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CB" w:rsidRDefault="009B45CB" w:rsidP="009B45CB">
      <w:pPr>
        <w:bidi/>
        <w:jc w:val="center"/>
        <w:rPr>
          <w:rFonts w:ascii="Traditional Arabic" w:hAnsi="Traditional Arabic" w:cs="PT Simple Bold Ruled" w:hint="cs"/>
          <w:sz w:val="36"/>
          <w:szCs w:val="36"/>
          <w:rtl/>
          <w:lang w:bidi="ar-DZ"/>
        </w:rPr>
      </w:pPr>
    </w:p>
    <w:p w:rsidR="009B45CB" w:rsidRPr="009B45CB" w:rsidRDefault="009B45CB" w:rsidP="009B45CB">
      <w:pPr>
        <w:bidi/>
        <w:jc w:val="center"/>
        <w:rPr>
          <w:rFonts w:ascii="Traditional Arabic" w:hAnsi="Traditional Arabic" w:cs="PT Simple Bold Ruled"/>
          <w:sz w:val="36"/>
          <w:szCs w:val="36"/>
          <w:rtl/>
          <w:lang w:bidi="ar-DZ"/>
        </w:rPr>
      </w:pPr>
      <w:r w:rsidRPr="009B45CB">
        <w:rPr>
          <w:rFonts w:ascii="Traditional Arabic" w:hAnsi="Traditional Arabic" w:cs="PT Simple Bold Ruled"/>
          <w:sz w:val="36"/>
          <w:szCs w:val="36"/>
          <w:rtl/>
          <w:lang w:bidi="ar-DZ"/>
        </w:rPr>
        <w:t>الوضعية الادماجية 06</w:t>
      </w:r>
    </w:p>
    <w:p w:rsidR="009B45CB" w:rsidRPr="009B45CB" w:rsidRDefault="009B45CB" w:rsidP="009B45CB">
      <w:pPr>
        <w:bidi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35C9F" w:rsidRPr="009B45CB" w:rsidRDefault="00322F6E" w:rsidP="009B45C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9B45CB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السياق</w:t>
      </w:r>
      <w:r w:rsidRPr="009B45CB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: حتى يصل الفرد إلى محبة الله فهو يسلك طريق التصوف، وهذا المسلك يحتاج في الغالب إلى شيخ يقوم بتعليم مختلف الافكار الموصلة </w:t>
      </w:r>
      <w:r w:rsidR="009B45C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إ</w:t>
      </w:r>
      <w:r w:rsidR="009B45CB">
        <w:rPr>
          <w:rFonts w:ascii="Traditional Arabic" w:hAnsi="Traditional Arabic" w:cs="Traditional Arabic"/>
          <w:sz w:val="36"/>
          <w:szCs w:val="36"/>
          <w:rtl/>
          <w:lang w:bidi="ar-DZ"/>
        </w:rPr>
        <w:t>ل</w:t>
      </w:r>
      <w:r w:rsidR="009B45CB" w:rsidRPr="009B45CB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ى ذلك، وتتحد العناصر الثلاثة المريد والشيخ والعهد لتتشكل الطريقة الصوفية، كما هو الحال مع الطريقة الشاذلية، والقادرية وغيرهما. </w:t>
      </w:r>
    </w:p>
    <w:p w:rsidR="009B45CB" w:rsidRPr="009B45CB" w:rsidRDefault="009B45CB" w:rsidP="009B45C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9B45CB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التعليمة</w:t>
      </w:r>
      <w:r w:rsidRPr="009B45CB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: من خلال السياق وما اكتسبته في المحاضر. اكتب مقالا تاريخيا تعالج فيه ما يلي: </w:t>
      </w:r>
    </w:p>
    <w:p w:rsidR="009B45CB" w:rsidRPr="009B45CB" w:rsidRDefault="009B45CB" w:rsidP="009B45CB">
      <w:pPr>
        <w:pStyle w:val="a3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9B45CB">
        <w:rPr>
          <w:rFonts w:ascii="Traditional Arabic" w:hAnsi="Traditional Arabic" w:cs="Traditional Arabic"/>
          <w:sz w:val="36"/>
          <w:szCs w:val="36"/>
          <w:rtl/>
          <w:lang w:bidi="ar-DZ"/>
        </w:rPr>
        <w:t>طريقة تشكل الطريقة الصوفية ودورها.</w:t>
      </w:r>
      <w:bookmarkStart w:id="0" w:name="_GoBack"/>
      <w:bookmarkEnd w:id="0"/>
    </w:p>
    <w:p w:rsidR="009B45CB" w:rsidRPr="009B45CB" w:rsidRDefault="009B45CB" w:rsidP="009B45CB">
      <w:pPr>
        <w:pStyle w:val="a3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9B45CB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الكرامة في النصوص الصوفية. </w:t>
      </w:r>
    </w:p>
    <w:sectPr w:rsidR="009B45CB" w:rsidRPr="009B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97C"/>
    <w:multiLevelType w:val="hybridMultilevel"/>
    <w:tmpl w:val="741E118C"/>
    <w:lvl w:ilvl="0" w:tplc="69CE5C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6E"/>
    <w:rsid w:val="00135C9F"/>
    <w:rsid w:val="00322F6E"/>
    <w:rsid w:val="009B45CB"/>
    <w:rsid w:val="00C4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</dc:creator>
  <cp:lastModifiedBy>azer</cp:lastModifiedBy>
  <cp:revision>4</cp:revision>
  <dcterms:created xsi:type="dcterms:W3CDTF">2022-11-06T20:59:00Z</dcterms:created>
  <dcterms:modified xsi:type="dcterms:W3CDTF">2022-11-06T21:07:00Z</dcterms:modified>
</cp:coreProperties>
</file>