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A1" w:rsidRPr="00FF4941" w:rsidRDefault="00161EA1" w:rsidP="002966A1">
      <w:pPr>
        <w:tabs>
          <w:tab w:val="left" w:pos="283"/>
          <w:tab w:val="left" w:pos="425"/>
        </w:tabs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FR" w:bidi="ar-DZ"/>
        </w:rPr>
        <w:t>رابعا</w:t>
      </w:r>
      <w:r w:rsidR="002966A1" w:rsidRPr="00FF4941">
        <w:rPr>
          <w:rFonts w:ascii="Simplified Arabic" w:hAnsi="Simplified Arabic" w:cs="Simplified Arabic"/>
          <w:b/>
          <w:bCs/>
          <w:sz w:val="36"/>
          <w:szCs w:val="36"/>
          <w:rtl/>
          <w:lang w:val="fr-FR" w:bidi="ar-DZ"/>
        </w:rPr>
        <w:t>. المدرسة السياقية (</w:t>
      </w:r>
      <w:proofErr w:type="gramStart"/>
      <w:r w:rsidR="002966A1" w:rsidRPr="00FF4941">
        <w:rPr>
          <w:rFonts w:ascii="Simplified Arabic" w:hAnsi="Simplified Arabic" w:cs="Simplified Arabic"/>
          <w:b/>
          <w:bCs/>
          <w:sz w:val="36"/>
          <w:szCs w:val="36"/>
          <w:rtl/>
          <w:lang w:val="fr-FR" w:bidi="ar-DZ"/>
        </w:rPr>
        <w:t>فيرث</w:t>
      </w:r>
      <w:proofErr w:type="spellStart"/>
      <w:proofErr w:type="gramEnd"/>
      <w:r w:rsidR="002966A1" w:rsidRPr="00FF4941">
        <w:rPr>
          <w:rFonts w:ascii="Simplified Arabic" w:hAnsi="Simplified Arabic" w:cs="Simplified Arabic"/>
          <w:b/>
          <w:bCs/>
          <w:sz w:val="36"/>
          <w:szCs w:val="36"/>
          <w:rtl/>
          <w:lang w:val="fr-FR" w:bidi="ar-DZ"/>
        </w:rPr>
        <w:t>)</w:t>
      </w:r>
      <w:proofErr w:type="spellEnd"/>
    </w:p>
    <w:p w:rsidR="002966A1" w:rsidRPr="00FF4941" w:rsidRDefault="002966A1" w:rsidP="002966A1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proofErr w:type="gramStart"/>
      <w:r w:rsidRPr="00FF4941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توطئة</w:t>
      </w:r>
      <w:proofErr w:type="gramEnd"/>
    </w:p>
    <w:p w:rsidR="00161EA1" w:rsidRPr="00FF4941" w:rsidRDefault="002966A1" w:rsidP="002966A1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  يُعدّ جون فيرث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(1890-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1960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أول من جعل اللسانيات علما معترفا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به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في بريطانيا. وقد انصبّ اهتمامه على الصوتيات الوظيفية وعلم الدلالة أو ما أطلق عليه النظرية السياقية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la théorie de contexte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وهي نظرية تعطي الاهتمام للأحول المحيطة بالظاهرة </w:t>
      </w:r>
      <w:proofErr w:type="spellStart"/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الكلامية</w:t>
      </w:r>
      <w:r w:rsidR="00161EA1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1"/>
        <w:t>1</w:t>
      </w:r>
      <w:proofErr w:type="spellEnd"/>
      <w:r w:rsidR="00161E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  <w:proofErr w:type="gramEnd"/>
      <w:r w:rsidR="00161E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gramStart"/>
      <w:r w:rsidR="00161E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فالسياق</w:t>
      </w:r>
      <w:proofErr w:type="gramEnd"/>
      <w:r w:rsidR="00161E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يلعب دورا مهما في بناء المعنى ومن وجهة النظر هذه نعتبر أن اللغة ليست بنية منغلقة على نفسها بل يشترك في تكوينها مجموعة من السياقات.</w:t>
      </w:r>
    </w:p>
    <w:p w:rsidR="002966A1" w:rsidRPr="00FF4941" w:rsidRDefault="00161EA1" w:rsidP="002966A1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«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إن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الكلام ليس أقوالا بل أفعال تحتوي الحدث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الكلامي،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والقضايا المادية المحيطة بالنص المنطوق أو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المكتوب،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واللغة باستعمالاتها البدائية حلقة اتصال في نشاط بشري جماعي...إنها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نمط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من العمل وليست أداة للتأمل.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كما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أن الترجمة الحرفية للكلام تفقده وظيفته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الأساسية،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وهي التواصل بين بني البشر.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لذلك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فإن معنى العبارات لا يتضح ولا يكون جليًّا إلا إذا رُوعيت الأنماط الحياتية للجماعة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المتكلمة،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وكذا الحياة الثقافية والعاطفية والعلاقات التي تؤلف بين الأفراد داخل المجتمع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...)ومن ثم يُصرُّ فيرث على اعتبار اللغة جزءا من المسار الاجتماعي»</w:t>
      </w:r>
      <w:r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2"/>
        <w:t>2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  <w:r w:rsidR="002966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فالمدرسة السياقية تدعو إلى تتبع الدلالات من خلال استقراء اللغة في السياقات التي توجد فيها بما تحمله من قضايا اجتماعية </w:t>
      </w:r>
      <w:proofErr w:type="spellStart"/>
      <w:r w:rsidR="002966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وثقافية،</w:t>
      </w:r>
      <w:proofErr w:type="spellEnd"/>
      <w:r w:rsidR="002966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كما أن معاني الوحدات اللغوية تتحدد بملاحظة الوحدات الأخرى المجاورة لها في السياق </w:t>
      </w:r>
      <w:proofErr w:type="spellStart"/>
      <w:r w:rsidR="002966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اللغوي،</w:t>
      </w:r>
      <w:proofErr w:type="spellEnd"/>
      <w:r w:rsidR="002966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ويتعدد معنى المفردة بتعدد السياقات التي ترد </w:t>
      </w:r>
      <w:proofErr w:type="spellStart"/>
      <w:r w:rsidR="002966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فيها،</w:t>
      </w:r>
      <w:proofErr w:type="spellEnd"/>
      <w:r w:rsidR="002966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وقد أشار </w:t>
      </w:r>
      <w:proofErr w:type="spellStart"/>
      <w:r w:rsidR="002966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لسانيو</w:t>
      </w:r>
      <w:proofErr w:type="spellEnd"/>
      <w:r w:rsidR="002966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هذه المدرسة إلى أربعة أنواع من السياق:  </w:t>
      </w:r>
    </w:p>
    <w:p w:rsidR="002966A1" w:rsidRPr="00161EA1" w:rsidRDefault="00161EA1" w:rsidP="00161EA1">
      <w:pPr>
        <w:jc w:val="both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1. </w:t>
      </w:r>
      <w:proofErr w:type="gramStart"/>
      <w:r w:rsidR="002966A1" w:rsidRPr="00161EA1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السياق</w:t>
      </w:r>
      <w:proofErr w:type="gramEnd"/>
      <w:r w:rsidR="002966A1" w:rsidRPr="00161EA1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 xml:space="preserve"> اللغوي</w:t>
      </w:r>
    </w:p>
    <w:p w:rsidR="002966A1" w:rsidRPr="00FF4941" w:rsidRDefault="002966A1" w:rsidP="002966A1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هو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حصيلة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استعمال الكلمات داخل نظام الجملة عندما تتراكب أو تتساوق مع كلمات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أخرى،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وهذا يُكسبها معنى خاصا محددا.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فالمعنى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في السياق محدد معيّن غير قابل للتعدد والاشتراك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والتعميم،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بخلاف المعنى المعجمي حرفي ومحتمل متعدد.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فكلمة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(يد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مثلا تختلف باختلاف السياق الذي ترد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فيه،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نقول مثلا:</w:t>
      </w:r>
    </w:p>
    <w:p w:rsidR="002966A1" w:rsidRPr="00FF4941" w:rsidRDefault="002966A1" w:rsidP="002966A1">
      <w:pPr>
        <w:pStyle w:val="Paragraphedeliste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أعطيته مالا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عن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ظهر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يد: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أي تفضُّلا.</w:t>
      </w:r>
    </w:p>
    <w:p w:rsidR="002966A1" w:rsidRPr="00FF4941" w:rsidRDefault="002966A1" w:rsidP="002966A1">
      <w:pPr>
        <w:pStyle w:val="Paragraphedeliste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فلان طويل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اليد: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أي كريم وسمح.</w:t>
      </w:r>
    </w:p>
    <w:p w:rsidR="002966A1" w:rsidRPr="00FF4941" w:rsidRDefault="002966A1" w:rsidP="002966A1">
      <w:pPr>
        <w:pStyle w:val="Paragraphedeliste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مالي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يد: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أي ليس لي قوة.</w:t>
      </w:r>
    </w:p>
    <w:p w:rsidR="002966A1" w:rsidRPr="00FF4941" w:rsidRDefault="002966A1" w:rsidP="002966A1">
      <w:pPr>
        <w:pStyle w:val="Paragraphedeliste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lastRenderedPageBreak/>
        <w:t xml:space="preserve">يد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الفأس: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مقبضها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</w:p>
    <w:p w:rsidR="002966A1" w:rsidRPr="00FF4941" w:rsidRDefault="002966A1" w:rsidP="002966A1">
      <w:pPr>
        <w:pStyle w:val="Paragraphedeliste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هذه يدي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لك: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أي استسلمت وانقدت لك.</w:t>
      </w:r>
    </w:p>
    <w:p w:rsidR="002966A1" w:rsidRPr="00FF4941" w:rsidRDefault="00161EA1" w:rsidP="002966A1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2. </w:t>
      </w:r>
      <w:r w:rsidR="002966A1" w:rsidRPr="00FF4941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سياق الموقف</w:t>
      </w:r>
    </w:p>
    <w:p w:rsidR="002966A1" w:rsidRPr="00FF4941" w:rsidRDefault="002966A1" w:rsidP="002966A1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يسمى أيضا سياق الحال والسياق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المقامي،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والمقصود بالموقف مجموعة الظروف التي تحيط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بالموقف،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أي العالم الخارجي المحيط بالموقف الذي تم فيه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الكلام،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عند البلاغيين يسمى (المقام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فيقولون(لكل مقام مقال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فتتعدد دلالة الكلمة تبعا للمقام الذي استخدمت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فيه،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فضلا عن العلاقات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الزمانية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والمكانية التي يجري فيها الكلام.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ويقوم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المقام على عناصر معينة هي:</w:t>
      </w:r>
    </w:p>
    <w:p w:rsidR="002966A1" w:rsidRPr="00FF4941" w:rsidRDefault="002966A1" w:rsidP="002966A1">
      <w:pPr>
        <w:pStyle w:val="Paragraphedeliste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ما يتصل بالمشاركين في الكلام من الأشخاص وسماتهم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الشخصية،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ويندرج تحت هذا العنصر:</w:t>
      </w:r>
    </w:p>
    <w:p w:rsidR="002966A1" w:rsidRPr="00FF4941" w:rsidRDefault="002966A1" w:rsidP="002966A1">
      <w:pPr>
        <w:pStyle w:val="Paragraphedeliste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النشاط اللغوي والكلام الفعلي للمشاركين.</w:t>
      </w:r>
    </w:p>
    <w:p w:rsidR="002966A1" w:rsidRPr="00FF4941" w:rsidRDefault="002966A1" w:rsidP="002966A1">
      <w:pPr>
        <w:pStyle w:val="Paragraphedeliste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النشاط غير اللغوي للمشاركين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(الصمت،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الضحك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الإشارة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).</w:t>
      </w:r>
      <w:proofErr w:type="spellEnd"/>
    </w:p>
    <w:p w:rsidR="002966A1" w:rsidRPr="00FF4941" w:rsidRDefault="002966A1" w:rsidP="002966A1">
      <w:pPr>
        <w:pStyle w:val="Paragraphedeliste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العوامل والظواهر الاجتماعية المتصلة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باللغة؛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كحالة الجو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،الوضع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السياسي،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الاجتماعي،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مكان الكلام.</w:t>
      </w:r>
    </w:p>
    <w:p w:rsidR="002966A1" w:rsidRPr="00FF4941" w:rsidRDefault="002966A1" w:rsidP="002966A1">
      <w:pPr>
        <w:pStyle w:val="Paragraphedeliste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آثار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الكلام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الفعلي: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هل كانت الاستجابة بالكلام أو بغيره من قِبل المتلقي؟</w:t>
      </w:r>
    </w:p>
    <w:p w:rsidR="002966A1" w:rsidRPr="00FF4941" w:rsidRDefault="002966A1" w:rsidP="002966A1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ومثال على ذلك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نقول: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التقى شخصان بعد غياب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طويل،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فانهال أحدهما على الآخر بقوله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له: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(يا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لئيم،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ياجبان،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يا محتال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فإذا حلّلنا القول تحليلا حرفيا معجميا للألفاظ سنخطئ فهم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الموقف،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وإذا أردنا فهمه على حقيقته نظرنا إليه من جميع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جوانبه: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المشاركين في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الحدث،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المكان،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الزمان. فمعاني الألفاظ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تنعرج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للدلالة على التودّد والتلطّف بينهما.</w:t>
      </w:r>
    </w:p>
    <w:p w:rsidR="002966A1" w:rsidRPr="00161EA1" w:rsidRDefault="00161EA1" w:rsidP="00161EA1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3. </w:t>
      </w:r>
      <w:proofErr w:type="gramStart"/>
      <w:r w:rsidR="002966A1" w:rsidRPr="00161EA1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السياق</w:t>
      </w:r>
      <w:proofErr w:type="gramEnd"/>
      <w:r w:rsidR="002966A1" w:rsidRPr="00161EA1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 xml:space="preserve"> العاطفي</w:t>
      </w:r>
    </w:p>
    <w:p w:rsidR="002966A1" w:rsidRPr="00FF4941" w:rsidRDefault="002966A1" w:rsidP="002966A1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في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هذا السياق تستعمل الكلمة بدلالتها العاطفية ليست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الموضوعية،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والسياق العاطفي يحدد درجة الانفعال قوة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وضعفا،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فتستعمل مثلا الكلمات ذات الشحنة التعبيرية القوية عند الحديث عن حالة فيها غضب وشدة انفعال.</w:t>
      </w:r>
    </w:p>
    <w:p w:rsidR="002966A1" w:rsidRPr="00FF4941" w:rsidRDefault="002966A1" w:rsidP="002966A1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فكلمتي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يكره،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يبغض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مختلفتان: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(الكره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خلاف(الرضى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بينما (البغض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خلاف(الحب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).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متشابهتان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في أصل المعنى ومختلفتان في دلالتهما الخاصة. </w:t>
      </w:r>
    </w:p>
    <w:p w:rsidR="002966A1" w:rsidRPr="00FF4941" w:rsidRDefault="002966A1" w:rsidP="002966A1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lastRenderedPageBreak/>
        <w:t>كذلك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كلمتي(المودة والمحبة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تشتركان في أصل المعنى. </w:t>
      </w:r>
    </w:p>
    <w:p w:rsidR="002966A1" w:rsidRPr="00FF4941" w:rsidRDefault="002966A1" w:rsidP="002966A1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لكن للمودة دلالة </w:t>
      </w:r>
      <w:proofErr w:type="spellStart"/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خاصة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محبة خالصة مقرونة بعمل يظهرها ويجليها. والشخص الودود الذي يظهر محبته.</w:t>
      </w:r>
    </w:p>
    <w:p w:rsidR="002966A1" w:rsidRPr="00FF4941" w:rsidRDefault="002966A1" w:rsidP="002966A1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أما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المحبة: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قلبية لا تظهر.</w:t>
      </w:r>
    </w:p>
    <w:p w:rsidR="002966A1" w:rsidRPr="00FF4941" w:rsidRDefault="002966A1" w:rsidP="002966A1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في معني الموت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قولنا: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شهيد: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كلمة تحمل شحنة عاطفية أضفاها عليها الجانب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الديني،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موت من أجل هدف سامٍ.</w:t>
      </w:r>
    </w:p>
    <w:p w:rsidR="002966A1" w:rsidRPr="00FF4941" w:rsidRDefault="002966A1" w:rsidP="002966A1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أما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قتيل: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تحمل معنى وفاة محزنة.</w:t>
      </w:r>
    </w:p>
    <w:p w:rsidR="002966A1" w:rsidRPr="00FF4941" w:rsidRDefault="002966A1" w:rsidP="002966A1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proofErr w:type="spellStart"/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اغتيال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يشير إلى بُعد سياسي.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قتل: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معنى موضوعي. </w:t>
      </w:r>
    </w:p>
    <w:p w:rsidR="002966A1" w:rsidRPr="00161EA1" w:rsidRDefault="00161EA1" w:rsidP="00161EA1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4. </w:t>
      </w:r>
      <w:proofErr w:type="gramStart"/>
      <w:r w:rsidR="002966A1" w:rsidRPr="00161EA1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السياق</w:t>
      </w:r>
      <w:proofErr w:type="gramEnd"/>
      <w:r w:rsidR="002966A1" w:rsidRPr="00161EA1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 xml:space="preserve"> الثقافي</w:t>
      </w:r>
    </w:p>
    <w:p w:rsidR="002966A1" w:rsidRPr="00FF4941" w:rsidRDefault="002966A1" w:rsidP="002966A1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  يرتبط بالاعتقادات المشتركة بين أفراد البيئة اللغوية والمعلومات التاريخية والأفكار المشاعة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بينهم،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ويقتضي تحديد المحيط الثقافي والاجتماعي الذي يمكن أن تستخدم فيه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الكلمة،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فتختص بدلالة لا يحتملها المعنى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المعجمي،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ويكون هذا المعنى الذي تحمله الكلمة ذا مرجعية ثقافية لجماعة لغوية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ما،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كقولنا: </w:t>
      </w:r>
    </w:p>
    <w:p w:rsidR="002966A1" w:rsidRPr="00FF4941" w:rsidRDefault="002966A1" w:rsidP="002966A1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الكلمات التي تستعمل في لغتنا العربية لتسمية الزوجة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عقيلته،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حرمه،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زوجه،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امرأته</w:t>
      </w:r>
      <w:proofErr w:type="spellStart"/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).</w:t>
      </w:r>
      <w:proofErr w:type="spellEnd"/>
    </w:p>
    <w:p w:rsidR="002966A1" w:rsidRPr="00FF4941" w:rsidRDefault="002966A1" w:rsidP="002966A1">
      <w:p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كلمة(جِذر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لها معنى خاص عند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الفلاح،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(جِذر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عند اللغوي له معنى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مختلف،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(جِذر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له معنى آخر عند عالم </w:t>
      </w:r>
      <w:proofErr w:type="spellStart"/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الرياضيات</w:t>
      </w:r>
      <w:r w:rsidR="00161EA1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3"/>
        <w:t>3</w:t>
      </w:r>
      <w:proofErr w:type="spellEnd"/>
      <w:r w:rsidR="00161E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</w:p>
    <w:p w:rsidR="00997E4E" w:rsidRPr="002966A1" w:rsidRDefault="00997E4E">
      <w:pPr>
        <w:rPr>
          <w:lang w:val="fr-FR"/>
        </w:rPr>
      </w:pPr>
    </w:p>
    <w:sectPr w:rsidR="00997E4E" w:rsidRPr="002966A1" w:rsidSect="0046469D">
      <w:footerReference w:type="default" r:id="rId8"/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E2" w:rsidRDefault="004332E2" w:rsidP="002966A1">
      <w:pPr>
        <w:spacing w:after="0" w:line="240" w:lineRule="auto"/>
      </w:pPr>
      <w:r>
        <w:separator/>
      </w:r>
    </w:p>
  </w:endnote>
  <w:endnote w:type="continuationSeparator" w:id="0">
    <w:p w:rsidR="004332E2" w:rsidRDefault="004332E2" w:rsidP="002966A1">
      <w:pPr>
        <w:spacing w:after="0" w:line="240" w:lineRule="auto"/>
      </w:pPr>
      <w:r>
        <w:continuationSeparator/>
      </w:r>
    </w:p>
  </w:endnote>
  <w:endnote w:id="1">
    <w:p w:rsidR="00161EA1" w:rsidRPr="00161EA1" w:rsidRDefault="00161EA1" w:rsidP="002966A1">
      <w:pPr>
        <w:pStyle w:val="Notedefin"/>
        <w:rPr>
          <w:rFonts w:ascii="Simplified Arabic" w:hAnsi="Simplified Arabic" w:cs="Simplified Arabic"/>
          <w:sz w:val="24"/>
          <w:szCs w:val="24"/>
        </w:rPr>
      </w:pPr>
      <w:r w:rsidRPr="00161EA1">
        <w:rPr>
          <w:rStyle w:val="Appeldenotedefin"/>
          <w:rFonts w:ascii="Simplified Arabic" w:hAnsi="Simplified Arabic" w:cs="Simplified Arabic"/>
          <w:sz w:val="24"/>
          <w:szCs w:val="24"/>
          <w:rtl/>
        </w:rPr>
        <w:t>1</w:t>
      </w:r>
      <w:r w:rsidRPr="00161E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61E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ينظر: </w:t>
      </w:r>
      <w:proofErr w:type="gramStart"/>
      <w:r w:rsidRPr="00161EA1">
        <w:rPr>
          <w:rFonts w:ascii="Simplified Arabic" w:hAnsi="Simplified Arabic" w:cs="Simplified Arabic"/>
          <w:sz w:val="24"/>
          <w:szCs w:val="24"/>
          <w:rtl/>
        </w:rPr>
        <w:t>شفيقة</w:t>
      </w:r>
      <w:proofErr w:type="gramEnd"/>
      <w:r w:rsidRPr="00161E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61EA1">
        <w:rPr>
          <w:rFonts w:ascii="Simplified Arabic" w:hAnsi="Simplified Arabic" w:cs="Simplified Arabic"/>
          <w:sz w:val="24"/>
          <w:szCs w:val="24"/>
          <w:rtl/>
        </w:rPr>
        <w:t>العلوي،</w:t>
      </w:r>
      <w:proofErr w:type="spellEnd"/>
      <w:r w:rsidRPr="00161EA1">
        <w:rPr>
          <w:rFonts w:ascii="Simplified Arabic" w:hAnsi="Simplified Arabic" w:cs="Simplified Arabic"/>
          <w:sz w:val="24"/>
          <w:szCs w:val="24"/>
          <w:rtl/>
        </w:rPr>
        <w:t xml:space="preserve"> محاضرات في المدارس اللسانية </w:t>
      </w:r>
      <w:proofErr w:type="spellStart"/>
      <w:r w:rsidRPr="00161EA1">
        <w:rPr>
          <w:rFonts w:ascii="Simplified Arabic" w:hAnsi="Simplified Arabic" w:cs="Simplified Arabic"/>
          <w:sz w:val="24"/>
          <w:szCs w:val="24"/>
          <w:rtl/>
        </w:rPr>
        <w:t>المعاصرة،</w:t>
      </w:r>
      <w:proofErr w:type="spellEnd"/>
      <w:r w:rsidRPr="00161EA1">
        <w:rPr>
          <w:rFonts w:ascii="Simplified Arabic" w:hAnsi="Simplified Arabic" w:cs="Simplified Arabic"/>
          <w:sz w:val="24"/>
          <w:szCs w:val="24"/>
          <w:rtl/>
        </w:rPr>
        <w:t xml:space="preserve"> ص </w:t>
      </w:r>
      <w:proofErr w:type="spellStart"/>
      <w:r w:rsidRPr="00161EA1">
        <w:rPr>
          <w:rFonts w:ascii="Simplified Arabic" w:hAnsi="Simplified Arabic" w:cs="Simplified Arabic"/>
          <w:sz w:val="24"/>
          <w:szCs w:val="24"/>
          <w:rtl/>
        </w:rPr>
        <w:t>ص</w:t>
      </w:r>
      <w:proofErr w:type="spellEnd"/>
      <w:r w:rsidRPr="00161E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61EA1">
        <w:rPr>
          <w:rFonts w:ascii="Simplified Arabic" w:hAnsi="Simplified Arabic" w:cs="Simplified Arabic"/>
          <w:sz w:val="24"/>
          <w:szCs w:val="24"/>
          <w:rtl/>
        </w:rPr>
        <w:t>19،</w:t>
      </w:r>
      <w:proofErr w:type="spellEnd"/>
      <w:r w:rsidRPr="00161EA1">
        <w:rPr>
          <w:rFonts w:ascii="Simplified Arabic" w:hAnsi="Simplified Arabic" w:cs="Simplified Arabic"/>
          <w:sz w:val="24"/>
          <w:szCs w:val="24"/>
          <w:rtl/>
        </w:rPr>
        <w:t xml:space="preserve"> 20.</w:t>
      </w:r>
    </w:p>
  </w:endnote>
  <w:endnote w:id="2">
    <w:p w:rsidR="00161EA1" w:rsidRPr="00161EA1" w:rsidRDefault="00161EA1" w:rsidP="00161EA1">
      <w:pPr>
        <w:pStyle w:val="Notedefin"/>
        <w:rPr>
          <w:rFonts w:ascii="Simplified Arabic" w:hAnsi="Simplified Arabic" w:cs="Simplified Arabic"/>
          <w:sz w:val="24"/>
          <w:szCs w:val="24"/>
        </w:rPr>
      </w:pPr>
      <w:r w:rsidRPr="00161EA1">
        <w:rPr>
          <w:rStyle w:val="Appeldenotedefin"/>
          <w:rFonts w:ascii="Simplified Arabic" w:hAnsi="Simplified Arabic" w:cs="Simplified Arabic"/>
          <w:sz w:val="24"/>
          <w:szCs w:val="24"/>
          <w:rtl/>
        </w:rPr>
        <w:t>2</w:t>
      </w:r>
      <w:r w:rsidRPr="00161E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المرجع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نفسه</w:t>
      </w:r>
      <w:r w:rsidRPr="00161EA1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161EA1">
        <w:rPr>
          <w:rFonts w:ascii="Simplified Arabic" w:hAnsi="Simplified Arabic" w:cs="Simplified Arabic"/>
          <w:sz w:val="24"/>
          <w:szCs w:val="24"/>
          <w:rtl/>
        </w:rPr>
        <w:t xml:space="preserve"> ص </w:t>
      </w:r>
      <w:proofErr w:type="spellStart"/>
      <w:r w:rsidRPr="00161EA1">
        <w:rPr>
          <w:rFonts w:ascii="Simplified Arabic" w:hAnsi="Simplified Arabic" w:cs="Simplified Arabic"/>
          <w:sz w:val="24"/>
          <w:szCs w:val="24"/>
          <w:rtl/>
        </w:rPr>
        <w:t>ص</w:t>
      </w:r>
      <w:proofErr w:type="spellEnd"/>
      <w:r w:rsidRPr="00161E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61EA1">
        <w:rPr>
          <w:rFonts w:ascii="Simplified Arabic" w:hAnsi="Simplified Arabic" w:cs="Simplified Arabic"/>
          <w:sz w:val="24"/>
          <w:szCs w:val="24"/>
          <w:rtl/>
        </w:rPr>
        <w:t>20،</w:t>
      </w:r>
      <w:proofErr w:type="spellEnd"/>
      <w:r w:rsidRPr="00161EA1">
        <w:rPr>
          <w:rFonts w:ascii="Simplified Arabic" w:hAnsi="Simplified Arabic" w:cs="Simplified Arabic"/>
          <w:sz w:val="24"/>
          <w:szCs w:val="24"/>
          <w:rtl/>
        </w:rPr>
        <w:t xml:space="preserve"> 21.</w:t>
      </w:r>
    </w:p>
  </w:endnote>
  <w:endnote w:id="3">
    <w:p w:rsidR="00161EA1" w:rsidRPr="00165257" w:rsidRDefault="00161EA1" w:rsidP="002966A1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161EA1">
        <w:rPr>
          <w:rStyle w:val="Appeldenotedefin"/>
          <w:rFonts w:ascii="Simplified Arabic" w:hAnsi="Simplified Arabic" w:cs="Simplified Arabic"/>
          <w:sz w:val="24"/>
          <w:szCs w:val="24"/>
          <w:rtl/>
        </w:rPr>
        <w:t>3</w:t>
      </w:r>
      <w:r w:rsidRPr="00161E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61EA1">
        <w:rPr>
          <w:rFonts w:ascii="Simplified Arabic" w:hAnsi="Simplified Arabic" w:cs="Simplified Arabic"/>
          <w:sz w:val="24"/>
          <w:szCs w:val="24"/>
          <w:rtl/>
          <w:lang w:bidi="ar-DZ"/>
        </w:rPr>
        <w:t>ينظر:</w:t>
      </w:r>
      <w:proofErr w:type="spellEnd"/>
      <w:r w:rsidRPr="00161E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أحمد</w:t>
      </w:r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gramStart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>مختار</w:t>
      </w:r>
      <w:proofErr w:type="gramEnd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>عمر،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علم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>الدلالة،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عالم الكتب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>القاهرة،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>ط5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>1998،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>ص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>69-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71.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9115173"/>
      <w:docPartObj>
        <w:docPartGallery w:val="Page Numbers (Bottom of Page)"/>
        <w:docPartUnique/>
      </w:docPartObj>
    </w:sdtPr>
    <w:sdtContent>
      <w:p w:rsidR="002966A1" w:rsidRDefault="00E962C7">
        <w:pPr>
          <w:pStyle w:val="Pieddepage"/>
          <w:jc w:val="center"/>
        </w:pPr>
        <w:fldSimple w:instr=" PAGE   \* MERGEFORMAT ">
          <w:r w:rsidR="00161EA1">
            <w:rPr>
              <w:noProof/>
              <w:rtl/>
            </w:rPr>
            <w:t>3</w:t>
          </w:r>
        </w:fldSimple>
      </w:p>
    </w:sdtContent>
  </w:sdt>
  <w:p w:rsidR="002966A1" w:rsidRDefault="002966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E2" w:rsidRDefault="004332E2" w:rsidP="002966A1">
      <w:pPr>
        <w:spacing w:after="0" w:line="240" w:lineRule="auto"/>
      </w:pPr>
      <w:r>
        <w:separator/>
      </w:r>
    </w:p>
  </w:footnote>
  <w:footnote w:type="continuationSeparator" w:id="0">
    <w:p w:rsidR="004332E2" w:rsidRDefault="004332E2" w:rsidP="00296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5180"/>
    <w:multiLevelType w:val="hybridMultilevel"/>
    <w:tmpl w:val="5B2AC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F7296"/>
    <w:multiLevelType w:val="multilevel"/>
    <w:tmpl w:val="44B07F8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4A3552B"/>
    <w:multiLevelType w:val="hybridMultilevel"/>
    <w:tmpl w:val="5602F70A"/>
    <w:lvl w:ilvl="0" w:tplc="040C000D">
      <w:start w:val="1"/>
      <w:numFmt w:val="bullet"/>
      <w:lvlText w:val=""/>
      <w:lvlJc w:val="left"/>
      <w:pPr>
        <w:ind w:left="15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">
    <w:nsid w:val="75B45272"/>
    <w:multiLevelType w:val="hybridMultilevel"/>
    <w:tmpl w:val="3CF275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6A1"/>
    <w:rsid w:val="00161EA1"/>
    <w:rsid w:val="002966A1"/>
    <w:rsid w:val="004332E2"/>
    <w:rsid w:val="0046469D"/>
    <w:rsid w:val="00997E4E"/>
    <w:rsid w:val="00E962C7"/>
    <w:rsid w:val="00F2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A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6A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66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66A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966A1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29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66A1"/>
  </w:style>
  <w:style w:type="paragraph" w:styleId="Pieddepage">
    <w:name w:val="footer"/>
    <w:basedOn w:val="Normal"/>
    <w:link w:val="PieddepageCar"/>
    <w:uiPriority w:val="99"/>
    <w:unhideWhenUsed/>
    <w:rsid w:val="0029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6A1"/>
  </w:style>
  <w:style w:type="paragraph" w:styleId="Notedefin">
    <w:name w:val="endnote text"/>
    <w:basedOn w:val="Normal"/>
    <w:link w:val="NotedefinCar"/>
    <w:uiPriority w:val="99"/>
    <w:semiHidden/>
    <w:unhideWhenUsed/>
    <w:rsid w:val="00161EA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61EA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61E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B49F0B-E655-4BF0-A76A-1675F4E7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2022-10-13T17:15:00Z</dcterms:created>
  <dcterms:modified xsi:type="dcterms:W3CDTF">2022-10-15T10:50:00Z</dcterms:modified>
</cp:coreProperties>
</file>