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91" w:rsidRPr="002F66B5" w:rsidRDefault="002F66B5" w:rsidP="002F66B5">
      <w:pPr>
        <w:tabs>
          <w:tab w:val="left" w:pos="3757"/>
          <w:tab w:val="center" w:pos="4536"/>
        </w:tabs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ثانيا: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EB7D91" w:rsidRPr="002F66B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المدرسة</w:t>
      </w:r>
      <w:proofErr w:type="gramEnd"/>
      <w:r w:rsidR="00EB7D91" w:rsidRPr="002F66B5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الوظيفية </w:t>
      </w:r>
      <w:r w:rsidR="00EB7D91" w:rsidRPr="002F66B5">
        <w:rPr>
          <w:rFonts w:ascii="Simplified Arabic" w:hAnsi="Simplified Arabic" w:cs="Simplified Arabic"/>
          <w:b/>
          <w:bCs/>
          <w:sz w:val="36"/>
          <w:szCs w:val="36"/>
          <w:lang w:val="fr-FR" w:bidi="ar-DZ"/>
        </w:rPr>
        <w:t>Fonctionnalisme</w:t>
      </w:r>
    </w:p>
    <w:p w:rsidR="00CE2455" w:rsidRDefault="00EB7D91" w:rsidP="00CE2455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حلقة براغ اللغوية تكونت من عدد من علماء اللغويات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والنقاد،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طور أعضاء الحلقة طرق التحليل اللغوي التركيبية بين عامي 1928 إلى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1939،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ولكن بعد الحرب العالمية الثانية ورغم تشتت المجموعة ظل تأثير مدرسة براغ واضحا على علم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اللغويات،</w:t>
      </w:r>
      <w:proofErr w:type="spellEnd"/>
      <w:r w:rsidRPr="00B92CE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وكان لها صدى واسعا من أنصار ومؤيدين. عُنيت بالاتجاه الوظيفي الذي يبحث في كيفية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استخدام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اللغة بوصفها وسيلة اتصال بين الأفراد لغايات وأهداف معينة.  </w:t>
      </w:r>
    </w:p>
    <w:p w:rsidR="00EB7D91" w:rsidRPr="00CE2455" w:rsidRDefault="00CE2455" w:rsidP="00CE2455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CE2455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1. </w:t>
      </w:r>
      <w:proofErr w:type="gramStart"/>
      <w:r w:rsidR="00EB7D91" w:rsidRPr="00CE2455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النشأة</w:t>
      </w:r>
      <w:proofErr w:type="gramEnd"/>
    </w:p>
    <w:p w:rsidR="00EB7D91" w:rsidRDefault="00EB7D91" w:rsidP="00415A5C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نشأت المدرسة بتكاتف مجموعة من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المؤسسين،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بريادة معلمها اللغوي التشيكي فيلم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ماثيسيوس(1882-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1945م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 w:rsidR="008450A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customMarkFollows="1" w:id="1"/>
        <w:t>1</w:t>
      </w:r>
      <w:r w:rsidR="00415A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منذ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1926،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اتفقوا على إنشاء مدرسة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لسانية،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عرفت بهذا الاسم لعقد اجتماعها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براغ،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وتُعنى ببحث الأصول والنظريات التي أرسى دعائمها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ديسوسير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رائد المدرسة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البنيوية،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 بين روادها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نذكر: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نيكولاي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تروبتسكوي،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رومان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جاكوبسن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انتقل من براغ إلى أمريكا بحكم ظروف الحرب العالمية الثانية وواصل أبحاثه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هارفرد-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وأندري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مارتيني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الفرنسي.  </w:t>
      </w:r>
    </w:p>
    <w:p w:rsidR="00EB7D91" w:rsidRDefault="00EB7D91" w:rsidP="00EB7D91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في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«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تشكسلوفاكيا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قامت طائفة من علماء اللغة بتكوين حلقة دراسية ضمت باحثين من أقطار مختلفة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(روسيا،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هولندا،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أنجلترا،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أمريكا،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فرنسا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صاغوا مبادئ هامة قدموها في مؤتمر لاهاي الذي عُقد سنة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1928م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بعنوان: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"النصوص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الأساسية"،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وفي العام التالي قدموا الجزء الأول من الدراسة الجمالية بعنوان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"الأعمال"،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وفي عام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1930م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ظهرت أول دراسة منهجية في تاريخ الأصوات اللغوية أعدها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جاكوبسن،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وعقد في براغ مؤتمر(الصوتيات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ثم تأكدت الحركة الصوتية على المستوى الدولي بمجموعة من المؤتمرات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اللاحقة،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وتبلورت في ثمانية أجزاء عن أعمال (حلقة براغ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تباعا حتى عام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1938،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وهي السنة التي حُلت فيها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الحلقة لأسباب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مجهولة،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وقد صقلت مبادئها ومفاهيمها في فرنسا على يد أندري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مارتينيه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وإيميل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بنفنيست</w:t>
      </w:r>
      <w:proofErr w:type="spellEnd"/>
      <w:r>
        <w:rPr>
          <w:rFonts w:ascii="Simplified Arabic" w:hAnsi="Simplified Arabic" w:cs="Simplified Arabic"/>
          <w:sz w:val="32"/>
          <w:szCs w:val="32"/>
          <w:rtl/>
          <w:lang w:bidi="ar-DZ"/>
        </w:rPr>
        <w:t>»</w:t>
      </w:r>
      <w:r w:rsidR="00415A5C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customMarkFollows="1" w:id="2"/>
        <w:t>2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 </w:t>
      </w:r>
    </w:p>
    <w:p w:rsidR="00EB7D91" w:rsidRPr="00CE2455" w:rsidRDefault="00CE2455" w:rsidP="00EB7D91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4"/>
          <w:szCs w:val="34"/>
          <w:rtl/>
          <w:lang w:bidi="ar-DZ"/>
        </w:rPr>
      </w:pPr>
      <w:r w:rsidRPr="00CE2455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2. </w:t>
      </w:r>
      <w:r w:rsidR="00EB7D91" w:rsidRPr="00CE2455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جهود أعلام </w:t>
      </w:r>
      <w:proofErr w:type="spellStart"/>
      <w:r w:rsidR="00EB7D91" w:rsidRPr="00CE2455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>براغ:</w:t>
      </w:r>
      <w:proofErr w:type="spellEnd"/>
      <w:r w:rsidR="00EB7D91" w:rsidRPr="00CE2455">
        <w:rPr>
          <w:rFonts w:ascii="Simplified Arabic" w:hAnsi="Simplified Arabic" w:cs="Simplified Arabic" w:hint="cs"/>
          <w:b/>
          <w:bCs/>
          <w:sz w:val="34"/>
          <w:szCs w:val="34"/>
          <w:rtl/>
          <w:lang w:bidi="ar-DZ"/>
        </w:rPr>
        <w:t xml:space="preserve"> وصف وتحديدات لغوية</w:t>
      </w:r>
    </w:p>
    <w:p w:rsidR="00EB7D91" w:rsidRPr="00066200" w:rsidRDefault="00EB7D91" w:rsidP="00EB7D91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البحث في الوظيفة معناه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سعي الباحث في الكشف عن القطع الصوتية التي تؤدي وظيفة داخل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التركيب،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أي يبحث عن الوحدات التي يمكنها أن تغير المعنى كلما استبدلت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بأخرى،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تغير الوحدات اللغوية دليل على أن لها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وظيفة،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ومن ثمة فإذا أراد الباحث تحليل المدونة اللسانية تحليلا وظيفيا فعليه أن يحصي جميع الوحدات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ثم يرتبها من حيث الشبه والاختلاف أي يقابل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بينها،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فتتضح له الفوارق التي تعكس قيمتها الذاتية أي وظيفتها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»</w:t>
      </w:r>
      <w:r w:rsidR="008450A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customMarkFollows="1" w:id="3"/>
        <w:t>3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فأصغر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الوحدات غير الدالة لها وظيفة في جعل المعاني تتعدد في حالة تغيير سياقها أو مكانها مع الحروف التي انتظمت معها في مختلف الكلمات. </w:t>
      </w:r>
    </w:p>
    <w:p w:rsidR="00EB7D91" w:rsidRPr="00CE2455" w:rsidRDefault="00EB7D91" w:rsidP="00EB7D91">
      <w:pPr>
        <w:tabs>
          <w:tab w:val="left" w:pos="3757"/>
          <w:tab w:val="center" w:pos="453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CE2455" w:rsidRPr="00CE24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1.2 </w:t>
      </w:r>
      <w:r w:rsidRPr="00CE24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علم الأصوات الوظيفي عند </w:t>
      </w:r>
      <w:proofErr w:type="spellStart"/>
      <w:r w:rsidRPr="00CE24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تروبتسكوي</w:t>
      </w:r>
      <w:proofErr w:type="spellEnd"/>
      <w:r w:rsidRPr="00CE24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EB7D91" w:rsidRDefault="00EB7D91" w:rsidP="00EB7D91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</w:t>
      </w:r>
      <w:r w:rsidRPr="00B5544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أبرز أقطاب حلقة </w:t>
      </w:r>
      <w:proofErr w:type="spellStart"/>
      <w:r w:rsidRPr="00B554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براغ،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روسي ولد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بموسكو،</w:t>
      </w:r>
      <w:proofErr w:type="spellEnd"/>
      <w:r w:rsidRPr="00B5544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وهو مؤسس علم وظائف الأصوات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اللغوية،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متفرع عن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اللسانيات،</w:t>
      </w:r>
      <w:proofErr w:type="spellEnd"/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B5544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له كتاب "مبادئ </w:t>
      </w:r>
      <w:proofErr w:type="spellStart"/>
      <w:r w:rsidRPr="00B5544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الفونولوجيا"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اعتنى بتطوير مفهوم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الفونيم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val="fr-FR" w:bidi="ar-DZ"/>
        </w:rPr>
        <w:t>phonème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وأضفى عليه صبغة علمية وعملية في آن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وعرفه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بقوله: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«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الفونيم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أولا وقبل كل شيء مفهوم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وظيفي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»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كما اعتنى بمفهوم التضاد الفونولوجي ويعرفه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بقوله: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إنه كل تضاد فونولوجي بين صوتين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مختلفين،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يمكن أن يميز بين معانٍ فكرية في لغة معينة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»</w:t>
      </w:r>
      <w:r w:rsidR="008450A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customMarkFollows="1" w:id="4"/>
        <w:t>4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Pr="002C573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وقد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«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حدد ثلاث مهمات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أساسية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لعلم تشكل الأصوات هي: </w:t>
      </w:r>
    </w:p>
    <w:p w:rsidR="00EB7D91" w:rsidRDefault="00EB7D91" w:rsidP="00EB7D91">
      <w:pPr>
        <w:pStyle w:val="Paragraphedeliste"/>
        <w:numPr>
          <w:ilvl w:val="0"/>
          <w:numId w:val="5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تحديد البنية الصوتية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لكل </w:t>
      </w:r>
      <w:proofErr w:type="spellStart"/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مورفيمة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val="fr-FR" w:bidi="ar-DZ"/>
        </w:rPr>
        <w:t>Morphème</w:t>
      </w:r>
      <w:proofErr w:type="spellStart"/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مختلف الفئات والتفريق بينها وبين الجذر واللاحقة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B7D91" w:rsidRDefault="00EB7D91" w:rsidP="00EB7D91">
      <w:pPr>
        <w:pStyle w:val="Paragraphedeliste"/>
        <w:numPr>
          <w:ilvl w:val="0"/>
          <w:numId w:val="5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ووضع قواعد لتشكل </w:t>
      </w:r>
      <w:proofErr w:type="spellStart"/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المورفيم</w:t>
      </w:r>
      <w:proofErr w:type="spellEnd"/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الكلام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B7D91" w:rsidRPr="007E18EE" w:rsidRDefault="00EB7D91" w:rsidP="00EB7D91">
      <w:pPr>
        <w:pStyle w:val="Paragraphedeliste"/>
        <w:numPr>
          <w:ilvl w:val="0"/>
          <w:numId w:val="5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وت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حديد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التراتب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الصوتي للحروف على أ</w:t>
      </w:r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ساس وظيفتها </w:t>
      </w:r>
      <w:proofErr w:type="spellStart"/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المورفولوجية</w:t>
      </w:r>
      <w:proofErr w:type="spellEnd"/>
      <w:r w:rsidRPr="00533B9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اللغوية ومكانها من الكلمة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»</w:t>
      </w:r>
      <w:r w:rsidR="008450A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customMarkFollows="1" w:id="5"/>
        <w:t>5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B7D91" w:rsidRPr="00CE2455" w:rsidRDefault="00CE2455" w:rsidP="00CE2455">
      <w:pPr>
        <w:tabs>
          <w:tab w:val="left" w:pos="3757"/>
          <w:tab w:val="center" w:pos="4536"/>
        </w:tabs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2.2 </w:t>
      </w:r>
      <w:r w:rsidR="00EB7D91" w:rsidRPr="00CE24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سمات النظام الفونولوجي عند </w:t>
      </w:r>
      <w:proofErr w:type="spellStart"/>
      <w:r w:rsidR="00EB7D91" w:rsidRPr="00CE245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جاكوبسن</w:t>
      </w:r>
      <w:proofErr w:type="spellEnd"/>
    </w:p>
    <w:p w:rsidR="00EB7D91" w:rsidRPr="00AF3CDE" w:rsidRDefault="00EB7D91" w:rsidP="00EB7D91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</w:t>
      </w:r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وضع تنظيما فونولوجيا كليا صالحا لكل اللغات 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الإنسانية،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بحيث كل لغة تختار نظامها الفونولوجي في ثنائيات 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أهمها:(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مجهور/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مهموس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(غليظ/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حاد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(رخو/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شديد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(مزيد/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غير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مزيد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صائت/</w:t>
      </w:r>
      <w:proofErr w:type="spellEnd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صامت</w:t>
      </w:r>
      <w:proofErr w:type="spellStart"/>
      <w:r w:rsidRPr="00AF3CDE"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وقد استعان بالآلات وأدخل الأجهزة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الدراسة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الصوتية،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وتطورت إلى ما يعرف بعلم الأصوات التجريبي أو الآلي.</w:t>
      </w:r>
    </w:p>
    <w:p w:rsidR="00EB7D91" w:rsidRPr="00751E37" w:rsidRDefault="00EB7D91" w:rsidP="00751E37">
      <w:pPr>
        <w:pStyle w:val="Paragraphedeliste"/>
        <w:numPr>
          <w:ilvl w:val="1"/>
          <w:numId w:val="8"/>
        </w:numPr>
        <w:tabs>
          <w:tab w:val="left" w:pos="3757"/>
          <w:tab w:val="center" w:pos="4536"/>
        </w:tabs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751E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وظائف اللغة</w:t>
      </w:r>
    </w:p>
    <w:p w:rsidR="00EB7D91" w:rsidRPr="0042288B" w:rsidRDefault="00EB7D91" w:rsidP="00EB7D91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حدد </w:t>
      </w:r>
      <w:proofErr w:type="spellStart"/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جاكوبسن</w:t>
      </w:r>
      <w:proofErr w:type="spellEnd"/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وظائف اللغة الست في الكلام كما يلي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Pr="00152DEC">
        <w:rPr>
          <w:rFonts w:ascii="Simplified Arabic" w:hAnsi="Simplified Arabic" w:cs="Simplified Arabic"/>
          <w:sz w:val="32"/>
          <w:szCs w:val="32"/>
          <w:rtl/>
          <w:lang w:bidi="ar-DZ"/>
        </w:rPr>
        <w:t>«</w:t>
      </w:r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الوظيفة الانفعالية أو </w:t>
      </w:r>
      <w:proofErr w:type="spellStart"/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التعبيرية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الشعرية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الانتباهية،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الإفهامية،</w:t>
      </w:r>
      <w:proofErr w:type="spellEnd"/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المرجعية،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ماوراء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اللغة</w:t>
      </w:r>
      <w:r w:rsidRPr="00152DEC">
        <w:rPr>
          <w:rFonts w:ascii="Simplified Arabic" w:hAnsi="Simplified Arabic" w:cs="Simplified Arabic"/>
          <w:sz w:val="32"/>
          <w:szCs w:val="32"/>
          <w:rtl/>
          <w:lang w:bidi="ar-DZ"/>
        </w:rPr>
        <w:t>»</w:t>
      </w:r>
      <w:r w:rsidR="008450A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customMarkFollows="1" w:id="6"/>
        <w:t>6</w:t>
      </w:r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وتتحقق بعناصر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التواصل: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المرسل،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المرسل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إليه،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الرسالة،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السياق</w:t>
      </w:r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شفرة </w:t>
      </w:r>
      <w:proofErr w:type="spellStart"/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الاتصال،</w:t>
      </w:r>
      <w:proofErr w:type="spellEnd"/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قناة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152DE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الاتصال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B7D91" w:rsidRDefault="00EB7D91" w:rsidP="00EB7D91">
      <w:pPr>
        <w:tabs>
          <w:tab w:val="left" w:pos="3757"/>
          <w:tab w:val="center" w:pos="4536"/>
        </w:tabs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w:t xml:space="preserve">                           </w:t>
      </w: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121535" cy="2152650"/>
            <wp:effectExtent l="19050" t="0" r="0" b="0"/>
            <wp:docPr id="2" name="Image 2" descr="C:\Users\DELL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nde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91" w:rsidRDefault="007D5872" w:rsidP="007D5872">
      <w:pPr>
        <w:tabs>
          <w:tab w:val="left" w:pos="3757"/>
          <w:tab w:val="center" w:pos="4536"/>
        </w:tabs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                                                                                  </w:t>
      </w:r>
      <w:r w:rsidRPr="007D5872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-</w:t>
      </w:r>
      <w:proofErr w:type="gramStart"/>
      <w:r w:rsidR="00EB7D91" w:rsidRPr="007D5872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عناصر</w:t>
      </w:r>
      <w:proofErr w:type="gramEnd"/>
      <w:r w:rsidR="00EB7D91" w:rsidRPr="007D5872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 xml:space="preserve"> التواصل</w:t>
      </w:r>
      <w:r w:rsidRPr="007D5872"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  <w:t>-</w:t>
      </w:r>
    </w:p>
    <w:p w:rsidR="00F7702F" w:rsidRDefault="00F7702F" w:rsidP="007D5872">
      <w:pPr>
        <w:tabs>
          <w:tab w:val="left" w:pos="3757"/>
          <w:tab w:val="center" w:pos="4536"/>
        </w:tabs>
        <w:rPr>
          <w:rFonts w:ascii="Simplified Arabic" w:hAnsi="Simplified Arabic" w:cs="Simplified Arabic" w:hint="cs"/>
          <w:b/>
          <w:bCs/>
          <w:sz w:val="26"/>
          <w:szCs w:val="26"/>
          <w:rtl/>
          <w:lang w:val="fr-FR" w:bidi="ar-DZ"/>
        </w:rPr>
      </w:pPr>
    </w:p>
    <w:p w:rsidR="00F7702F" w:rsidRPr="007D5872" w:rsidRDefault="00F7702F" w:rsidP="007D5872">
      <w:pPr>
        <w:tabs>
          <w:tab w:val="left" w:pos="3757"/>
          <w:tab w:val="center" w:pos="4536"/>
        </w:tabs>
        <w:rPr>
          <w:rFonts w:ascii="Simplified Arabic" w:hAnsi="Simplified Arabic" w:cs="Simplified Arabic"/>
          <w:b/>
          <w:bCs/>
          <w:sz w:val="26"/>
          <w:szCs w:val="26"/>
          <w:rtl/>
          <w:lang w:val="fr-FR" w:bidi="ar-DZ"/>
        </w:rPr>
      </w:pPr>
    </w:p>
    <w:p w:rsidR="00EB7D91" w:rsidRPr="00751E37" w:rsidRDefault="00EB7D91" w:rsidP="00751E37">
      <w:pPr>
        <w:pStyle w:val="Paragraphedeliste"/>
        <w:numPr>
          <w:ilvl w:val="1"/>
          <w:numId w:val="9"/>
        </w:numPr>
        <w:tabs>
          <w:tab w:val="left" w:pos="3757"/>
          <w:tab w:val="center" w:pos="453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751E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 xml:space="preserve">تقنية التقطيع المزدوج عند </w:t>
      </w:r>
      <w:proofErr w:type="spellStart"/>
      <w:r w:rsidRPr="00751E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مارتيني</w:t>
      </w:r>
      <w:proofErr w:type="spellEnd"/>
    </w:p>
    <w:p w:rsidR="00EB7D91" w:rsidRPr="00B24141" w:rsidRDefault="00EB7D91" w:rsidP="00EB7D91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أهم المبادئ التي تبنى عليها أفكار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مارتيني،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حيث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«</w:t>
      </w:r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ميز بين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الأنطمة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اللسانية البشرية ونظم الاتصال الأخرى الخاصة بالحيوان والطبيعة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والإشارات،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وينص مضمون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ماجاء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به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مارتيني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أن تحليل الوحدات اللغوية يتم على مستويين:</w:t>
      </w:r>
    </w:p>
    <w:p w:rsidR="00EB7D91" w:rsidRPr="00B24141" w:rsidRDefault="003A25A1" w:rsidP="00EB7D91">
      <w:pPr>
        <w:pStyle w:val="Paragraphedeliste"/>
        <w:numPr>
          <w:ilvl w:val="0"/>
          <w:numId w:val="4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3A25A1">
        <w:rPr>
          <w:rFonts w:ascii="Simplified Arabic" w:hAnsi="Simplified Arabic" w:cs="Simplified Arabic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7.5pt;margin-top:47.15pt;width:25.1pt;height:.4pt;flip:x y;z-index:251660288" o:connectortype="straight">
            <v:stroke endarrow="block"/>
            <w10:wrap anchorx="page"/>
          </v:shape>
        </w:pict>
      </w:r>
      <w:r w:rsidR="00EB7D91" w:rsidRPr="004043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التقطيع </w:t>
      </w:r>
      <w:proofErr w:type="spellStart"/>
      <w:r w:rsidR="00EB7D91" w:rsidRPr="004043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الأولي:</w:t>
      </w:r>
      <w:proofErr w:type="spellEnd"/>
      <w:r w:rsidR="00EB7D91"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الذين يتكون من الكلمات الدالة أي </w:t>
      </w:r>
      <w:proofErr w:type="spellStart"/>
      <w:r w:rsidR="00EB7D91"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</w:t>
      </w:r>
      <w:r w:rsidR="00EB7D9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رفي</w:t>
      </w:r>
      <w:r w:rsidR="00EB7D91"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مات،</w:t>
      </w:r>
      <w:proofErr w:type="spellEnd"/>
      <w:r w:rsidR="00EB7D91"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EB7D91"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مثل:</w:t>
      </w:r>
      <w:proofErr w:type="spellEnd"/>
      <w:r w:rsidR="00EB7D91"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راجع الطالب الدرس      راجع/ال/طالب/ال/درس.</w:t>
      </w:r>
    </w:p>
    <w:p w:rsidR="00EB7D91" w:rsidRDefault="00EB7D91" w:rsidP="00EB7D91">
      <w:pPr>
        <w:pStyle w:val="Paragraphedeliste"/>
        <w:numPr>
          <w:ilvl w:val="0"/>
          <w:numId w:val="4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4043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التقطيع </w:t>
      </w:r>
      <w:proofErr w:type="spellStart"/>
      <w:r w:rsidRPr="0040438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الثانوي: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ينطلق من نتيجة التقطيع الأول ليقوم بتحليل تلك الوحدات المستقلة ذات المحتوى الصوتي والدلالي إلى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الفونيمات،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أي إلى أصغر الوحدات الصوتية المجردة من المعنى(غير دالة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)،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ولهذا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المبدإ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قيمة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لسانية،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ذلك أنه يمنح اللغة القدرة على التعبير عن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اللامتناهي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الأفكار والمعاني المجردة بواسطة هذا العدد المحصور من </w:t>
      </w:r>
      <w:proofErr w:type="spellStart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الفونيمات،</w:t>
      </w:r>
      <w:proofErr w:type="spellEnd"/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وهذا ما يؤسس مفهوم الاقتصاد اللغوي في اللسانيات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»</w:t>
      </w:r>
      <w:r w:rsidR="008450A1">
        <w:rPr>
          <w:rStyle w:val="Appeldenotedefin"/>
          <w:rFonts w:ascii="Simplified Arabic" w:hAnsi="Simplified Arabic" w:cs="Simplified Arabic"/>
          <w:sz w:val="32"/>
          <w:szCs w:val="32"/>
          <w:rtl/>
          <w:lang w:bidi="ar-DZ"/>
        </w:rPr>
        <w:endnoteReference w:customMarkFollows="1" w:id="7"/>
        <w:t>7</w:t>
      </w:r>
      <w:r w:rsidRPr="00B2414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EB7D91" w:rsidRPr="00950823" w:rsidRDefault="00EB7D91" w:rsidP="00EB7D91">
      <w:pPr>
        <w:pStyle w:val="Paragraphedeliste"/>
        <w:numPr>
          <w:ilvl w:val="0"/>
          <w:numId w:val="6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proofErr w:type="gramStart"/>
      <w:r w:rsidRPr="0095082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خلاصة</w:t>
      </w:r>
      <w:proofErr w:type="gramEnd"/>
    </w:p>
    <w:p w:rsidR="00EB7D91" w:rsidRDefault="00EB7D91" w:rsidP="00EB7D91">
      <w:p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ويمكن إجمال مبادئ هذه المدرسة في النقاط الآتية:</w:t>
      </w:r>
    </w:p>
    <w:p w:rsidR="00EB7D91" w:rsidRDefault="00EB7D91" w:rsidP="00EB7D91">
      <w:pPr>
        <w:pStyle w:val="Paragraphedeliste"/>
        <w:numPr>
          <w:ilvl w:val="0"/>
          <w:numId w:val="1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نظرت إلى اللغة نظرة وظيفية متمثلة في التواصل بين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أفراد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الجماعة اللغوية.</w:t>
      </w:r>
    </w:p>
    <w:p w:rsidR="00EB7D91" w:rsidRDefault="00EB7D91" w:rsidP="00EB7D91">
      <w:pPr>
        <w:pStyle w:val="Paragraphedeliste"/>
        <w:numPr>
          <w:ilvl w:val="0"/>
          <w:numId w:val="1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النظرة الجمالية كما تتجلى في الوظيفة الشعرية لدى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جاكوبسن،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وفهم علم الجمال البنيوي يكون في إطار مذهب علم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السيميولوجيا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EB7D91" w:rsidRDefault="00EB7D91" w:rsidP="00EB7D91">
      <w:pPr>
        <w:pStyle w:val="Paragraphedeliste"/>
        <w:numPr>
          <w:ilvl w:val="0"/>
          <w:numId w:val="1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الأخذ بعين الاعتبار دور الفاعل في الفكر الوظيفي.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الفاعل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يظهر في جميع الأعمال الأدبية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والفنية،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 يتجسد في شخص واقعي ولا في شخصية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المؤلف،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فله سلطة خارجة عنها.</w:t>
      </w:r>
    </w:p>
    <w:p w:rsidR="00EB7D91" w:rsidRDefault="00EB7D91" w:rsidP="00EB7D91">
      <w:pPr>
        <w:pStyle w:val="Paragraphedeliste"/>
        <w:numPr>
          <w:ilvl w:val="0"/>
          <w:numId w:val="1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جاكوبسن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يرى ان استغلال الفوارق الصوتية يؤدي إلى الوصول إلى القدرة التعبيرية والقول الانفعالي. </w:t>
      </w:r>
    </w:p>
    <w:p w:rsidR="00EB7D91" w:rsidRDefault="00EB7D91" w:rsidP="00EB7D91">
      <w:pPr>
        <w:pStyle w:val="Paragraphedeliste"/>
        <w:numPr>
          <w:ilvl w:val="0"/>
          <w:numId w:val="1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اللغة حقيقة واقعية ذات واقع مادي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يتصل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بعوامل خارجية.</w:t>
      </w:r>
    </w:p>
    <w:p w:rsidR="00EB7D91" w:rsidRDefault="00EB7D91" w:rsidP="00EB7D91">
      <w:pPr>
        <w:pStyle w:val="Paragraphedeliste"/>
        <w:numPr>
          <w:ilvl w:val="0"/>
          <w:numId w:val="1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إعطاء الأولوية للبحث الوصفي لما له من تأثير على الواقع اللساني الفعلي.</w:t>
      </w:r>
    </w:p>
    <w:p w:rsidR="00D21AC5" w:rsidRPr="00F7702F" w:rsidRDefault="00EB7D91" w:rsidP="00F7702F">
      <w:pPr>
        <w:pStyle w:val="Paragraphedeliste"/>
        <w:numPr>
          <w:ilvl w:val="0"/>
          <w:numId w:val="1"/>
        </w:numPr>
        <w:tabs>
          <w:tab w:val="left" w:pos="3757"/>
          <w:tab w:val="center" w:pos="4536"/>
        </w:tabs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أما عن منهج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المدرسة؛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فهي تعتبر أن اللغة نظاما وظيفيا يرمي إلى تمكين الإنسان من التعبير والتواصل لاعتقادها أن البنى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الصياتية،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والقواعدية،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والدلالية محكومة بالوظائف التي تؤديها في المجتمعات التي تعمل فيها لذلك يجب أن تكون دراستها دراسة وظيفية محضة</w:t>
      </w:r>
    </w:p>
    <w:sectPr w:rsidR="00D21AC5" w:rsidRPr="00F7702F" w:rsidSect="0046469D">
      <w:footerReference w:type="default" r:id="rId9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4C" w:rsidRDefault="0007354C" w:rsidP="00EB7D91">
      <w:pPr>
        <w:spacing w:after="0" w:line="240" w:lineRule="auto"/>
      </w:pPr>
      <w:r>
        <w:separator/>
      </w:r>
    </w:p>
  </w:endnote>
  <w:endnote w:type="continuationSeparator" w:id="0">
    <w:p w:rsidR="0007354C" w:rsidRDefault="0007354C" w:rsidP="00EB7D91">
      <w:pPr>
        <w:spacing w:after="0" w:line="240" w:lineRule="auto"/>
      </w:pPr>
      <w:r>
        <w:continuationSeparator/>
      </w:r>
    </w:p>
  </w:endnote>
  <w:endnote w:id="1">
    <w:p w:rsidR="008450A1" w:rsidRPr="008450A1" w:rsidRDefault="008450A1" w:rsidP="00EB7D91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8450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1</w:t>
      </w:r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اللغوي فيلم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ماثيسيوس،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ويكي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بيديا،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اطلع عليه بتاريخ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5جويلية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2022.</w:t>
      </w:r>
    </w:p>
  </w:endnote>
  <w:endnote w:id="2">
    <w:p w:rsidR="00415A5C" w:rsidRPr="008450A1" w:rsidRDefault="00415A5C" w:rsidP="00EB7D91">
      <w:pPr>
        <w:pStyle w:val="Notedefin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8450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2</w:t>
      </w:r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إيمان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جاك،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المدرسة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الوظيفية،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منتدى الفلاسفة واللسانيين واللغويين والأدباء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والمثقفين،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على الرابط: </w:t>
      </w:r>
      <w:hyperlink r:id="rId1" w:history="1">
        <w:r w:rsidRPr="008450A1">
          <w:rPr>
            <w:rStyle w:val="Lienhypertexte"/>
            <w:rFonts w:ascii="Simplified Arabic" w:hAnsi="Simplified Arabic" w:cs="Simplified Arabic"/>
            <w:sz w:val="24"/>
            <w:szCs w:val="24"/>
            <w:lang w:val="fr-FR" w:bidi="ar-DZ"/>
          </w:rPr>
          <w:t>http://takhatub.ahlamontada.com</w:t>
        </w:r>
      </w:hyperlink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اطلع عليه بتاريخ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5جويلية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</w:t>
      </w:r>
      <w:proofErr w:type="gramStart"/>
      <w:r w:rsidRPr="008450A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2022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.</w:t>
      </w:r>
      <w:proofErr w:type="spellEnd"/>
      <w:proofErr w:type="gramEnd"/>
    </w:p>
  </w:endnote>
  <w:endnote w:id="3">
    <w:p w:rsidR="008450A1" w:rsidRPr="008450A1" w:rsidRDefault="008450A1" w:rsidP="00EB7D91">
      <w:pPr>
        <w:pStyle w:val="Notedefin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450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3</w:t>
      </w:r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بسمة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سيليني،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المدارس اللسانية بعد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سوسير،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منتوري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قسنطينة،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ص5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على الرابط: </w:t>
      </w:r>
    </w:p>
    <w:p w:rsidR="008450A1" w:rsidRPr="008450A1" w:rsidRDefault="008450A1" w:rsidP="00EB7D91">
      <w:pPr>
        <w:pStyle w:val="Notedefin"/>
        <w:rPr>
          <w:rFonts w:ascii="Simplified Arabic" w:hAnsi="Simplified Arabic" w:cs="Simplified Arabic"/>
          <w:sz w:val="24"/>
          <w:szCs w:val="24"/>
          <w:lang w:val="fr-FR" w:bidi="ar-DZ"/>
        </w:rPr>
      </w:pPr>
      <w:r w:rsidRPr="008450A1">
        <w:rPr>
          <w:rFonts w:ascii="Simplified Arabic" w:hAnsi="Simplified Arabic" w:cs="Simplified Arabic"/>
          <w:sz w:val="24"/>
          <w:szCs w:val="24"/>
          <w:lang w:val="fr-FR" w:bidi="ar-DZ"/>
        </w:rPr>
        <w:t>https://fac.umc.edu.dz</w:t>
      </w:r>
    </w:p>
  </w:endnote>
  <w:endnote w:id="4">
    <w:p w:rsidR="008450A1" w:rsidRPr="008450A1" w:rsidRDefault="008450A1" w:rsidP="00EB7D91">
      <w:pPr>
        <w:pStyle w:val="Notedefin"/>
        <w:rPr>
          <w:rFonts w:ascii="Simplified Arabic" w:hAnsi="Simplified Arabic" w:cs="Simplified Arabic"/>
          <w:sz w:val="24"/>
          <w:szCs w:val="24"/>
          <w:lang w:val="fr-FR"/>
        </w:rPr>
      </w:pPr>
      <w:r w:rsidRPr="008450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4</w:t>
      </w:r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ينظر: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بحث موجز عن مدرسة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براغ،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منتدى الجلفة لكل الجزائريين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والعرب،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منتديات الجامعة والبحث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العلمي،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اطلع عليه بتاريخ 5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جويلية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2022،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على الرابط: </w:t>
      </w:r>
      <w:r w:rsidRPr="008450A1">
        <w:rPr>
          <w:rFonts w:ascii="Simplified Arabic" w:hAnsi="Simplified Arabic" w:cs="Simplified Arabic"/>
          <w:sz w:val="24"/>
          <w:szCs w:val="24"/>
          <w:lang w:val="fr-FR"/>
        </w:rPr>
        <w:t>https://www.djelfa.info</w:t>
      </w:r>
    </w:p>
  </w:endnote>
  <w:endnote w:id="5">
    <w:p w:rsidR="008450A1" w:rsidRPr="008450A1" w:rsidRDefault="008450A1" w:rsidP="00EB7D91">
      <w:pPr>
        <w:pStyle w:val="Notedefin"/>
        <w:rPr>
          <w:rFonts w:ascii="Simplified Arabic" w:hAnsi="Simplified Arabic" w:cs="Simplified Arabic"/>
          <w:sz w:val="24"/>
          <w:szCs w:val="24"/>
          <w:lang w:val="fr-FR"/>
        </w:rPr>
      </w:pPr>
      <w:r w:rsidRPr="008450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5</w:t>
      </w:r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أعلام اللسانيات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الغربيين،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نيكولاي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تروبتسكوي،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اقرؤوا الكتب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بالعربية،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موقع عربي غير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حكومي،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متخصص في اللغة العربية وعلومها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ومباحثها،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حقوق النشر محفوظة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2022،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اطلع عليه بتاريخ 5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</w:rPr>
        <w:t>جويلية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2022 على الرابط: </w:t>
      </w:r>
      <w:r w:rsidRPr="008450A1">
        <w:rPr>
          <w:rFonts w:ascii="Simplified Arabic" w:hAnsi="Simplified Arabic" w:cs="Simplified Arabic"/>
          <w:sz w:val="24"/>
          <w:szCs w:val="24"/>
          <w:lang w:val="fr-FR"/>
        </w:rPr>
        <w:t>http://bilarabiya.</w:t>
      </w:r>
      <w:proofErr w:type="gramStart"/>
      <w:r w:rsidRPr="008450A1">
        <w:rPr>
          <w:rFonts w:ascii="Simplified Arabic" w:hAnsi="Simplified Arabic" w:cs="Simplified Arabic"/>
          <w:sz w:val="24"/>
          <w:szCs w:val="24"/>
          <w:lang w:val="fr-FR"/>
        </w:rPr>
        <w:t>net</w:t>
      </w:r>
      <w:proofErr w:type="gramEnd"/>
    </w:p>
  </w:endnote>
  <w:endnote w:id="6">
    <w:p w:rsidR="008450A1" w:rsidRPr="008450A1" w:rsidRDefault="008450A1" w:rsidP="00EB7D91">
      <w:pPr>
        <w:pStyle w:val="Notedefin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450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6</w:t>
      </w:r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إسراء أبو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رنة،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وظائف اللغة عند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جاكبسون،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مجلة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سطورالأدبية،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اطلع عليه يوم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8/7/2022،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على الرابط: </w:t>
      </w:r>
      <w:r w:rsidRPr="008450A1">
        <w:rPr>
          <w:rFonts w:ascii="Simplified Arabic" w:hAnsi="Simplified Arabic" w:cs="Simplified Arabic"/>
          <w:sz w:val="24"/>
          <w:szCs w:val="24"/>
          <w:lang w:val="fr-FR" w:bidi="ar-DZ"/>
        </w:rPr>
        <w:t>https://sotor.</w:t>
      </w:r>
      <w:proofErr w:type="gramStart"/>
      <w:r w:rsidRPr="008450A1">
        <w:rPr>
          <w:rFonts w:ascii="Simplified Arabic" w:hAnsi="Simplified Arabic" w:cs="Simplified Arabic"/>
          <w:sz w:val="24"/>
          <w:szCs w:val="24"/>
          <w:lang w:val="fr-FR" w:bidi="ar-DZ"/>
        </w:rPr>
        <w:t>com</w:t>
      </w:r>
      <w:proofErr w:type="gram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8450A1" w:rsidRPr="008450A1" w:rsidRDefault="008450A1" w:rsidP="00EB7D91">
      <w:pPr>
        <w:pStyle w:val="Notedefin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وينظر أيضا:نصر الدين بن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زروق،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محاضرات في اللسانيات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العامة،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مؤسسة كنوز الحكمة للنشر والتوزيع،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الأبيار،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الطبعة الأولى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2011،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17-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21.</w:t>
      </w:r>
    </w:p>
  </w:endnote>
  <w:endnote w:id="7">
    <w:p w:rsidR="008450A1" w:rsidRPr="008450A1" w:rsidRDefault="008450A1" w:rsidP="00EB7D91">
      <w:pPr>
        <w:pStyle w:val="Notedefin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450A1">
        <w:rPr>
          <w:rStyle w:val="Appeldenotedefin"/>
          <w:rFonts w:ascii="Simplified Arabic" w:hAnsi="Simplified Arabic" w:cs="Simplified Arabic"/>
          <w:sz w:val="24"/>
          <w:szCs w:val="24"/>
          <w:rtl/>
        </w:rPr>
        <w:t>7</w:t>
      </w:r>
      <w:r w:rsidRPr="008450A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بسمة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سيليني،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المدارس اللسانية بعد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سوسير،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مرجع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سابق،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>5،</w:t>
      </w:r>
      <w:proofErr w:type="spellEnd"/>
      <w:r w:rsidRPr="008450A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6.</w:t>
      </w: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  <w:p w:rsidR="008450A1" w:rsidRPr="00950823" w:rsidRDefault="008450A1" w:rsidP="00EB7D91">
      <w:pPr>
        <w:pStyle w:val="Notedefin"/>
        <w:rPr>
          <w:rFonts w:asciiTheme="minorBidi" w:hAnsiTheme="minorBidi"/>
          <w:sz w:val="24"/>
          <w:szCs w:val="24"/>
          <w:rtl/>
          <w:lang w:bidi="ar-DZ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9136485"/>
      <w:docPartObj>
        <w:docPartGallery w:val="Page Numbers (Bottom of Page)"/>
        <w:docPartUnique/>
      </w:docPartObj>
    </w:sdtPr>
    <w:sdtContent>
      <w:p w:rsidR="00C609C2" w:rsidRDefault="00C609C2">
        <w:pPr>
          <w:pStyle w:val="Pieddepage"/>
          <w:jc w:val="center"/>
        </w:pPr>
        <w:fldSimple w:instr=" PAGE   \* MERGEFORMAT ">
          <w:r>
            <w:rPr>
              <w:noProof/>
              <w:rtl/>
            </w:rPr>
            <w:t>2</w:t>
          </w:r>
        </w:fldSimple>
      </w:p>
    </w:sdtContent>
  </w:sdt>
  <w:p w:rsidR="00C609C2" w:rsidRDefault="00C609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4C" w:rsidRDefault="0007354C" w:rsidP="00EB7D91">
      <w:pPr>
        <w:spacing w:after="0" w:line="240" w:lineRule="auto"/>
      </w:pPr>
      <w:r>
        <w:separator/>
      </w:r>
    </w:p>
  </w:footnote>
  <w:footnote w:type="continuationSeparator" w:id="0">
    <w:p w:rsidR="0007354C" w:rsidRDefault="0007354C" w:rsidP="00EB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3pt;height:11.3pt" o:bullet="t">
        <v:imagedata r:id="rId1" o:title="mso2D42"/>
      </v:shape>
    </w:pict>
  </w:numPicBullet>
  <w:abstractNum w:abstractNumId="0">
    <w:nsid w:val="0C2C305B"/>
    <w:multiLevelType w:val="multilevel"/>
    <w:tmpl w:val="9680473A"/>
    <w:lvl w:ilvl="0">
      <w:start w:val="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4" w:hanging="7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109855E5"/>
    <w:multiLevelType w:val="multilevel"/>
    <w:tmpl w:val="F2900EE0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0C03949"/>
    <w:multiLevelType w:val="multilevel"/>
    <w:tmpl w:val="C290B024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BBF15B9"/>
    <w:multiLevelType w:val="hybridMultilevel"/>
    <w:tmpl w:val="3EB0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5454"/>
    <w:multiLevelType w:val="hybridMultilevel"/>
    <w:tmpl w:val="DD8AAB3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0273F2D"/>
    <w:multiLevelType w:val="multilevel"/>
    <w:tmpl w:val="E3F86352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4CC016AC"/>
    <w:multiLevelType w:val="hybridMultilevel"/>
    <w:tmpl w:val="F6C8E41A"/>
    <w:lvl w:ilvl="0" w:tplc="7332D1CC">
      <w:start w:val="4"/>
      <w:numFmt w:val="bullet"/>
      <w:lvlText w:val="-"/>
      <w:lvlJc w:val="left"/>
      <w:pPr>
        <w:ind w:left="7068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28" w:hanging="360"/>
      </w:pPr>
      <w:rPr>
        <w:rFonts w:ascii="Wingdings" w:hAnsi="Wingdings" w:hint="default"/>
      </w:rPr>
    </w:lvl>
  </w:abstractNum>
  <w:abstractNum w:abstractNumId="7">
    <w:nsid w:val="4FB33FB6"/>
    <w:multiLevelType w:val="hybridMultilevel"/>
    <w:tmpl w:val="F216F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83C21"/>
    <w:multiLevelType w:val="hybridMultilevel"/>
    <w:tmpl w:val="E46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F516C"/>
    <w:multiLevelType w:val="multilevel"/>
    <w:tmpl w:val="43BCE21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0">
    <w:nsid w:val="67BF4FCC"/>
    <w:multiLevelType w:val="hybridMultilevel"/>
    <w:tmpl w:val="91225110"/>
    <w:lvl w:ilvl="0" w:tplc="ABF0960A">
      <w:start w:val="4"/>
      <w:numFmt w:val="bullet"/>
      <w:lvlText w:val="-"/>
      <w:lvlJc w:val="left"/>
      <w:pPr>
        <w:ind w:left="6708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D91"/>
    <w:rsid w:val="0007354C"/>
    <w:rsid w:val="002F66B5"/>
    <w:rsid w:val="003A25A1"/>
    <w:rsid w:val="00415A5C"/>
    <w:rsid w:val="0046469D"/>
    <w:rsid w:val="00751E37"/>
    <w:rsid w:val="007D5872"/>
    <w:rsid w:val="00835A66"/>
    <w:rsid w:val="008450A1"/>
    <w:rsid w:val="00C609C2"/>
    <w:rsid w:val="00CE2455"/>
    <w:rsid w:val="00D21AC5"/>
    <w:rsid w:val="00EB7D91"/>
    <w:rsid w:val="00F7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91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D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7D91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B7D9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B7D9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B7D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9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5A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5A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5A5C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6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09C2"/>
  </w:style>
  <w:style w:type="paragraph" w:styleId="Pieddepage">
    <w:name w:val="footer"/>
    <w:basedOn w:val="Normal"/>
    <w:link w:val="PieddepageCar"/>
    <w:uiPriority w:val="99"/>
    <w:unhideWhenUsed/>
    <w:rsid w:val="00C6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khatub.ahlamontad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3FA7C4-D28B-4BBD-BC11-1E5E5FD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2022-10-13T17:59:00Z</dcterms:created>
  <dcterms:modified xsi:type="dcterms:W3CDTF">2022-10-15T10:24:00Z</dcterms:modified>
</cp:coreProperties>
</file>