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322" w:rsidRPr="00940322" w:rsidRDefault="00940322" w:rsidP="00940322">
      <w:pPr>
        <w:spacing w:before="274" w:after="411" w:line="240" w:lineRule="auto"/>
        <w:textAlignment w:val="baseline"/>
        <w:rPr>
          <w:rFonts w:ascii="inherit" w:eastAsia="Times New Roman" w:hAnsi="inherit" w:cs="Times New Roman"/>
          <w:b/>
          <w:bCs/>
          <w:sz w:val="24"/>
          <w:szCs w:val="24"/>
        </w:rPr>
      </w:pPr>
      <w:r w:rsidRPr="00940322">
        <w:rPr>
          <w:rFonts w:ascii="inherit" w:eastAsia="Times New Roman" w:hAnsi="inherit" w:cs="Times New Roman"/>
          <w:b/>
          <w:bCs/>
          <w:sz w:val="24"/>
          <w:szCs w:val="24"/>
        </w:rPr>
        <w:t xml:space="preserve">ARCHÉOLOGIE - Âgés pour certains de plus de 16 siècles, les </w:t>
      </w:r>
      <w:proofErr w:type="spellStart"/>
      <w:r w:rsidRPr="00940322">
        <w:rPr>
          <w:rFonts w:ascii="inherit" w:eastAsia="Times New Roman" w:hAnsi="inherit" w:cs="Times New Roman"/>
          <w:b/>
          <w:bCs/>
          <w:sz w:val="24"/>
          <w:szCs w:val="24"/>
        </w:rPr>
        <w:t>djeddars</w:t>
      </w:r>
      <w:proofErr w:type="spellEnd"/>
      <w:r w:rsidRPr="00940322">
        <w:rPr>
          <w:rFonts w:ascii="inherit" w:eastAsia="Times New Roman" w:hAnsi="inherit" w:cs="Times New Roman"/>
          <w:b/>
          <w:bCs/>
          <w:sz w:val="24"/>
          <w:szCs w:val="24"/>
        </w:rPr>
        <w:t xml:space="preserve"> de Frenda, au nombre de treize et érigés sur deux collines voisines dans le nord du pays, gardent de nombreux secrets pour les chercheurs.</w:t>
      </w:r>
    </w:p>
    <w:p w:rsidR="00940322" w:rsidRPr="00940322" w:rsidRDefault="00940322" w:rsidP="00940322">
      <w:pPr>
        <w:shd w:val="clear" w:color="auto" w:fill="FFFFFF"/>
        <w:spacing w:before="274" w:after="274" w:line="240" w:lineRule="auto"/>
        <w:textAlignment w:val="baseline"/>
        <w:rPr>
          <w:rFonts w:ascii="Georgia" w:eastAsia="Times New Roman" w:hAnsi="Georgia" w:cs="Times New Roman"/>
          <w:color w:val="163860"/>
          <w:sz w:val="27"/>
          <w:szCs w:val="27"/>
        </w:rPr>
      </w:pPr>
      <w:r w:rsidRPr="00940322">
        <w:rPr>
          <w:rFonts w:ascii="Georgia" w:eastAsia="Times New Roman" w:hAnsi="Georgia" w:cs="Times New Roman"/>
          <w:color w:val="163860"/>
          <w:sz w:val="27"/>
          <w:szCs w:val="27"/>
        </w:rPr>
        <w:t>Ces 13 édifices de pierre à base carrée et élévation pyramidale à degrés, uniques en Algérie et au Maghreb, étaient des monuments funéraires et ont été construits entre le 4e et le 7e siècle près de Tiaret, à 250 km au sud-ouest d'Alger. Les avis divergent sur ceux qui y furent inhumés - probablement des dignitaires. À l'époque, des rois berbères régnaient dans la région sur de petites principautés dont l'histoire est mal connue et dont il reste peu de traces.</w:t>
      </w:r>
    </w:p>
    <w:p w:rsidR="00940322" w:rsidRPr="00940322" w:rsidRDefault="00940322" w:rsidP="00940322">
      <w:pPr>
        <w:shd w:val="clear" w:color="auto" w:fill="FFFFFF"/>
        <w:spacing w:after="0" w:line="549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63860"/>
          <w:sz w:val="41"/>
          <w:szCs w:val="41"/>
        </w:rPr>
      </w:pPr>
      <w:r w:rsidRPr="00940322">
        <w:rPr>
          <w:rFonts w:ascii="Times New Roman" w:eastAsia="Times New Roman" w:hAnsi="Times New Roman" w:cs="Times New Roman"/>
          <w:b/>
          <w:bCs/>
          <w:color w:val="163860"/>
          <w:sz w:val="41"/>
          <w:szCs w:val="41"/>
        </w:rPr>
        <w:t xml:space="preserve">La lettre d'info Culture et </w:t>
      </w:r>
      <w:proofErr w:type="spellStart"/>
      <w:r w:rsidRPr="00940322">
        <w:rPr>
          <w:rFonts w:ascii="Times New Roman" w:eastAsia="Times New Roman" w:hAnsi="Times New Roman" w:cs="Times New Roman"/>
          <w:b/>
          <w:bCs/>
          <w:color w:val="163860"/>
          <w:sz w:val="41"/>
          <w:szCs w:val="41"/>
        </w:rPr>
        <w:t>Loisirs</w:t>
      </w:r>
      <w:r w:rsidRPr="00940322">
        <w:rPr>
          <w:rFonts w:ascii="inherit" w:eastAsia="Times New Roman" w:hAnsi="inherit" w:cs="Times New Roman"/>
          <w:b/>
          <w:bCs/>
          <w:color w:val="4A90E2"/>
          <w:sz w:val="41"/>
        </w:rPr>
        <w:t>Newsletter</w:t>
      </w:r>
      <w:proofErr w:type="spellEnd"/>
    </w:p>
    <w:p w:rsidR="00940322" w:rsidRPr="00940322" w:rsidRDefault="00940322" w:rsidP="00940322">
      <w:pPr>
        <w:shd w:val="clear" w:color="auto" w:fill="FFFFFF"/>
        <w:spacing w:before="137" w:after="69" w:line="377" w:lineRule="atLeast"/>
        <w:textAlignment w:val="baseline"/>
        <w:rPr>
          <w:rFonts w:ascii="inherit" w:eastAsia="Times New Roman" w:hAnsi="inherit" w:cs="Arial"/>
          <w:b/>
          <w:bCs/>
          <w:color w:val="4A90E2"/>
          <w:sz w:val="27"/>
          <w:szCs w:val="27"/>
        </w:rPr>
      </w:pPr>
      <w:r w:rsidRPr="00940322">
        <w:rPr>
          <w:rFonts w:ascii="inherit" w:eastAsia="Times New Roman" w:hAnsi="inherit" w:cs="Arial"/>
          <w:b/>
          <w:bCs/>
          <w:color w:val="4A90E2"/>
          <w:sz w:val="27"/>
          <w:szCs w:val="27"/>
        </w:rPr>
        <w:t>Du lundi au vendredi</w:t>
      </w:r>
    </w:p>
    <w:p w:rsidR="00940322" w:rsidRPr="00940322" w:rsidRDefault="00940322" w:rsidP="00940322">
      <w:pPr>
        <w:shd w:val="clear" w:color="auto" w:fill="FFFFFF"/>
        <w:spacing w:before="69" w:after="274" w:line="377" w:lineRule="atLeast"/>
        <w:textAlignment w:val="baseline"/>
        <w:rPr>
          <w:rFonts w:ascii="inherit" w:eastAsia="Times New Roman" w:hAnsi="inherit" w:cs="Arial"/>
          <w:color w:val="163860"/>
          <w:sz w:val="27"/>
          <w:szCs w:val="27"/>
        </w:rPr>
      </w:pPr>
      <w:r w:rsidRPr="00940322">
        <w:rPr>
          <w:rFonts w:ascii="inherit" w:eastAsia="Times New Roman" w:hAnsi="inherit" w:cs="Arial"/>
          <w:color w:val="163860"/>
          <w:sz w:val="27"/>
          <w:szCs w:val="27"/>
        </w:rPr>
        <w:t>Recevez chaque jour l’actualité culturelle : cinéma, musique, littérature, expositions, théâtre...</w:t>
      </w:r>
    </w:p>
    <w:p w:rsidR="00940322" w:rsidRPr="00940322" w:rsidRDefault="00940322" w:rsidP="0094032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940322">
        <w:rPr>
          <w:rFonts w:ascii="Arial" w:eastAsia="Times New Roman" w:hAnsi="Arial" w:cs="Arial"/>
          <w:vanish/>
          <w:sz w:val="16"/>
          <w:szCs w:val="16"/>
        </w:rPr>
        <w:t>Haut du formulaire</w:t>
      </w:r>
    </w:p>
    <w:p w:rsidR="00940322" w:rsidRPr="00940322" w:rsidRDefault="00940322" w:rsidP="0094032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163860"/>
          <w:sz w:val="27"/>
          <w:szCs w:val="27"/>
        </w:rPr>
      </w:pPr>
      <w:r w:rsidRPr="00940322">
        <w:rPr>
          <w:rFonts w:ascii="inherit" w:eastAsia="Times New Roman" w:hAnsi="inherit" w:cs="Arial"/>
          <w:color w:val="163860"/>
          <w:sz w:val="27"/>
          <w:szCs w:val="27"/>
        </w:rPr>
        <w:t>Adresse e-mail</w:t>
      </w:r>
    </w:p>
    <w:p w:rsidR="00940322" w:rsidRPr="00940322" w:rsidRDefault="00940322" w:rsidP="0094032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163860"/>
          <w:sz w:val="27"/>
          <w:szCs w:val="27"/>
        </w:rPr>
      </w:pPr>
      <w:r w:rsidRPr="00940322">
        <w:rPr>
          <w:rFonts w:ascii="inherit" w:eastAsia="Times New Roman" w:hAnsi="inherit" w:cs="Arial"/>
          <w:color w:val="163860"/>
          <w:sz w:val="27"/>
          <w:szCs w:val="27"/>
        </w:rPr>
        <w:t>S'INSCRIRE</w:t>
      </w:r>
    </w:p>
    <w:p w:rsidR="00940322" w:rsidRPr="00940322" w:rsidRDefault="00940322" w:rsidP="00940322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940322">
        <w:rPr>
          <w:rFonts w:ascii="Arial" w:eastAsia="Times New Roman" w:hAnsi="Arial" w:cs="Arial"/>
          <w:vanish/>
          <w:sz w:val="16"/>
          <w:szCs w:val="16"/>
        </w:rPr>
        <w:t>Bas du formulaire</w:t>
      </w:r>
    </w:p>
    <w:p w:rsidR="00940322" w:rsidRPr="00940322" w:rsidRDefault="00940322" w:rsidP="00940322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1F66BA"/>
          <w:sz w:val="27"/>
          <w:szCs w:val="27"/>
        </w:rPr>
      </w:pPr>
      <w:r w:rsidRPr="00940322">
        <w:rPr>
          <w:rFonts w:ascii="Arial" w:eastAsia="Times New Roman" w:hAnsi="Arial" w:cs="Arial"/>
          <w:b/>
          <w:bCs/>
          <w:caps/>
          <w:color w:val="1F66BA"/>
          <w:sz w:val="27"/>
        </w:rPr>
        <w:t xml:space="preserve">À LIRE </w:t>
      </w:r>
      <w:proofErr w:type="spellStart"/>
      <w:r w:rsidRPr="00940322">
        <w:rPr>
          <w:rFonts w:ascii="Arial" w:eastAsia="Times New Roman" w:hAnsi="Arial" w:cs="Arial"/>
          <w:b/>
          <w:bCs/>
          <w:caps/>
          <w:color w:val="1F66BA"/>
          <w:sz w:val="27"/>
        </w:rPr>
        <w:t>AUSSI</w:t>
      </w:r>
      <w:hyperlink r:id="rId4" w:tgtFrame="_blank" w:history="1">
        <w:r w:rsidRPr="00940322">
          <w:rPr>
            <w:rFonts w:ascii="inherit" w:eastAsia="Times New Roman" w:hAnsi="inherit" w:cs="Times New Roman"/>
            <w:b/>
            <w:bCs/>
            <w:color w:val="163860"/>
            <w:sz w:val="31"/>
          </w:rPr>
          <w:t>Un</w:t>
        </w:r>
        <w:proofErr w:type="spellEnd"/>
        <w:r w:rsidRPr="00940322">
          <w:rPr>
            <w:rFonts w:ascii="inherit" w:eastAsia="Times New Roman" w:hAnsi="inherit" w:cs="Times New Roman"/>
            <w:b/>
            <w:bCs/>
            <w:color w:val="163860"/>
            <w:sz w:val="31"/>
          </w:rPr>
          <w:t xml:space="preserve"> secret de construction des pyramides dévoilé par des égyptologues français</w:t>
        </w:r>
      </w:hyperlink>
    </w:p>
    <w:p w:rsidR="00940322" w:rsidRPr="00940322" w:rsidRDefault="00940322" w:rsidP="00940322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163860"/>
          <w:sz w:val="27"/>
          <w:szCs w:val="27"/>
        </w:rPr>
      </w:pPr>
      <w:r w:rsidRPr="00940322">
        <w:rPr>
          <w:rFonts w:ascii="Georgia" w:eastAsia="Times New Roman" w:hAnsi="Georgia" w:cs="Times New Roman"/>
          <w:color w:val="163860"/>
          <w:sz w:val="27"/>
          <w:szCs w:val="27"/>
        </w:rPr>
        <w:t>Les 13 pyramides ont été construites sur trois siècles à une époque de profonds bouleversements dans le nord de l'Algérie, qui était alors la Numidie romaine: </w:t>
      </w:r>
      <w:hyperlink r:id="rId5" w:history="1">
        <w:r w:rsidRPr="00940322">
          <w:rPr>
            <w:rFonts w:ascii="inherit" w:eastAsia="Times New Roman" w:hAnsi="inherit" w:cs="Times New Roman"/>
            <w:color w:val="163860"/>
            <w:sz w:val="31"/>
            <w:u w:val="single"/>
          </w:rPr>
          <w:t>déclin de l'Empire romain d'Occident</w:t>
        </w:r>
      </w:hyperlink>
      <w:r w:rsidRPr="00940322">
        <w:rPr>
          <w:rFonts w:ascii="Georgia" w:eastAsia="Times New Roman" w:hAnsi="Georgia" w:cs="Times New Roman"/>
          <w:color w:val="163860"/>
          <w:sz w:val="27"/>
          <w:szCs w:val="27"/>
        </w:rPr>
        <w:t xml:space="preserve">, invasions vandales puis byzantines et début de la conquête arabe. Ces </w:t>
      </w:r>
      <w:proofErr w:type="spellStart"/>
      <w:r w:rsidRPr="00940322">
        <w:rPr>
          <w:rFonts w:ascii="Georgia" w:eastAsia="Times New Roman" w:hAnsi="Georgia" w:cs="Times New Roman"/>
          <w:color w:val="163860"/>
          <w:sz w:val="27"/>
          <w:szCs w:val="27"/>
        </w:rPr>
        <w:t>djeddars</w:t>
      </w:r>
      <w:proofErr w:type="spellEnd"/>
      <w:r w:rsidRPr="00940322">
        <w:rPr>
          <w:rFonts w:ascii="Georgia" w:eastAsia="Times New Roman" w:hAnsi="Georgia" w:cs="Times New Roman"/>
          <w:color w:val="163860"/>
          <w:sz w:val="27"/>
          <w:szCs w:val="27"/>
        </w:rPr>
        <w:t xml:space="preserve"> monumentaux - jusqu'à 18 mètres de hauteur et une base variant entre 11,5m et 46m de côté - sont érigés sur deux collines distantes de 6 km près de Frenda, les trois plus anciens sur le djebel («mont») </w:t>
      </w:r>
      <w:proofErr w:type="spellStart"/>
      <w:r w:rsidRPr="00940322">
        <w:rPr>
          <w:rFonts w:ascii="Georgia" w:eastAsia="Times New Roman" w:hAnsi="Georgia" w:cs="Times New Roman"/>
          <w:color w:val="163860"/>
          <w:sz w:val="27"/>
          <w:szCs w:val="27"/>
        </w:rPr>
        <w:t>Lakhdar</w:t>
      </w:r>
      <w:proofErr w:type="spellEnd"/>
      <w:r w:rsidRPr="00940322">
        <w:rPr>
          <w:rFonts w:ascii="Georgia" w:eastAsia="Times New Roman" w:hAnsi="Georgia" w:cs="Times New Roman"/>
          <w:color w:val="163860"/>
          <w:sz w:val="27"/>
          <w:szCs w:val="27"/>
        </w:rPr>
        <w:t xml:space="preserve"> et les dix autres sur le djebel </w:t>
      </w:r>
      <w:proofErr w:type="spellStart"/>
      <w:r w:rsidRPr="00940322">
        <w:rPr>
          <w:rFonts w:ascii="Georgia" w:eastAsia="Times New Roman" w:hAnsi="Georgia" w:cs="Times New Roman"/>
          <w:color w:val="163860"/>
          <w:sz w:val="27"/>
          <w:szCs w:val="27"/>
        </w:rPr>
        <w:t>Araoui</w:t>
      </w:r>
      <w:proofErr w:type="spellEnd"/>
      <w:r w:rsidRPr="00940322">
        <w:rPr>
          <w:rFonts w:ascii="Georgia" w:eastAsia="Times New Roman" w:hAnsi="Georgia" w:cs="Times New Roman"/>
          <w:color w:val="163860"/>
          <w:sz w:val="27"/>
          <w:szCs w:val="27"/>
        </w:rPr>
        <w:t>.</w:t>
      </w:r>
    </w:p>
    <w:p w:rsidR="00940322" w:rsidRPr="00940322" w:rsidRDefault="00940322" w:rsidP="00940322">
      <w:pPr>
        <w:shd w:val="clear" w:color="auto" w:fill="FFFFFF"/>
        <w:spacing w:before="411" w:after="274" w:line="240" w:lineRule="auto"/>
        <w:textAlignment w:val="baseline"/>
        <w:outlineLvl w:val="1"/>
        <w:rPr>
          <w:rFonts w:ascii="Georgia" w:eastAsia="Times New Roman" w:hAnsi="Georgia" w:cs="Times New Roman"/>
          <w:b/>
          <w:bCs/>
          <w:color w:val="163860"/>
          <w:sz w:val="36"/>
          <w:szCs w:val="36"/>
        </w:rPr>
      </w:pPr>
      <w:r w:rsidRPr="00940322">
        <w:rPr>
          <w:rFonts w:ascii="Georgia" w:eastAsia="Times New Roman" w:hAnsi="Georgia" w:cs="Times New Roman"/>
          <w:b/>
          <w:bCs/>
          <w:color w:val="163860"/>
          <w:sz w:val="36"/>
          <w:szCs w:val="36"/>
        </w:rPr>
        <w:t>Monuments funéraires</w:t>
      </w:r>
    </w:p>
    <w:p w:rsidR="006D1B0D" w:rsidRDefault="006D1B0D"/>
    <w:sectPr w:rsidR="006D1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>
    <w:useFELayout/>
  </w:compat>
  <w:rsids>
    <w:rsidRoot w:val="00940322"/>
    <w:rsid w:val="006D1B0D"/>
    <w:rsid w:val="00940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9403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re3">
    <w:name w:val="heading 3"/>
    <w:basedOn w:val="Normal"/>
    <w:link w:val="Titre3Car"/>
    <w:uiPriority w:val="9"/>
    <w:qFormat/>
    <w:rsid w:val="009403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94032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re3Car">
    <w:name w:val="Titre 3 Car"/>
    <w:basedOn w:val="Policepardfaut"/>
    <w:link w:val="Titre3"/>
    <w:uiPriority w:val="9"/>
    <w:rsid w:val="00940322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fig-standfirst">
    <w:name w:val="fig-standfirst"/>
    <w:basedOn w:val="Normal"/>
    <w:rsid w:val="00940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g-paragraph">
    <w:name w:val="fig-paragraph"/>
    <w:basedOn w:val="Normal"/>
    <w:rsid w:val="00940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gnltitle-suffix">
    <w:name w:val="fignl__title-suffix"/>
    <w:basedOn w:val="Policepardfaut"/>
    <w:rsid w:val="00940322"/>
  </w:style>
  <w:style w:type="paragraph" w:customStyle="1" w:styleId="fignlperiodicity">
    <w:name w:val="fignl__periodicity"/>
    <w:basedOn w:val="Normal"/>
    <w:rsid w:val="00940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gnldescription">
    <w:name w:val="fignl__description"/>
    <w:basedOn w:val="Normal"/>
    <w:rsid w:val="00940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94032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940322"/>
    <w:rPr>
      <w:rFonts w:ascii="Arial" w:eastAsia="Times New Roman" w:hAnsi="Arial" w:cs="Arial"/>
      <w:vanish/>
      <w:sz w:val="16"/>
      <w:szCs w:val="16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94032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940322"/>
    <w:rPr>
      <w:rFonts w:ascii="Arial" w:eastAsia="Times New Roman" w:hAnsi="Arial" w:cs="Arial"/>
      <w:vanish/>
      <w:sz w:val="16"/>
      <w:szCs w:val="16"/>
    </w:rPr>
  </w:style>
  <w:style w:type="paragraph" w:customStyle="1" w:styleId="fig-body-link">
    <w:name w:val="fig-body-link"/>
    <w:basedOn w:val="Normal"/>
    <w:rsid w:val="00940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g-body-linkprefix">
    <w:name w:val="fig-body-link__prefix"/>
    <w:basedOn w:val="Policepardfaut"/>
    <w:rsid w:val="00940322"/>
  </w:style>
  <w:style w:type="character" w:styleId="Lienhypertexte">
    <w:name w:val="Hyperlink"/>
    <w:basedOn w:val="Policepardfaut"/>
    <w:uiPriority w:val="99"/>
    <w:semiHidden/>
    <w:unhideWhenUsed/>
    <w:rsid w:val="0094032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7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2774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830813">
                  <w:marLeft w:val="0"/>
                  <w:marRight w:val="0"/>
                  <w:marTop w:val="411"/>
                  <w:marBottom w:val="411"/>
                  <w:divBdr>
                    <w:top w:val="none" w:sz="0" w:space="0" w:color="auto"/>
                    <w:left w:val="single" w:sz="24" w:space="10" w:color="163860"/>
                    <w:bottom w:val="none" w:sz="0" w:space="0" w:color="auto"/>
                    <w:right w:val="none" w:sz="0" w:space="14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lefigaro.fr/histoire/2018/01/04/26001-20180104ARTFIG00233-la-chute-de-l-empire-romain-une-histoire-sans-fin.php" TargetMode="External"/><Relationship Id="rId4" Type="http://schemas.openxmlformats.org/officeDocument/2006/relationships/hyperlink" Target="https://www.lefigaro.fr/sciences/2018/11/02/01008-20181102ARTFIG00169-le-secret-de-la-construction-des-pyramides-devoile-par-des-egyptologues-francais.ph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2022-09-24T19:30:00Z</dcterms:created>
  <dcterms:modified xsi:type="dcterms:W3CDTF">2022-09-24T19:30:00Z</dcterms:modified>
</cp:coreProperties>
</file>