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AF0" w:rsidRDefault="00D360E4" w:rsidP="007144D0">
      <w:pPr>
        <w:tabs>
          <w:tab w:val="left" w:pos="6947"/>
        </w:tabs>
        <w:bidi/>
        <w:ind w:right="-567"/>
        <w:rPr>
          <w:rFonts w:ascii="Simplified Arabic" w:hAnsi="Simplified Arabic" w:cs="Simplified Arabic"/>
          <w:sz w:val="28"/>
          <w:szCs w:val="28"/>
        </w:rPr>
      </w:pPr>
      <w:r>
        <w:rPr>
          <w:rFonts w:ascii="Simplified Arabic" w:hAnsi="Simplified Arabic" w:cs="Simplified Arabic"/>
          <w:noProof/>
          <w:sz w:val="28"/>
          <w:szCs w:val="28"/>
        </w:rPr>
        <w:pict>
          <v:roundrect id="_x0000_s1027" style="position:absolute;left:0;text-align:left;margin-left:-38.95pt;margin-top:-26.9pt;width:212.2pt;height:126.45pt;z-index:251659264" arcsize="10923f" strokecolor="#943634 [2405]" strokeweight="1pt">
            <v:textbox style="mso-next-textbox:#_x0000_s1027">
              <w:txbxContent>
                <w:p w:rsidR="007144D0" w:rsidRDefault="007144D0" w:rsidP="007144D0">
                  <w:pPr>
                    <w:bidi/>
                    <w:spacing w:before="240" w:after="0"/>
                    <w:rPr>
                      <w:rFonts w:ascii="Microsoft Uighur" w:hAnsi="Microsoft Uighur" w:cs="Microsoft Uighur"/>
                      <w:sz w:val="32"/>
                      <w:szCs w:val="32"/>
                      <w:rtl/>
                      <w:lang w:bidi="ar-DZ"/>
                    </w:rPr>
                  </w:pPr>
                  <w:r w:rsidRPr="00E76B29">
                    <w:rPr>
                      <w:rFonts w:ascii="Microsoft Uighur" w:hAnsi="Microsoft Uighur" w:cs="Microsoft Uighur" w:hint="cs"/>
                      <w:b/>
                      <w:bCs/>
                      <w:sz w:val="32"/>
                      <w:szCs w:val="32"/>
                      <w:rtl/>
                      <w:lang w:bidi="ar-DZ"/>
                    </w:rPr>
                    <w:t>المادة</w:t>
                  </w:r>
                  <w:r>
                    <w:rPr>
                      <w:rFonts w:ascii="Microsoft Uighur" w:hAnsi="Microsoft Uighur" w:cs="Microsoft Uighur" w:hint="cs"/>
                      <w:sz w:val="32"/>
                      <w:szCs w:val="32"/>
                      <w:rtl/>
                      <w:lang w:bidi="ar-DZ"/>
                    </w:rPr>
                    <w:t>: نقد أدبي معاصر.</w:t>
                  </w:r>
                </w:p>
                <w:p w:rsidR="007144D0" w:rsidRPr="00863097" w:rsidRDefault="007144D0" w:rsidP="007144D0">
                  <w:pPr>
                    <w:bidi/>
                    <w:spacing w:after="0"/>
                    <w:rPr>
                      <w:rFonts w:ascii="Microsoft Uighur" w:hAnsi="Microsoft Uighur" w:cs="Microsoft Uighur"/>
                      <w:sz w:val="32"/>
                      <w:szCs w:val="32"/>
                      <w:lang w:bidi="ar-DZ"/>
                    </w:rPr>
                  </w:pPr>
                  <w:r w:rsidRPr="00E76B29">
                    <w:rPr>
                      <w:rFonts w:ascii="Microsoft Uighur" w:hAnsi="Microsoft Uighur" w:cs="Microsoft Uighur" w:hint="cs"/>
                      <w:b/>
                      <w:bCs/>
                      <w:sz w:val="32"/>
                      <w:szCs w:val="32"/>
                      <w:rtl/>
                      <w:lang w:bidi="ar-DZ"/>
                    </w:rPr>
                    <w:t>السنة</w:t>
                  </w:r>
                  <w:r>
                    <w:rPr>
                      <w:rFonts w:ascii="Microsoft Uighur" w:hAnsi="Microsoft Uighur" w:cs="Microsoft Uighur" w:hint="cs"/>
                      <w:sz w:val="32"/>
                      <w:szCs w:val="32"/>
                      <w:rtl/>
                      <w:lang w:bidi="ar-DZ"/>
                    </w:rPr>
                    <w:t>: الثانية ليسانس.</w:t>
                  </w:r>
                </w:p>
              </w:txbxContent>
            </v:textbox>
          </v:roundrect>
        </w:pict>
      </w:r>
      <w:r>
        <w:rPr>
          <w:rFonts w:ascii="Simplified Arabic" w:hAnsi="Simplified Arabic" w:cs="Simplified Arabic"/>
          <w:noProof/>
          <w:sz w:val="28"/>
          <w:szCs w:val="28"/>
        </w:rPr>
        <w:pict>
          <v:roundrect id="_x0000_s1026" style="position:absolute;left:0;text-align:left;margin-left:252.15pt;margin-top:-26.9pt;width:210.3pt;height:126.45pt;z-index:251658240" arcsize="10923f" strokecolor="#943634 [2405]" strokeweight="1pt">
            <v:textbox>
              <w:txbxContent>
                <w:p w:rsidR="007144D0" w:rsidRPr="0062535B" w:rsidRDefault="007144D0" w:rsidP="007144D0">
                  <w:pPr>
                    <w:bidi/>
                    <w:spacing w:before="240" w:after="0"/>
                    <w:rPr>
                      <w:rFonts w:ascii="Microsoft Uighur" w:hAnsi="Microsoft Uighur" w:cs="Microsoft Uighur"/>
                      <w:sz w:val="32"/>
                      <w:szCs w:val="32"/>
                      <w:rtl/>
                      <w:lang w:bidi="ar-DZ"/>
                    </w:rPr>
                  </w:pPr>
                  <w:r w:rsidRPr="0062535B">
                    <w:rPr>
                      <w:rFonts w:ascii="Microsoft Uighur" w:hAnsi="Microsoft Uighur" w:cs="Microsoft Uighur" w:hint="cs"/>
                      <w:b/>
                      <w:bCs/>
                      <w:sz w:val="32"/>
                      <w:szCs w:val="32"/>
                      <w:rtl/>
                      <w:lang w:bidi="ar-DZ"/>
                    </w:rPr>
                    <w:t>الأستاذة</w:t>
                  </w:r>
                  <w:r w:rsidRPr="0062535B">
                    <w:rPr>
                      <w:rFonts w:ascii="Microsoft Uighur" w:hAnsi="Microsoft Uighur" w:cs="Microsoft Uighur"/>
                      <w:sz w:val="32"/>
                      <w:szCs w:val="32"/>
                      <w:rtl/>
                      <w:lang w:bidi="ar-DZ"/>
                    </w:rPr>
                    <w:t>: د. هجيرة طاهري.</w:t>
                  </w:r>
                </w:p>
                <w:p w:rsidR="007144D0" w:rsidRPr="0062535B" w:rsidRDefault="007144D0" w:rsidP="007144D0">
                  <w:pPr>
                    <w:bidi/>
                    <w:spacing w:after="0"/>
                    <w:rPr>
                      <w:rFonts w:ascii="Microsoft Uighur" w:hAnsi="Microsoft Uighur" w:cs="Microsoft Uighur"/>
                      <w:sz w:val="32"/>
                      <w:szCs w:val="32"/>
                      <w:lang w:bidi="ar-DZ"/>
                    </w:rPr>
                  </w:pPr>
                  <w:r w:rsidRPr="0062535B">
                    <w:rPr>
                      <w:rFonts w:ascii="Microsoft Uighur" w:hAnsi="Microsoft Uighur" w:cs="Microsoft Uighur"/>
                      <w:b/>
                      <w:bCs/>
                      <w:sz w:val="32"/>
                      <w:szCs w:val="32"/>
                      <w:rtl/>
                      <w:lang w:bidi="ar-DZ"/>
                    </w:rPr>
                    <w:t>البريد الإكتروني</w:t>
                  </w:r>
                  <w:r w:rsidRPr="0062535B">
                    <w:rPr>
                      <w:rFonts w:ascii="Microsoft Uighur" w:hAnsi="Microsoft Uighur" w:cs="Microsoft Uighur"/>
                      <w:sz w:val="32"/>
                      <w:szCs w:val="32"/>
                      <w:rtl/>
                      <w:lang w:bidi="ar-DZ"/>
                    </w:rPr>
                    <w:t xml:space="preserve">: </w:t>
                  </w:r>
                  <w:r w:rsidRPr="0062535B">
                    <w:rPr>
                      <w:rFonts w:ascii="Microsoft Uighur" w:hAnsi="Microsoft Uighur" w:cs="Microsoft Uighur"/>
                      <w:sz w:val="32"/>
                      <w:szCs w:val="32"/>
                      <w:lang w:bidi="ar-DZ"/>
                    </w:rPr>
                    <w:t>hadjira.tahri@gmail.com</w:t>
                  </w:r>
                </w:p>
                <w:p w:rsidR="007144D0" w:rsidRPr="0062535B" w:rsidRDefault="007144D0" w:rsidP="007144D0">
                  <w:pPr>
                    <w:bidi/>
                    <w:spacing w:after="0"/>
                    <w:rPr>
                      <w:rFonts w:ascii="Microsoft Uighur" w:eastAsia="Arial Unicode MS" w:hAnsi="Microsoft Uighur" w:cs="Microsoft Uighur"/>
                      <w:sz w:val="32"/>
                      <w:szCs w:val="32"/>
                      <w:rtl/>
                      <w:lang w:bidi="ar-DZ"/>
                    </w:rPr>
                  </w:pPr>
                  <w:r w:rsidRPr="0062535B">
                    <w:rPr>
                      <w:rFonts w:ascii="Microsoft Uighur" w:eastAsia="Arial Unicode MS" w:hAnsi="Microsoft Uighur" w:cs="Microsoft Uighur" w:hint="cs"/>
                      <w:sz w:val="32"/>
                      <w:szCs w:val="32"/>
                      <w:rtl/>
                      <w:lang w:bidi="ar-DZ"/>
                    </w:rPr>
                    <w:t>كلية الآداب واللغات.</w:t>
                  </w:r>
                </w:p>
                <w:p w:rsidR="00725157" w:rsidRDefault="007144D0" w:rsidP="007144D0">
                  <w:pPr>
                    <w:bidi/>
                    <w:spacing w:after="0"/>
                    <w:rPr>
                      <w:rFonts w:ascii="Microsoft Uighur" w:eastAsia="Arial Unicode MS" w:hAnsi="Microsoft Uighur" w:cs="Microsoft Uighur"/>
                      <w:sz w:val="32"/>
                      <w:szCs w:val="32"/>
                      <w:lang w:bidi="ar-DZ"/>
                    </w:rPr>
                  </w:pPr>
                  <w:r w:rsidRPr="0062535B">
                    <w:rPr>
                      <w:rFonts w:ascii="Microsoft Uighur" w:eastAsia="Arial Unicode MS" w:hAnsi="Microsoft Uighur" w:cs="Microsoft Uighur" w:hint="cs"/>
                      <w:sz w:val="32"/>
                      <w:szCs w:val="32"/>
                      <w:rtl/>
                      <w:lang w:bidi="ar-DZ"/>
                    </w:rPr>
                    <w:t>قسم اللغة والأدب العربي- جامعة محمد لمين د</w:t>
                  </w:r>
                </w:p>
                <w:p w:rsidR="007144D0" w:rsidRPr="0062535B" w:rsidRDefault="007144D0" w:rsidP="00725157">
                  <w:pPr>
                    <w:bidi/>
                    <w:spacing w:after="0"/>
                    <w:rPr>
                      <w:rFonts w:ascii="Microsoft Uighur" w:eastAsia="Arial Unicode MS" w:hAnsi="Microsoft Uighur" w:cs="Microsoft Uighur"/>
                      <w:sz w:val="32"/>
                      <w:szCs w:val="32"/>
                      <w:lang w:bidi="ar-DZ"/>
                    </w:rPr>
                  </w:pPr>
                  <w:r w:rsidRPr="0062535B">
                    <w:rPr>
                      <w:rFonts w:ascii="Microsoft Uighur" w:eastAsia="Arial Unicode MS" w:hAnsi="Microsoft Uighur" w:cs="Microsoft Uighur" w:hint="cs"/>
                      <w:sz w:val="32"/>
                      <w:szCs w:val="32"/>
                      <w:rtl/>
                      <w:lang w:bidi="ar-DZ"/>
                    </w:rPr>
                    <w:t>باغين، سطيف2.</w:t>
                  </w:r>
                </w:p>
                <w:p w:rsidR="007144D0" w:rsidRPr="00370B08" w:rsidRDefault="007144D0" w:rsidP="007144D0">
                  <w:pPr>
                    <w:bidi/>
                    <w:spacing w:after="0"/>
                    <w:rPr>
                      <w:rFonts w:ascii="Microsoft Uighur" w:eastAsia="Arial Unicode MS" w:hAnsi="Microsoft Uighur" w:cs="Microsoft Uighur"/>
                      <w:sz w:val="32"/>
                      <w:szCs w:val="32"/>
                      <w:lang w:bidi="ar-DZ"/>
                    </w:rPr>
                  </w:pPr>
                </w:p>
              </w:txbxContent>
            </v:textbox>
          </v:roundrect>
        </w:pict>
      </w:r>
      <w:r w:rsidR="007144D0">
        <w:rPr>
          <w:rFonts w:ascii="Simplified Arabic" w:hAnsi="Simplified Arabic" w:cs="Simplified Arabic"/>
          <w:sz w:val="28"/>
          <w:szCs w:val="28"/>
          <w:rtl/>
        </w:rPr>
        <w:tab/>
      </w:r>
    </w:p>
    <w:p w:rsidR="00C53AF0" w:rsidRPr="00C53AF0" w:rsidRDefault="00C53AF0" w:rsidP="00C53AF0">
      <w:pPr>
        <w:bidi/>
        <w:rPr>
          <w:rFonts w:ascii="Simplified Arabic" w:hAnsi="Simplified Arabic" w:cs="Simplified Arabic"/>
          <w:sz w:val="28"/>
          <w:szCs w:val="28"/>
        </w:rPr>
      </w:pPr>
    </w:p>
    <w:p w:rsidR="00C53AF0" w:rsidRDefault="00C53AF0" w:rsidP="00C53AF0">
      <w:pPr>
        <w:bidi/>
        <w:rPr>
          <w:rFonts w:ascii="Simplified Arabic" w:hAnsi="Simplified Arabic" w:cs="Simplified Arabic"/>
          <w:sz w:val="28"/>
          <w:szCs w:val="28"/>
        </w:rPr>
      </w:pPr>
    </w:p>
    <w:p w:rsidR="00725157" w:rsidRDefault="00725157" w:rsidP="00725157">
      <w:pPr>
        <w:bidi/>
        <w:rPr>
          <w:rFonts w:ascii="Simplified Arabic" w:hAnsi="Simplified Arabic" w:cs="Simplified Arabic"/>
          <w:sz w:val="28"/>
          <w:szCs w:val="28"/>
        </w:rPr>
      </w:pPr>
    </w:p>
    <w:p w:rsidR="00C53AF0" w:rsidRPr="00DC7FB2" w:rsidRDefault="00C53AF0" w:rsidP="00DC55FB">
      <w:pPr>
        <w:tabs>
          <w:tab w:val="left" w:pos="1978"/>
        </w:tabs>
        <w:bidi/>
        <w:spacing w:after="0"/>
        <w:rPr>
          <w:rFonts w:ascii="Microsoft Uighur" w:hAnsi="Microsoft Uighur" w:cs="Microsoft Uighur"/>
          <w:b/>
          <w:bCs/>
          <w:color w:val="943634" w:themeColor="accent2" w:themeShade="BF"/>
          <w:sz w:val="36"/>
          <w:szCs w:val="36"/>
          <w:rtl/>
          <w:lang w:bidi="ar-DZ"/>
        </w:rPr>
      </w:pPr>
      <w:r w:rsidRPr="009E68CE">
        <w:rPr>
          <w:rFonts w:ascii="Microsoft Uighur" w:hAnsi="Microsoft Uighur" w:cs="Microsoft Uighur"/>
          <w:b/>
          <w:bCs/>
          <w:color w:val="943634" w:themeColor="accent2" w:themeShade="BF"/>
          <w:sz w:val="36"/>
          <w:szCs w:val="36"/>
          <w:u w:val="single"/>
          <w:rtl/>
          <w:lang w:bidi="ar-DZ"/>
        </w:rPr>
        <w:t xml:space="preserve">المحاضرة رقم: </w:t>
      </w:r>
      <w:r w:rsidR="00DC55FB">
        <w:rPr>
          <w:rFonts w:ascii="Microsoft Uighur" w:hAnsi="Microsoft Uighur" w:cs="Microsoft Uighur"/>
          <w:b/>
          <w:bCs/>
          <w:color w:val="943634" w:themeColor="accent2" w:themeShade="BF"/>
          <w:sz w:val="36"/>
          <w:szCs w:val="36"/>
          <w:u w:val="single"/>
          <w:lang w:bidi="ar-DZ"/>
        </w:rPr>
        <w:t>06</w:t>
      </w:r>
      <w:r w:rsidR="00DC7FB2" w:rsidRPr="00DC7FB2">
        <w:rPr>
          <w:rFonts w:ascii="Microsoft Uighur" w:hAnsi="Microsoft Uighur" w:cs="Microsoft Uighur"/>
          <w:b/>
          <w:bCs/>
          <w:color w:val="943634" w:themeColor="accent2" w:themeShade="BF"/>
          <w:sz w:val="36"/>
          <w:szCs w:val="36"/>
          <w:rtl/>
          <w:lang w:bidi="ar-DZ"/>
        </w:rPr>
        <w:tab/>
      </w:r>
    </w:p>
    <w:p w:rsidR="00C53AF0" w:rsidRPr="00C274AF" w:rsidRDefault="00C53AF0" w:rsidP="00C274AF">
      <w:pPr>
        <w:bidi/>
        <w:spacing w:after="0"/>
        <w:jc w:val="center"/>
        <w:rPr>
          <w:rFonts w:ascii="Microsoft Uighur" w:hAnsi="Microsoft Uighur" w:cs="Microsoft Uighur"/>
          <w:b/>
          <w:bCs/>
          <w:color w:val="943634" w:themeColor="accent2" w:themeShade="BF"/>
          <w:sz w:val="36"/>
          <w:szCs w:val="36"/>
          <w:rtl/>
          <w:lang w:bidi="ar-DZ"/>
        </w:rPr>
      </w:pPr>
      <w:r w:rsidRPr="009E68CE">
        <w:rPr>
          <w:rFonts w:ascii="Microsoft Uighur" w:hAnsi="Microsoft Uighur" w:cs="Microsoft Uighur"/>
          <w:b/>
          <w:bCs/>
          <w:color w:val="943634" w:themeColor="accent2" w:themeShade="BF"/>
          <w:sz w:val="36"/>
          <w:szCs w:val="36"/>
          <w:u w:val="single"/>
          <w:rtl/>
          <w:lang w:bidi="ar-DZ"/>
        </w:rPr>
        <w:t>عنوان المحاضرة:</w:t>
      </w:r>
    </w:p>
    <w:p w:rsidR="005E58BE" w:rsidRDefault="00C274AF" w:rsidP="005E58BE">
      <w:pPr>
        <w:bidi/>
        <w:jc w:val="center"/>
        <w:rPr>
          <w:rFonts w:ascii="Microsoft Uighur" w:hAnsi="Microsoft Uighur" w:cs="Microsoft Uighur"/>
          <w:sz w:val="32"/>
          <w:szCs w:val="32"/>
        </w:rPr>
      </w:pPr>
      <w:r w:rsidRPr="00C274AF">
        <w:rPr>
          <w:rFonts w:ascii="Microsoft Uighur" w:hAnsi="Microsoft Uighur" w:cs="Microsoft Uighur"/>
          <w:sz w:val="32"/>
          <w:szCs w:val="32"/>
          <w:rtl/>
        </w:rPr>
        <w:t>النقد الثقافي.</w:t>
      </w:r>
    </w:p>
    <w:p w:rsidR="00E450FA" w:rsidRDefault="005E58BE" w:rsidP="00820241">
      <w:pPr>
        <w:bidi/>
        <w:rPr>
          <w:rFonts w:ascii="Simplified Arabic" w:hAnsi="Simplified Arabic" w:cs="Simplified Arabic"/>
          <w:sz w:val="28"/>
          <w:szCs w:val="28"/>
          <w:rtl/>
          <w:lang w:bidi="ar-DZ"/>
        </w:rPr>
      </w:pPr>
      <w:r>
        <w:rPr>
          <w:rFonts w:ascii="Microsoft Uighur" w:hAnsi="Microsoft Uighur" w:cs="Microsoft Uighur"/>
          <w:sz w:val="32"/>
          <w:szCs w:val="32"/>
        </w:rPr>
        <w:t xml:space="preserve">   </w:t>
      </w:r>
      <w:r w:rsidR="00820241" w:rsidRPr="00820241">
        <w:rPr>
          <w:rFonts w:ascii="Simplified Arabic" w:hAnsi="Simplified Arabic" w:cs="Simplified Arabic"/>
          <w:sz w:val="28"/>
          <w:szCs w:val="28"/>
          <w:rtl/>
          <w:lang w:bidi="ar-DZ"/>
        </w:rPr>
        <w:t>يعتبر النقد الثقافي من أهم الظواهر الأدبية، التي رافقت ما بعد الحداثة في مجال الأدب والنقد، وفد جاء كرد فعل على البنيوية اللسانية، والسيميائيات والمظرية الجمالية، كما استهدف النقد الثقافي البلاغة والنقد معا كونه يهتم باستكشاف الأنساق الثقافية المضمونة ودراستها في سياقها الاجتماعي والثقافي والسياسي.</w:t>
      </w:r>
    </w:p>
    <w:p w:rsidR="00E63D03" w:rsidRDefault="00E450FA" w:rsidP="00E63D03">
      <w:pPr>
        <w:bidi/>
        <w:rPr>
          <w:rFonts w:ascii="Simplified Arabic" w:hAnsi="Simplified Arabic" w:cs="Simplified Arabic"/>
          <w:color w:val="000000" w:themeColor="text1"/>
          <w:sz w:val="28"/>
          <w:szCs w:val="28"/>
          <w:rtl/>
          <w:lang w:bidi="ar-DZ"/>
        </w:rPr>
      </w:pPr>
      <w:r w:rsidRPr="00C80DEA">
        <w:rPr>
          <w:rFonts w:ascii="Simplified Arabic" w:hAnsi="Simplified Arabic" w:cs="Simplified Arabic" w:hint="cs"/>
          <w:b/>
          <w:bCs/>
          <w:color w:val="FF0000"/>
          <w:sz w:val="36"/>
          <w:szCs w:val="36"/>
          <w:u w:val="single"/>
          <w:rtl/>
          <w:lang w:bidi="ar-DZ"/>
        </w:rPr>
        <w:t>مفهوم النقد الثقافي</w:t>
      </w:r>
      <w:r>
        <w:rPr>
          <w:rFonts w:ascii="Simplified Arabic" w:hAnsi="Simplified Arabic" w:cs="Simplified Arabic" w:hint="cs"/>
          <w:b/>
          <w:bCs/>
          <w:color w:val="FF0000"/>
          <w:sz w:val="28"/>
          <w:szCs w:val="28"/>
          <w:rtl/>
          <w:lang w:bidi="ar-DZ"/>
        </w:rPr>
        <w:t>:</w:t>
      </w:r>
      <w:r w:rsidR="00820241" w:rsidRPr="00820241">
        <w:rPr>
          <w:rFonts w:ascii="Simplified Arabic" w:hAnsi="Simplified Arabic" w:cs="Simplified Arabic"/>
          <w:sz w:val="28"/>
          <w:szCs w:val="28"/>
          <w:rtl/>
          <w:lang w:bidi="ar-DZ"/>
        </w:rPr>
        <w:t xml:space="preserve"> </w:t>
      </w:r>
    </w:p>
    <w:p w:rsidR="005E58BE" w:rsidRDefault="00E63D03" w:rsidP="008610E4">
      <w:pPr>
        <w:bidi/>
        <w:rPr>
          <w:rFonts w:ascii="Simplified Arabic" w:hAnsi="Simplified Arabic" w:cs="Simplified Arabic"/>
          <w:sz w:val="28"/>
          <w:szCs w:val="28"/>
          <w:rtl/>
        </w:rPr>
      </w:pPr>
      <w:r>
        <w:rPr>
          <w:rFonts w:ascii="Simplified Arabic" w:hAnsi="Simplified Arabic" w:cs="Simplified Arabic" w:hint="cs"/>
          <w:color w:val="000000" w:themeColor="text1"/>
          <w:sz w:val="28"/>
          <w:szCs w:val="28"/>
          <w:rtl/>
          <w:lang w:bidi="ar-DZ"/>
        </w:rPr>
        <w:t xml:space="preserve">   يعتبر النقد الثقافي مصطلح يصعب الإمساك به نظرا لتوسعه من الناحية "اللغوية والإصطلاحية" </w:t>
      </w:r>
      <w:r>
        <w:rPr>
          <w:rFonts w:ascii="Simplified Arabic" w:hAnsi="Simplified Arabic" w:cs="Simplified Arabic"/>
          <w:color w:val="000000" w:themeColor="text1"/>
          <w:sz w:val="28"/>
          <w:szCs w:val="28"/>
          <w:rtl/>
          <w:lang w:bidi="ar-DZ"/>
        </w:rPr>
        <w:t>«</w:t>
      </w:r>
      <w:r>
        <w:rPr>
          <w:rFonts w:ascii="Simplified Arabic" w:hAnsi="Simplified Arabic" w:cs="Simplified Arabic" w:hint="cs"/>
          <w:color w:val="000000" w:themeColor="text1"/>
          <w:sz w:val="28"/>
          <w:szCs w:val="28"/>
          <w:rtl/>
          <w:lang w:bidi="ar-DZ"/>
        </w:rPr>
        <w:t xml:space="preserve">النقد الثقافي يدرس النص من حيث علاقته بالإيديولوجيات والمؤثرات التاريخيةروالسياسية والاجتماعية والاقتصادية والفكرية، ويقوم بالكشف عنها وتحليلها بعد عملية </w:t>
      </w:r>
      <w:r w:rsidR="00BB1914">
        <w:rPr>
          <w:rFonts w:ascii="Simplified Arabic" w:hAnsi="Simplified Arabic" w:cs="Simplified Arabic" w:hint="cs"/>
          <w:color w:val="000000" w:themeColor="text1"/>
          <w:sz w:val="28"/>
          <w:szCs w:val="28"/>
          <w:rtl/>
          <w:lang w:bidi="ar-DZ"/>
        </w:rPr>
        <w:t>التشريح النصية</w:t>
      </w:r>
      <w:r w:rsidR="00BB1914">
        <w:rPr>
          <w:rFonts w:ascii="Simplified Arabic" w:hAnsi="Simplified Arabic" w:cs="Simplified Arabic"/>
          <w:color w:val="000000" w:themeColor="text1"/>
          <w:sz w:val="28"/>
          <w:szCs w:val="28"/>
          <w:rtl/>
          <w:lang w:bidi="ar-DZ"/>
        </w:rPr>
        <w:t>»</w:t>
      </w:r>
      <w:r w:rsidR="00BB1914">
        <w:rPr>
          <w:rStyle w:val="Appelnotedebasdep"/>
          <w:rFonts w:ascii="Simplified Arabic" w:hAnsi="Simplified Arabic" w:cs="Simplified Arabic"/>
          <w:color w:val="000000" w:themeColor="text1"/>
          <w:sz w:val="28"/>
          <w:szCs w:val="28"/>
          <w:rtl/>
          <w:lang w:bidi="ar-DZ"/>
        </w:rPr>
        <w:footnoteReference w:id="2"/>
      </w:r>
      <w:r w:rsidR="00D0024E">
        <w:rPr>
          <w:rFonts w:ascii="Simplified Arabic" w:hAnsi="Simplified Arabic" w:cs="Simplified Arabic" w:hint="cs"/>
          <w:color w:val="000000" w:themeColor="text1"/>
          <w:sz w:val="28"/>
          <w:szCs w:val="28"/>
          <w:rtl/>
          <w:lang w:bidi="ar-DZ"/>
        </w:rPr>
        <w:t xml:space="preserve"> كون النص تتحد مرجعياته الثقافية لهذا على الناقد تشريحه للوصول إلى الأنساق المضمرة وذلك </w:t>
      </w:r>
      <w:r w:rsidR="00D0024E">
        <w:rPr>
          <w:rFonts w:ascii="Simplified Arabic" w:hAnsi="Simplified Arabic" w:cs="Simplified Arabic"/>
          <w:color w:val="000000" w:themeColor="text1"/>
          <w:sz w:val="28"/>
          <w:szCs w:val="28"/>
          <w:rtl/>
          <w:lang w:bidi="ar-DZ"/>
        </w:rPr>
        <w:t>«</w:t>
      </w:r>
      <w:r w:rsidR="00D0024E">
        <w:rPr>
          <w:rFonts w:ascii="Simplified Arabic" w:hAnsi="Simplified Arabic" w:cs="Simplified Arabic" w:hint="cs"/>
          <w:color w:val="000000" w:themeColor="text1"/>
          <w:sz w:val="28"/>
          <w:szCs w:val="28"/>
          <w:rtl/>
          <w:lang w:bidi="ar-DZ"/>
        </w:rPr>
        <w:t>لكشف أنظمته العقلية وغير العقلية بتعقيداتها وتعارضها. وانطلاقا من هذا تدخل كل الخطابات في مجال النقد الثقافي...وليس من الضروري استبعاد الدراسة الجمالية أو الدراسة الأدبية باعتبارها جزء من الثقافة...وبذلك تتم دراسة النص باعتباره أدبا وخطابا ثقافيا</w:t>
      </w:r>
      <w:r w:rsidR="00D0024E">
        <w:rPr>
          <w:rFonts w:ascii="Simplified Arabic" w:hAnsi="Simplified Arabic" w:cs="Simplified Arabic"/>
          <w:color w:val="000000" w:themeColor="text1"/>
          <w:sz w:val="28"/>
          <w:szCs w:val="28"/>
          <w:rtl/>
          <w:lang w:bidi="ar-DZ"/>
        </w:rPr>
        <w:t>»</w:t>
      </w:r>
      <w:r w:rsidR="00F82BA8">
        <w:rPr>
          <w:rStyle w:val="Appelnotedebasdep"/>
          <w:rFonts w:ascii="Simplified Arabic" w:hAnsi="Simplified Arabic" w:cs="Simplified Arabic"/>
          <w:color w:val="000000" w:themeColor="text1"/>
          <w:sz w:val="28"/>
          <w:szCs w:val="28"/>
          <w:rtl/>
          <w:lang w:bidi="ar-DZ"/>
        </w:rPr>
        <w:footnoteReference w:id="3"/>
      </w:r>
      <w:r w:rsidR="008610E4">
        <w:rPr>
          <w:rFonts w:ascii="Simplified Arabic" w:hAnsi="Simplified Arabic" w:cs="Simplified Arabic" w:hint="cs"/>
          <w:sz w:val="28"/>
          <w:szCs w:val="28"/>
          <w:rtl/>
        </w:rPr>
        <w:t xml:space="preserve"> أهملت المناهج النسقية السياقات الخارجية، فجاء النقد الثقافي كرد فعل عنها ليجمع بين المرجعيات الثقافية وجمالية النصوص الأدبية.</w:t>
      </w:r>
    </w:p>
    <w:p w:rsidR="00124A3D" w:rsidRDefault="00124A3D" w:rsidP="00124A3D">
      <w:pPr>
        <w:bidi/>
        <w:rPr>
          <w:rFonts w:ascii="Simplified Arabic" w:hAnsi="Simplified Arabic" w:cs="Simplified Arabic"/>
          <w:color w:val="FF0000"/>
          <w:sz w:val="36"/>
          <w:szCs w:val="36"/>
          <w:rtl/>
          <w:lang w:bidi="ar-DZ"/>
        </w:rPr>
      </w:pPr>
      <w:r>
        <w:rPr>
          <w:rFonts w:ascii="Simplified Arabic" w:hAnsi="Simplified Arabic" w:cs="Simplified Arabic" w:hint="cs"/>
          <w:b/>
          <w:bCs/>
          <w:color w:val="FF0000"/>
          <w:sz w:val="36"/>
          <w:szCs w:val="36"/>
          <w:u w:val="single"/>
          <w:rtl/>
          <w:lang w:bidi="ar-DZ"/>
        </w:rPr>
        <w:t>المفاهيم الأساسية في النقد الثقافي</w:t>
      </w:r>
      <w:r>
        <w:rPr>
          <w:rFonts w:ascii="Simplified Arabic" w:hAnsi="Simplified Arabic" w:cs="Simplified Arabic" w:hint="cs"/>
          <w:color w:val="FF0000"/>
          <w:sz w:val="36"/>
          <w:szCs w:val="36"/>
          <w:rtl/>
          <w:lang w:bidi="ar-DZ"/>
        </w:rPr>
        <w:t>:</w:t>
      </w:r>
    </w:p>
    <w:p w:rsidR="00124A3D" w:rsidRDefault="00124A3D" w:rsidP="00124A3D">
      <w:pPr>
        <w:bidi/>
        <w:rPr>
          <w:rFonts w:ascii="Simplified Arabic" w:hAnsi="Simplified Arabic" w:cs="Simplified Arabic"/>
          <w:b/>
          <w:bCs/>
          <w:color w:val="FF0000"/>
          <w:sz w:val="32"/>
          <w:szCs w:val="32"/>
          <w:rtl/>
          <w:lang w:bidi="ar-DZ"/>
        </w:rPr>
      </w:pPr>
      <w:r>
        <w:rPr>
          <w:rFonts w:ascii="Simplified Arabic" w:hAnsi="Simplified Arabic" w:cs="Simplified Arabic" w:hint="cs"/>
          <w:b/>
          <w:bCs/>
          <w:color w:val="FF0000"/>
          <w:sz w:val="32"/>
          <w:szCs w:val="32"/>
          <w:rtl/>
          <w:lang w:bidi="ar-DZ"/>
        </w:rPr>
        <w:lastRenderedPageBreak/>
        <w:t>1/</w:t>
      </w:r>
      <w:r>
        <w:rPr>
          <w:rFonts w:ascii="Simplified Arabic" w:hAnsi="Simplified Arabic" w:cs="Simplified Arabic" w:hint="cs"/>
          <w:b/>
          <w:bCs/>
          <w:color w:val="FF0000"/>
          <w:sz w:val="32"/>
          <w:szCs w:val="32"/>
          <w:u w:val="single"/>
          <w:rtl/>
          <w:lang w:bidi="ar-DZ"/>
        </w:rPr>
        <w:t>الأنساق المضمرة</w:t>
      </w:r>
      <w:r>
        <w:rPr>
          <w:rFonts w:ascii="Simplified Arabic" w:hAnsi="Simplified Arabic" w:cs="Simplified Arabic" w:hint="cs"/>
          <w:b/>
          <w:bCs/>
          <w:color w:val="FF0000"/>
          <w:sz w:val="32"/>
          <w:szCs w:val="32"/>
          <w:rtl/>
          <w:lang w:bidi="ar-DZ"/>
        </w:rPr>
        <w:t>:</w:t>
      </w:r>
    </w:p>
    <w:p w:rsidR="00124A3D" w:rsidRDefault="00124A3D" w:rsidP="00124A3D">
      <w:pPr>
        <w:bidi/>
        <w:rPr>
          <w:rFonts w:ascii="Simplified Arabic" w:hAnsi="Simplified Arabic" w:cs="Simplified Arabic"/>
          <w:color w:val="000000" w:themeColor="text1"/>
          <w:sz w:val="28"/>
          <w:szCs w:val="28"/>
          <w:rtl/>
          <w:lang w:bidi="ar-DZ"/>
        </w:rPr>
      </w:pPr>
      <w:r>
        <w:rPr>
          <w:rFonts w:ascii="Simplified Arabic" w:hAnsi="Simplified Arabic" w:cs="Simplified Arabic"/>
          <w:color w:val="000000" w:themeColor="text1"/>
          <w:sz w:val="28"/>
          <w:szCs w:val="28"/>
          <w:rtl/>
          <w:lang w:bidi="ar-DZ"/>
        </w:rPr>
        <w:t>«</w:t>
      </w:r>
      <w:r>
        <w:rPr>
          <w:rFonts w:ascii="Simplified Arabic" w:hAnsi="Simplified Arabic" w:cs="Simplified Arabic" w:hint="cs"/>
          <w:color w:val="000000" w:themeColor="text1"/>
          <w:sz w:val="28"/>
          <w:szCs w:val="28"/>
          <w:rtl/>
          <w:lang w:bidi="ar-DZ"/>
        </w:rPr>
        <w:t>ينبني النقد الثقافي على نظرية الأنساق المضمرة، وهي أنساق ثقافية وتاريخية تتكون عبر البيئة الثقافية والحضارية، وتتقن الاختفاء تحت عباءة النصوص</w:t>
      </w:r>
      <w:r>
        <w:rPr>
          <w:rFonts w:ascii="Simplified Arabic" w:hAnsi="Simplified Arabic" w:cs="Simplified Arabic"/>
          <w:color w:val="000000" w:themeColor="text1"/>
          <w:sz w:val="28"/>
          <w:szCs w:val="28"/>
          <w:rtl/>
          <w:lang w:bidi="ar-DZ"/>
        </w:rPr>
        <w:t>»</w:t>
      </w:r>
      <w:r w:rsidR="00054110">
        <w:rPr>
          <w:rStyle w:val="Appelnotedebasdep"/>
          <w:rFonts w:ascii="Simplified Arabic" w:hAnsi="Simplified Arabic" w:cs="Simplified Arabic"/>
          <w:color w:val="000000" w:themeColor="text1"/>
          <w:sz w:val="28"/>
          <w:szCs w:val="28"/>
          <w:rtl/>
          <w:lang w:bidi="ar-DZ"/>
        </w:rPr>
        <w:footnoteReference w:id="4"/>
      </w:r>
      <w:r w:rsidR="00A27589">
        <w:rPr>
          <w:rFonts w:ascii="Simplified Arabic" w:hAnsi="Simplified Arabic" w:cs="Simplified Arabic" w:hint="cs"/>
          <w:color w:val="000000" w:themeColor="text1"/>
          <w:sz w:val="28"/>
          <w:szCs w:val="28"/>
          <w:rtl/>
          <w:lang w:bidi="ar-DZ"/>
        </w:rPr>
        <w:t xml:space="preserve"> يمتص النص الأدبي هذه الأنساق لتكون مضمرة لا يتوصل لها إلا قارئ له ثقافة واسعة تشكل مجالات معرفية عديدة.</w:t>
      </w:r>
    </w:p>
    <w:p w:rsidR="00A27589" w:rsidRDefault="002D4129" w:rsidP="00A27589">
      <w:pPr>
        <w:bidi/>
        <w:rPr>
          <w:rFonts w:ascii="Simplified Arabic" w:hAnsi="Simplified Arabic" w:cs="Simplified Arabic"/>
          <w:color w:val="FF0000"/>
          <w:sz w:val="32"/>
          <w:szCs w:val="32"/>
          <w:rtl/>
          <w:lang w:bidi="ar-DZ"/>
        </w:rPr>
      </w:pPr>
      <w:r>
        <w:rPr>
          <w:rFonts w:ascii="Simplified Arabic" w:hAnsi="Simplified Arabic" w:cs="Simplified Arabic" w:hint="cs"/>
          <w:b/>
          <w:bCs/>
          <w:color w:val="FF0000"/>
          <w:sz w:val="32"/>
          <w:szCs w:val="32"/>
          <w:rtl/>
          <w:lang w:bidi="ar-DZ"/>
        </w:rPr>
        <w:t>2/</w:t>
      </w:r>
      <w:r>
        <w:rPr>
          <w:rFonts w:ascii="Simplified Arabic" w:hAnsi="Simplified Arabic" w:cs="Simplified Arabic" w:hint="cs"/>
          <w:b/>
          <w:bCs/>
          <w:color w:val="FF0000"/>
          <w:sz w:val="32"/>
          <w:szCs w:val="32"/>
          <w:u w:val="single"/>
          <w:rtl/>
          <w:lang w:bidi="ar-DZ"/>
        </w:rPr>
        <w:t>المجاز الكلي</w:t>
      </w:r>
      <w:r>
        <w:rPr>
          <w:rFonts w:ascii="Simplified Arabic" w:hAnsi="Simplified Arabic" w:cs="Simplified Arabic" w:hint="cs"/>
          <w:b/>
          <w:bCs/>
          <w:color w:val="FF0000"/>
          <w:sz w:val="32"/>
          <w:szCs w:val="32"/>
          <w:rtl/>
          <w:lang w:bidi="ar-DZ"/>
        </w:rPr>
        <w:t>:</w:t>
      </w:r>
    </w:p>
    <w:p w:rsidR="002D4129" w:rsidRDefault="002D4129" w:rsidP="002D4129">
      <w:pPr>
        <w:bidi/>
        <w:rPr>
          <w:rFonts w:ascii="Simplified Arabic" w:hAnsi="Simplified Arabic" w:cs="Simplified Arabic"/>
          <w:color w:val="000000" w:themeColor="text1"/>
          <w:sz w:val="28"/>
          <w:szCs w:val="28"/>
          <w:rtl/>
          <w:lang w:bidi="ar-DZ"/>
        </w:rPr>
      </w:pPr>
      <w:r>
        <w:rPr>
          <w:rFonts w:ascii="Simplified Arabic" w:hAnsi="Simplified Arabic" w:cs="Simplified Arabic" w:hint="cs"/>
          <w:color w:val="FF0000"/>
          <w:sz w:val="32"/>
          <w:szCs w:val="32"/>
          <w:rtl/>
          <w:lang w:bidi="ar-DZ"/>
        </w:rPr>
        <w:t xml:space="preserve">   </w:t>
      </w:r>
      <w:r>
        <w:rPr>
          <w:rFonts w:ascii="Simplified Arabic" w:hAnsi="Simplified Arabic" w:cs="Simplified Arabic"/>
          <w:color w:val="000000" w:themeColor="text1"/>
          <w:sz w:val="32"/>
          <w:szCs w:val="32"/>
          <w:rtl/>
          <w:lang w:bidi="ar-DZ"/>
        </w:rPr>
        <w:t>«</w:t>
      </w:r>
      <w:r>
        <w:rPr>
          <w:rFonts w:ascii="Simplified Arabic" w:hAnsi="Simplified Arabic" w:cs="Simplified Arabic" w:hint="cs"/>
          <w:color w:val="000000" w:themeColor="text1"/>
          <w:sz w:val="28"/>
          <w:szCs w:val="28"/>
          <w:rtl/>
          <w:lang w:bidi="ar-DZ"/>
        </w:rPr>
        <w:t>هو المفهوم البديل عن المجاز البلاغي، وفي المجاز الكلي تنشأ الجملة الثقافية وتنشأ الدلالة النسقية، والجملة الثقافية مرادفة بمصطلحي الجملتين النحوية والأدبية والفرق بين الجملة الثقافية يماثل الفرق بين الجملة الأدبية والجملة النحوية، وبين المعنى والدلالة، وبين الدلالة الصريحة والدلالة النسقية، فإن النقد الثقافي يميز بين ذلك كله</w:t>
      </w:r>
      <w:r>
        <w:rPr>
          <w:rFonts w:ascii="Simplified Arabic" w:hAnsi="Simplified Arabic" w:cs="Simplified Arabic"/>
          <w:color w:val="000000" w:themeColor="text1"/>
          <w:sz w:val="28"/>
          <w:szCs w:val="28"/>
          <w:rtl/>
          <w:lang w:bidi="ar-DZ"/>
        </w:rPr>
        <w:t>»</w:t>
      </w:r>
      <w:r>
        <w:rPr>
          <w:rStyle w:val="Appelnotedebasdep"/>
          <w:rFonts w:ascii="Simplified Arabic" w:hAnsi="Simplified Arabic" w:cs="Simplified Arabic"/>
          <w:color w:val="000000" w:themeColor="text1"/>
          <w:sz w:val="28"/>
          <w:szCs w:val="28"/>
          <w:rtl/>
          <w:lang w:bidi="ar-DZ"/>
        </w:rPr>
        <w:footnoteReference w:id="5"/>
      </w:r>
      <w:r w:rsidR="00733B32">
        <w:rPr>
          <w:rFonts w:ascii="Simplified Arabic" w:hAnsi="Simplified Arabic" w:cs="Simplified Arabic" w:hint="cs"/>
          <w:color w:val="000000" w:themeColor="text1"/>
          <w:sz w:val="28"/>
          <w:szCs w:val="28"/>
          <w:rtl/>
          <w:lang w:bidi="ar-DZ"/>
        </w:rPr>
        <w:t xml:space="preserve"> المجاز الكلي هو تطور نظري باتجاه </w:t>
      </w:r>
      <w:r w:rsidR="00EA3CA4">
        <w:rPr>
          <w:rFonts w:ascii="Simplified Arabic" w:hAnsi="Simplified Arabic" w:cs="Simplified Arabic" w:hint="cs"/>
          <w:color w:val="000000" w:themeColor="text1"/>
          <w:sz w:val="28"/>
          <w:szCs w:val="28"/>
          <w:rtl/>
          <w:lang w:bidi="ar-DZ"/>
        </w:rPr>
        <w:t>نقد الأنساق.</w:t>
      </w:r>
    </w:p>
    <w:p w:rsidR="00EA3CA4" w:rsidRDefault="00EA3CA4" w:rsidP="00EA3CA4">
      <w:pPr>
        <w:bidi/>
        <w:rPr>
          <w:rFonts w:ascii="Simplified Arabic" w:hAnsi="Simplified Arabic" w:cs="Simplified Arabic"/>
          <w:color w:val="FF0000"/>
          <w:sz w:val="32"/>
          <w:szCs w:val="32"/>
          <w:rtl/>
          <w:lang w:bidi="ar-DZ"/>
        </w:rPr>
      </w:pPr>
      <w:r>
        <w:rPr>
          <w:rFonts w:ascii="Simplified Arabic" w:hAnsi="Simplified Arabic" w:cs="Simplified Arabic" w:hint="cs"/>
          <w:b/>
          <w:bCs/>
          <w:color w:val="FF0000"/>
          <w:sz w:val="32"/>
          <w:szCs w:val="32"/>
          <w:rtl/>
          <w:lang w:bidi="ar-DZ"/>
        </w:rPr>
        <w:t>3/</w:t>
      </w:r>
      <w:r>
        <w:rPr>
          <w:rFonts w:ascii="Simplified Arabic" w:hAnsi="Simplified Arabic" w:cs="Simplified Arabic" w:hint="cs"/>
          <w:b/>
          <w:bCs/>
          <w:color w:val="FF0000"/>
          <w:sz w:val="32"/>
          <w:szCs w:val="32"/>
          <w:u w:val="single"/>
          <w:rtl/>
          <w:lang w:bidi="ar-DZ"/>
        </w:rPr>
        <w:t>التاريخية الجديدة</w:t>
      </w:r>
      <w:r>
        <w:rPr>
          <w:rFonts w:ascii="Simplified Arabic" w:hAnsi="Simplified Arabic" w:cs="Simplified Arabic" w:hint="cs"/>
          <w:b/>
          <w:bCs/>
          <w:color w:val="FF0000"/>
          <w:sz w:val="32"/>
          <w:szCs w:val="32"/>
          <w:rtl/>
          <w:lang w:bidi="ar-DZ"/>
        </w:rPr>
        <w:t>:</w:t>
      </w:r>
    </w:p>
    <w:p w:rsidR="00EA3CA4" w:rsidRDefault="00EA3CA4" w:rsidP="00EA3CA4">
      <w:pPr>
        <w:bidi/>
        <w:rPr>
          <w:rFonts w:ascii="Simplified Arabic" w:hAnsi="Simplified Arabic" w:cs="Simplified Arabic"/>
          <w:color w:val="000000" w:themeColor="text1"/>
          <w:sz w:val="28"/>
          <w:szCs w:val="28"/>
          <w:rtl/>
          <w:lang w:bidi="ar-DZ"/>
        </w:rPr>
      </w:pPr>
      <w:r>
        <w:rPr>
          <w:rFonts w:ascii="Simplified Arabic" w:hAnsi="Simplified Arabic" w:cs="Simplified Arabic" w:hint="cs"/>
          <w:color w:val="FF0000"/>
          <w:sz w:val="32"/>
          <w:szCs w:val="32"/>
          <w:rtl/>
          <w:lang w:bidi="ar-DZ"/>
        </w:rPr>
        <w:t xml:space="preserve">   </w:t>
      </w:r>
      <w:r w:rsidRPr="00EA3CA4">
        <w:rPr>
          <w:rFonts w:ascii="Simplified Arabic" w:hAnsi="Simplified Arabic" w:cs="Simplified Arabic" w:hint="cs"/>
          <w:color w:val="000000" w:themeColor="text1"/>
          <w:sz w:val="28"/>
          <w:szCs w:val="28"/>
          <w:rtl/>
          <w:lang w:bidi="ar-DZ"/>
        </w:rPr>
        <w:t xml:space="preserve">التي جاءت ما بعد البنيوية </w:t>
      </w:r>
      <w:r w:rsidRPr="00EA3CA4">
        <w:rPr>
          <w:rFonts w:ascii="Simplified Arabic" w:hAnsi="Simplified Arabic" w:cs="Simplified Arabic"/>
          <w:color w:val="000000" w:themeColor="text1"/>
          <w:sz w:val="28"/>
          <w:szCs w:val="28"/>
          <w:rtl/>
          <w:lang w:bidi="ar-DZ"/>
        </w:rPr>
        <w:t>«</w:t>
      </w:r>
      <w:r w:rsidRPr="00EA3CA4">
        <w:rPr>
          <w:rFonts w:ascii="Simplified Arabic" w:hAnsi="Simplified Arabic" w:cs="Simplified Arabic" w:hint="cs"/>
          <w:color w:val="000000" w:themeColor="text1"/>
          <w:sz w:val="28"/>
          <w:szCs w:val="28"/>
          <w:rtl/>
          <w:lang w:bidi="ar-DZ"/>
        </w:rPr>
        <w:t>تجتمع فيها العديد من العناصر التي هيمنت على اتجاهات نقدية أخرى منها الاتجاه الماركسي التقويمي، إضافة إلى ما توصلت إليه أبحاث الأنثروبولوجيا الثقافية وغيرها...حيث تؤثر الأيديولوجية وصراع القوى الاجتماعية في تشكل النص، وحيث تتغير الدلالات وتتضارب حسب المتغيرات التاريخية والثقافية</w:t>
      </w:r>
      <w:r w:rsidRPr="00EA3CA4">
        <w:rPr>
          <w:rFonts w:ascii="Simplified Arabic" w:hAnsi="Simplified Arabic" w:cs="Simplified Arabic"/>
          <w:color w:val="000000" w:themeColor="text1"/>
          <w:sz w:val="28"/>
          <w:szCs w:val="28"/>
          <w:rtl/>
          <w:lang w:bidi="ar-DZ"/>
        </w:rPr>
        <w:t>»</w:t>
      </w:r>
      <w:r>
        <w:rPr>
          <w:rStyle w:val="Appelnotedebasdep"/>
          <w:rFonts w:ascii="Simplified Arabic" w:hAnsi="Simplified Arabic" w:cs="Simplified Arabic"/>
          <w:color w:val="000000" w:themeColor="text1"/>
          <w:sz w:val="28"/>
          <w:szCs w:val="28"/>
          <w:rtl/>
          <w:lang w:bidi="ar-DZ"/>
        </w:rPr>
        <w:footnoteReference w:id="6"/>
      </w:r>
      <w:r w:rsidR="003456A7">
        <w:rPr>
          <w:rFonts w:ascii="Simplified Arabic" w:hAnsi="Simplified Arabic" w:cs="Simplified Arabic" w:hint="cs"/>
          <w:color w:val="000000" w:themeColor="text1"/>
          <w:sz w:val="28"/>
          <w:szCs w:val="28"/>
          <w:rtl/>
          <w:lang w:bidi="ar-DZ"/>
        </w:rPr>
        <w:t xml:space="preserve"> النص الأدبي يتغير بتغير </w:t>
      </w:r>
      <w:r w:rsidR="00F91D95">
        <w:rPr>
          <w:rFonts w:ascii="Simplified Arabic" w:hAnsi="Simplified Arabic" w:cs="Simplified Arabic" w:hint="cs"/>
          <w:color w:val="000000" w:themeColor="text1"/>
          <w:sz w:val="28"/>
          <w:szCs w:val="28"/>
          <w:rtl/>
          <w:lang w:bidi="ar-DZ"/>
        </w:rPr>
        <w:t>الأيديولوجيات الجديدة، بحيث تتشكل معها أنساق مضمرة متجددة.</w:t>
      </w:r>
    </w:p>
    <w:p w:rsidR="007C35BB" w:rsidRDefault="007C35BB" w:rsidP="007C35BB">
      <w:pPr>
        <w:bidi/>
        <w:rPr>
          <w:rFonts w:ascii="Simplified Arabic" w:hAnsi="Simplified Arabic" w:cs="Simplified Arabic"/>
          <w:b/>
          <w:bCs/>
          <w:color w:val="FF0000"/>
          <w:sz w:val="36"/>
          <w:szCs w:val="36"/>
          <w:rtl/>
          <w:lang w:bidi="ar-DZ"/>
        </w:rPr>
      </w:pPr>
      <w:r>
        <w:rPr>
          <w:rFonts w:ascii="Simplified Arabic" w:hAnsi="Simplified Arabic" w:cs="Simplified Arabic" w:hint="cs"/>
          <w:b/>
          <w:bCs/>
          <w:color w:val="FF0000"/>
          <w:sz w:val="36"/>
          <w:szCs w:val="36"/>
          <w:u w:val="single"/>
          <w:rtl/>
          <w:lang w:bidi="ar-DZ"/>
        </w:rPr>
        <w:t>رواد المنهج الثقافي</w:t>
      </w:r>
      <w:r>
        <w:rPr>
          <w:rFonts w:ascii="Simplified Arabic" w:hAnsi="Simplified Arabic" w:cs="Simplified Arabic" w:hint="cs"/>
          <w:b/>
          <w:bCs/>
          <w:color w:val="FF0000"/>
          <w:sz w:val="36"/>
          <w:szCs w:val="36"/>
          <w:rtl/>
          <w:lang w:bidi="ar-DZ"/>
        </w:rPr>
        <w:t>:</w:t>
      </w:r>
    </w:p>
    <w:p w:rsidR="007C35BB" w:rsidRDefault="007C35BB" w:rsidP="007C35BB">
      <w:pPr>
        <w:bidi/>
        <w:rPr>
          <w:rFonts w:ascii="Simplified Arabic" w:hAnsi="Simplified Arabic" w:cs="Simplified Arabic"/>
          <w:b/>
          <w:bCs/>
          <w:color w:val="FF0000"/>
          <w:sz w:val="32"/>
          <w:szCs w:val="32"/>
          <w:rtl/>
          <w:lang w:bidi="ar-DZ"/>
        </w:rPr>
      </w:pPr>
      <w:r>
        <w:rPr>
          <w:rFonts w:ascii="Simplified Arabic" w:hAnsi="Simplified Arabic" w:cs="Simplified Arabic" w:hint="cs"/>
          <w:b/>
          <w:bCs/>
          <w:color w:val="FF0000"/>
          <w:sz w:val="32"/>
          <w:szCs w:val="32"/>
          <w:u w:val="single"/>
          <w:rtl/>
          <w:lang w:bidi="ar-DZ"/>
        </w:rPr>
        <w:t>ميشال فوكو</w:t>
      </w:r>
      <w:r>
        <w:rPr>
          <w:rFonts w:ascii="Simplified Arabic" w:hAnsi="Simplified Arabic" w:cs="Simplified Arabic" w:hint="cs"/>
          <w:b/>
          <w:bCs/>
          <w:color w:val="FF0000"/>
          <w:sz w:val="32"/>
          <w:szCs w:val="32"/>
          <w:rtl/>
          <w:lang w:bidi="ar-DZ"/>
        </w:rPr>
        <w:t>: (1926-1984)</w:t>
      </w:r>
    </w:p>
    <w:p w:rsidR="007C35BB" w:rsidRDefault="007C35BB" w:rsidP="007C35BB">
      <w:pPr>
        <w:bidi/>
        <w:rPr>
          <w:rFonts w:ascii="Simplified Arabic" w:hAnsi="Simplified Arabic" w:cs="Simplified Arabic"/>
          <w:color w:val="000000" w:themeColor="text1"/>
          <w:sz w:val="28"/>
          <w:szCs w:val="28"/>
          <w:rtl/>
          <w:lang w:bidi="ar-DZ"/>
        </w:rPr>
      </w:pPr>
      <w:r>
        <w:rPr>
          <w:rFonts w:ascii="Simplified Arabic" w:hAnsi="Simplified Arabic" w:cs="Simplified Arabic" w:hint="cs"/>
          <w:color w:val="000000" w:themeColor="text1"/>
          <w:sz w:val="28"/>
          <w:szCs w:val="28"/>
          <w:rtl/>
          <w:lang w:bidi="ar-DZ"/>
        </w:rPr>
        <w:t xml:space="preserve">   </w:t>
      </w:r>
      <w:r>
        <w:rPr>
          <w:rFonts w:ascii="Simplified Arabic" w:hAnsi="Simplified Arabic" w:cs="Simplified Arabic"/>
          <w:color w:val="000000" w:themeColor="text1"/>
          <w:sz w:val="28"/>
          <w:szCs w:val="28"/>
          <w:rtl/>
          <w:lang w:bidi="ar-DZ"/>
        </w:rPr>
        <w:t>«</w:t>
      </w:r>
      <w:r>
        <w:rPr>
          <w:rFonts w:ascii="Simplified Arabic" w:hAnsi="Simplified Arabic" w:cs="Simplified Arabic" w:hint="cs"/>
          <w:color w:val="000000" w:themeColor="text1"/>
          <w:sz w:val="28"/>
          <w:szCs w:val="28"/>
          <w:rtl/>
          <w:lang w:bidi="ar-DZ"/>
        </w:rPr>
        <w:t>فيلسوف فرنسي، تأثر بالمدرسة البنيوية، عالج مواضيع مثل الإجرام والعقوبات والممارسات الاجتماعية في السجون.</w:t>
      </w:r>
    </w:p>
    <w:p w:rsidR="007C35BB" w:rsidRDefault="007C35BB" w:rsidP="007C35BB">
      <w:pPr>
        <w:bidi/>
        <w:rPr>
          <w:rFonts w:ascii="Simplified Arabic" w:hAnsi="Simplified Arabic" w:cs="Simplified Arabic"/>
          <w:color w:val="000000" w:themeColor="text1"/>
          <w:sz w:val="28"/>
          <w:szCs w:val="28"/>
          <w:rtl/>
          <w:lang w:bidi="ar-DZ"/>
        </w:rPr>
      </w:pPr>
    </w:p>
    <w:p w:rsidR="007C35BB" w:rsidRDefault="007C35BB" w:rsidP="007C35BB">
      <w:pPr>
        <w:bidi/>
        <w:rPr>
          <w:rFonts w:ascii="Simplified Arabic" w:hAnsi="Simplified Arabic" w:cs="Simplified Arabic"/>
          <w:b/>
          <w:bCs/>
          <w:color w:val="FF0000"/>
          <w:sz w:val="32"/>
          <w:szCs w:val="32"/>
          <w:rtl/>
          <w:lang w:bidi="ar-DZ"/>
        </w:rPr>
      </w:pPr>
      <w:r>
        <w:rPr>
          <w:rFonts w:ascii="Simplified Arabic" w:hAnsi="Simplified Arabic" w:cs="Simplified Arabic" w:hint="cs"/>
          <w:b/>
          <w:bCs/>
          <w:color w:val="FF0000"/>
          <w:sz w:val="32"/>
          <w:szCs w:val="32"/>
          <w:u w:val="single"/>
          <w:rtl/>
          <w:lang w:bidi="ar-DZ"/>
        </w:rPr>
        <w:t>ريتشارد هوجارت</w:t>
      </w:r>
      <w:r>
        <w:rPr>
          <w:rFonts w:ascii="Simplified Arabic" w:hAnsi="Simplified Arabic" w:cs="Simplified Arabic" w:hint="cs"/>
          <w:b/>
          <w:bCs/>
          <w:color w:val="FF0000"/>
          <w:sz w:val="32"/>
          <w:szCs w:val="32"/>
          <w:rtl/>
          <w:lang w:bidi="ar-DZ"/>
        </w:rPr>
        <w:t>:</w:t>
      </w:r>
    </w:p>
    <w:p w:rsidR="007C35BB" w:rsidRDefault="007C35BB" w:rsidP="007C35BB">
      <w:pPr>
        <w:bidi/>
        <w:rPr>
          <w:rFonts w:ascii="Simplified Arabic" w:hAnsi="Simplified Arabic" w:cs="Simplified Arabic"/>
          <w:color w:val="000000" w:themeColor="text1"/>
          <w:sz w:val="28"/>
          <w:szCs w:val="28"/>
          <w:rtl/>
          <w:lang w:bidi="ar-DZ"/>
        </w:rPr>
      </w:pPr>
      <w:r>
        <w:rPr>
          <w:rFonts w:ascii="Simplified Arabic" w:hAnsi="Simplified Arabic" w:cs="Simplified Arabic" w:hint="cs"/>
          <w:b/>
          <w:bCs/>
          <w:color w:val="FF0000"/>
          <w:sz w:val="32"/>
          <w:szCs w:val="32"/>
          <w:rtl/>
          <w:lang w:bidi="ar-DZ"/>
        </w:rPr>
        <w:t xml:space="preserve">   </w:t>
      </w:r>
      <w:r w:rsidRPr="001D115B">
        <w:rPr>
          <w:rFonts w:ascii="Simplified Arabic" w:hAnsi="Simplified Arabic" w:cs="Simplified Arabic" w:hint="cs"/>
          <w:color w:val="000000" w:themeColor="text1"/>
          <w:sz w:val="28"/>
          <w:szCs w:val="28"/>
          <w:rtl/>
          <w:lang w:bidi="ar-DZ"/>
        </w:rPr>
        <w:t xml:space="preserve">يعتبر من مؤسس الدراسات الثقافية المعاصرة في جامعة </w:t>
      </w:r>
      <w:r w:rsidR="001D115B" w:rsidRPr="001D115B">
        <w:rPr>
          <w:rFonts w:ascii="Simplified Arabic" w:hAnsi="Simplified Arabic" w:cs="Simplified Arabic" w:hint="cs"/>
          <w:color w:val="000000" w:themeColor="text1"/>
          <w:sz w:val="28"/>
          <w:szCs w:val="28"/>
          <w:rtl/>
          <w:lang w:bidi="ar-DZ"/>
        </w:rPr>
        <w:t>بيرمنجهام، ويعد كتابه "فوائد القراءة والكتابة" كتابا تأسيسا في هذا المجال.</w:t>
      </w:r>
    </w:p>
    <w:p w:rsidR="00501DAD" w:rsidRDefault="00501DAD" w:rsidP="00501DAD">
      <w:pPr>
        <w:bidi/>
        <w:rPr>
          <w:rFonts w:ascii="Simplified Arabic" w:hAnsi="Simplified Arabic" w:cs="Simplified Arabic"/>
          <w:color w:val="FF0000"/>
          <w:sz w:val="28"/>
          <w:szCs w:val="28"/>
          <w:rtl/>
          <w:lang w:bidi="ar-DZ"/>
        </w:rPr>
      </w:pPr>
      <w:r>
        <w:rPr>
          <w:rFonts w:ascii="Simplified Arabic" w:hAnsi="Simplified Arabic" w:cs="Simplified Arabic" w:hint="cs"/>
          <w:b/>
          <w:bCs/>
          <w:color w:val="FF0000"/>
          <w:sz w:val="32"/>
          <w:szCs w:val="32"/>
          <w:u w:val="single"/>
          <w:rtl/>
          <w:lang w:bidi="ar-DZ"/>
        </w:rPr>
        <w:t>ريموند ويليامز</w:t>
      </w:r>
      <w:r>
        <w:rPr>
          <w:rFonts w:ascii="Simplified Arabic" w:hAnsi="Simplified Arabic" w:cs="Simplified Arabic" w:hint="cs"/>
          <w:b/>
          <w:bCs/>
          <w:color w:val="FF0000"/>
          <w:sz w:val="32"/>
          <w:szCs w:val="32"/>
          <w:rtl/>
          <w:lang w:bidi="ar-DZ"/>
        </w:rPr>
        <w:t xml:space="preserve">: </w:t>
      </w:r>
    </w:p>
    <w:p w:rsidR="00501DAD" w:rsidRDefault="00501DAD" w:rsidP="00501DAD">
      <w:pPr>
        <w:bidi/>
        <w:rPr>
          <w:rFonts w:ascii="Simplified Arabic" w:hAnsi="Simplified Arabic" w:cs="Simplified Arabic"/>
          <w:color w:val="000000" w:themeColor="text1"/>
          <w:sz w:val="28"/>
          <w:szCs w:val="28"/>
          <w:rtl/>
          <w:lang w:bidi="ar-DZ"/>
        </w:rPr>
      </w:pPr>
      <w:r>
        <w:rPr>
          <w:rFonts w:ascii="Simplified Arabic" w:hAnsi="Simplified Arabic" w:cs="Simplified Arabic" w:hint="cs"/>
          <w:color w:val="FF0000"/>
          <w:sz w:val="28"/>
          <w:szCs w:val="28"/>
          <w:rtl/>
          <w:lang w:bidi="ar-DZ"/>
        </w:rPr>
        <w:t xml:space="preserve">   </w:t>
      </w:r>
      <w:r>
        <w:rPr>
          <w:rFonts w:ascii="Simplified Arabic" w:hAnsi="Simplified Arabic" w:cs="Simplified Arabic" w:hint="cs"/>
          <w:color w:val="000000" w:themeColor="text1"/>
          <w:sz w:val="28"/>
          <w:szCs w:val="28"/>
          <w:rtl/>
          <w:lang w:bidi="ar-DZ"/>
        </w:rPr>
        <w:t>من مؤلفاته "الثقافة والمجتمع" و "الثورة طويلة الأجل"، ويرى ويليامز أن الثقافة كيان واحد لا يتجزأ...كما اهتم بمنظور الثقافة الإنسانية في مجتمعات معينة</w:t>
      </w:r>
      <w:r>
        <w:rPr>
          <w:rFonts w:ascii="Simplified Arabic" w:hAnsi="Simplified Arabic" w:cs="Simplified Arabic"/>
          <w:color w:val="000000" w:themeColor="text1"/>
          <w:sz w:val="28"/>
          <w:szCs w:val="28"/>
          <w:rtl/>
          <w:lang w:bidi="ar-DZ"/>
        </w:rPr>
        <w:t>»</w:t>
      </w:r>
      <w:r>
        <w:rPr>
          <w:rStyle w:val="Appelnotedebasdep"/>
          <w:rFonts w:ascii="Simplified Arabic" w:hAnsi="Simplified Arabic" w:cs="Simplified Arabic"/>
          <w:color w:val="000000" w:themeColor="text1"/>
          <w:sz w:val="28"/>
          <w:szCs w:val="28"/>
          <w:rtl/>
          <w:lang w:bidi="ar-DZ"/>
        </w:rPr>
        <w:footnoteReference w:id="7"/>
      </w:r>
    </w:p>
    <w:p w:rsidR="00EE1CF6" w:rsidRPr="00501DAD" w:rsidRDefault="00EE1CF6" w:rsidP="00EE1CF6">
      <w:pPr>
        <w:bidi/>
        <w:rPr>
          <w:rFonts w:ascii="Simplified Arabic" w:hAnsi="Simplified Arabic" w:cs="Simplified Arabic"/>
          <w:color w:val="000000" w:themeColor="text1"/>
          <w:sz w:val="28"/>
          <w:szCs w:val="28"/>
          <w:rtl/>
          <w:lang w:bidi="ar-DZ"/>
        </w:rPr>
      </w:pPr>
      <w:r>
        <w:rPr>
          <w:rFonts w:ascii="Simplified Arabic" w:hAnsi="Simplified Arabic" w:cs="Simplified Arabic" w:hint="cs"/>
          <w:color w:val="000000" w:themeColor="text1"/>
          <w:sz w:val="28"/>
          <w:szCs w:val="28"/>
          <w:rtl/>
          <w:lang w:bidi="ar-DZ"/>
        </w:rPr>
        <w:t xml:space="preserve">   ومن الرواد العرب نجد </w:t>
      </w:r>
      <w:r>
        <w:rPr>
          <w:rFonts w:ascii="Simplified Arabic" w:hAnsi="Simplified Arabic" w:cs="Simplified Arabic"/>
          <w:color w:val="000000" w:themeColor="text1"/>
          <w:sz w:val="28"/>
          <w:szCs w:val="28"/>
          <w:rtl/>
          <w:lang w:bidi="ar-DZ"/>
        </w:rPr>
        <w:t>«</w:t>
      </w:r>
      <w:r>
        <w:rPr>
          <w:rFonts w:ascii="Simplified Arabic" w:hAnsi="Simplified Arabic" w:cs="Simplified Arabic" w:hint="cs"/>
          <w:color w:val="000000" w:themeColor="text1"/>
          <w:sz w:val="28"/>
          <w:szCs w:val="28"/>
          <w:rtl/>
          <w:lang w:bidi="ar-DZ"/>
        </w:rPr>
        <w:t>ادوارد سعيد، محمد عابد الجابري، جابر عصفور، إدريس الخضراوي، مالك بن نبي، زكي نجيب محفوظ، عبد الله الغذامي</w:t>
      </w:r>
      <w:r>
        <w:rPr>
          <w:rFonts w:ascii="Simplified Arabic" w:hAnsi="Simplified Arabic" w:cs="Simplified Arabic"/>
          <w:color w:val="000000" w:themeColor="text1"/>
          <w:sz w:val="28"/>
          <w:szCs w:val="28"/>
          <w:rtl/>
          <w:lang w:bidi="ar-DZ"/>
        </w:rPr>
        <w:t>»</w:t>
      </w:r>
      <w:r>
        <w:rPr>
          <w:rStyle w:val="Appelnotedebasdep"/>
          <w:rFonts w:ascii="Simplified Arabic" w:hAnsi="Simplified Arabic" w:cs="Simplified Arabic"/>
          <w:color w:val="000000" w:themeColor="text1"/>
          <w:sz w:val="28"/>
          <w:szCs w:val="28"/>
          <w:rtl/>
          <w:lang w:bidi="ar-DZ"/>
        </w:rPr>
        <w:footnoteReference w:id="8"/>
      </w:r>
    </w:p>
    <w:p w:rsidR="00124A3D" w:rsidRPr="00124A3D" w:rsidRDefault="00642D42" w:rsidP="00124A3D">
      <w:pPr>
        <w:bidi/>
        <w:rPr>
          <w:rFonts w:ascii="Simplified Arabic" w:hAnsi="Simplified Arabic" w:cs="Simplified Arabic"/>
          <w:b/>
          <w:bCs/>
          <w:color w:val="FF0000"/>
          <w:sz w:val="32"/>
          <w:szCs w:val="32"/>
          <w:lang w:bidi="ar-DZ"/>
        </w:rPr>
      </w:pPr>
      <w:r>
        <w:rPr>
          <w:rFonts w:ascii="Simplified Arabic" w:hAnsi="Simplified Arabic" w:cs="Simplified Arabic"/>
          <w:b/>
          <w:bCs/>
          <w:noProof/>
          <w:color w:val="FF0000"/>
          <w:sz w:val="32"/>
          <w:szCs w:val="32"/>
        </w:rPr>
        <w:drawing>
          <wp:inline distT="0" distB="0" distL="0" distR="0">
            <wp:extent cx="5755805" cy="2870174"/>
            <wp:effectExtent l="19050" t="0" r="0" b="0"/>
            <wp:docPr id="1" name="Image 0" descr="Capture d’écran (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 d’écran (95).png"/>
                    <pic:cNvPicPr/>
                  </pic:nvPicPr>
                  <pic:blipFill>
                    <a:blip r:embed="rId7"/>
                    <a:stretch>
                      <a:fillRect/>
                    </a:stretch>
                  </pic:blipFill>
                  <pic:spPr>
                    <a:xfrm>
                      <a:off x="0" y="0"/>
                      <a:ext cx="5750293" cy="2867425"/>
                    </a:xfrm>
                    <a:prstGeom prst="rect">
                      <a:avLst/>
                    </a:prstGeom>
                  </pic:spPr>
                </pic:pic>
              </a:graphicData>
            </a:graphic>
          </wp:inline>
        </w:drawing>
      </w:r>
    </w:p>
    <w:p w:rsidR="005E58BE" w:rsidRDefault="005E58BE" w:rsidP="005E58BE">
      <w:pPr>
        <w:bidi/>
        <w:jc w:val="center"/>
        <w:rPr>
          <w:rFonts w:ascii="Microsoft Uighur" w:hAnsi="Microsoft Uighur" w:cs="Microsoft Uighur"/>
          <w:sz w:val="32"/>
          <w:szCs w:val="32"/>
          <w:rtl/>
        </w:rPr>
      </w:pPr>
    </w:p>
    <w:p w:rsidR="00C274AF" w:rsidRPr="00C274AF" w:rsidRDefault="00C274AF" w:rsidP="00C274AF">
      <w:pPr>
        <w:bidi/>
        <w:rPr>
          <w:rFonts w:ascii="Microsoft Uighur" w:hAnsi="Microsoft Uighur" w:cs="Microsoft Uighur"/>
          <w:sz w:val="32"/>
          <w:szCs w:val="32"/>
        </w:rPr>
      </w:pPr>
    </w:p>
    <w:sectPr w:rsidR="00C274AF" w:rsidRPr="00C274AF" w:rsidSect="007144D0">
      <w:footerReference w:type="default" r:id="rId8"/>
      <w:footnotePr>
        <w:numRestart w:val="eachPage"/>
      </w:footnotePr>
      <w:pgSz w:w="11906" w:h="16838"/>
      <w:pgMar w:top="1440" w:right="991" w:bottom="1440" w:left="180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4679" w:rsidRDefault="00194679" w:rsidP="00AD2C35">
      <w:pPr>
        <w:spacing w:after="0" w:line="240" w:lineRule="auto"/>
      </w:pPr>
      <w:r>
        <w:separator/>
      </w:r>
    </w:p>
  </w:endnote>
  <w:endnote w:type="continuationSeparator" w:id="1">
    <w:p w:rsidR="00194679" w:rsidRDefault="00194679" w:rsidP="00AD2C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Microsoft Uighur">
    <w:panose1 w:val="02000000000000000000"/>
    <w:charset w:val="00"/>
    <w:family w:val="auto"/>
    <w:pitch w:val="variable"/>
    <w:sig w:usb0="00002003" w:usb1="80000000" w:usb2="00000008" w:usb3="00000000" w:csb0="0000004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6319"/>
      <w:docPartObj>
        <w:docPartGallery w:val="Page Numbers (Bottom of Page)"/>
        <w:docPartUnique/>
      </w:docPartObj>
    </w:sdtPr>
    <w:sdtContent>
      <w:p w:rsidR="00AD2C35" w:rsidRDefault="00D360E4">
        <w:pPr>
          <w:pStyle w:val="Pieddepage"/>
        </w:pPr>
        <w:r>
          <w:rPr>
            <w:noProof/>
            <w:lang w:eastAsia="zh-TW"/>
          </w:rPr>
          <w:pict>
            <v:group id="_x0000_s2049" style="position:absolute;margin-left:0;margin-top:0;width:33pt;height:25.35pt;z-index:251660288;mso-position-horizontal:center;mso-position-horizontal-relative:margin;mso-position-vertical:center;mso-position-vertical-relative:bottom-margin-area" coordorigin="1731,14550" coordsize="660,507" o:allowincell="f">
              <v:shapetype id="_x0000_t4" coordsize="21600,21600" o:spt="4" path="m10800,l,10800,10800,21600,21600,10800xe">
                <v:stroke joinstyle="miter"/>
                <v:path gradientshapeok="t" o:connecttype="rect" textboxrect="5400,5400,16200,16200"/>
              </v:shapetype>
              <v:shape id="_x0000_s2050" type="#_x0000_t4" style="position:absolute;left:1793;top:14550;width:536;height:507" filled="f" strokecolor="#a5a5a5 [2092]"/>
              <v:rect id="_x0000_s2051" style="position:absolute;left:1848;top:14616;width:427;height:375" filled="f" strokecolor="#a5a5a5 [2092]"/>
              <v:shapetype id="_x0000_t202" coordsize="21600,21600" o:spt="202" path="m,l,21600r21600,l21600,xe">
                <v:stroke joinstyle="miter"/>
                <v:path gradientshapeok="t" o:connecttype="rect"/>
              </v:shapetype>
              <v:shape id="_x0000_s2052" type="#_x0000_t202" style="position:absolute;left:1731;top:14639;width:660;height:330" filled="f" stroked="f">
                <v:textbox style="mso-next-textbox:#_x0000_s2052" inset="0,2.16pt,0,0">
                  <w:txbxContent>
                    <w:p w:rsidR="00AD2C35" w:rsidRDefault="00D360E4">
                      <w:pPr>
                        <w:spacing w:after="0" w:line="240" w:lineRule="auto"/>
                        <w:jc w:val="center"/>
                        <w:rPr>
                          <w:color w:val="17365D" w:themeColor="text2" w:themeShade="BF"/>
                          <w:sz w:val="16"/>
                          <w:szCs w:val="16"/>
                        </w:rPr>
                      </w:pPr>
                      <w:fldSimple w:instr=" PAGE   \* MERGEFORMAT ">
                        <w:r w:rsidR="00642D42" w:rsidRPr="00642D42">
                          <w:rPr>
                            <w:noProof/>
                            <w:color w:val="17365D" w:themeColor="text2" w:themeShade="BF"/>
                            <w:sz w:val="16"/>
                            <w:szCs w:val="16"/>
                          </w:rPr>
                          <w:t>3</w:t>
                        </w:r>
                      </w:fldSimple>
                    </w:p>
                  </w:txbxContent>
                </v:textbox>
              </v:shape>
              <v:group id="_x0000_s2053" style="position:absolute;left:1775;top:14647;width:571;height:314" coordorigin="1705,14935" coordsize="682,375">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2054" type="#_x0000_t8" style="position:absolute;left:1782;top:14858;width:375;height:530;rotation:-90" filled="f" strokecolor="#a5a5a5 [2092]"/>
                <v:shape id="_x0000_s2055" type="#_x0000_t8" style="position:absolute;left:1934;top:14858;width:375;height:530;rotation:-90;flip:x" filled="f" strokecolor="#a5a5a5 [2092]"/>
              </v:group>
              <w10:wrap anchorx="margin" anchory="page"/>
            </v:group>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4679" w:rsidRDefault="00194679" w:rsidP="00D0024E">
      <w:pPr>
        <w:spacing w:after="0" w:line="240" w:lineRule="auto"/>
        <w:jc w:val="right"/>
      </w:pPr>
      <w:r>
        <w:separator/>
      </w:r>
    </w:p>
  </w:footnote>
  <w:footnote w:type="continuationSeparator" w:id="1">
    <w:p w:rsidR="00194679" w:rsidRDefault="00194679" w:rsidP="00AD2C35">
      <w:pPr>
        <w:spacing w:after="0" w:line="240" w:lineRule="auto"/>
      </w:pPr>
      <w:r>
        <w:continuationSeparator/>
      </w:r>
    </w:p>
  </w:footnote>
  <w:footnote w:id="2">
    <w:p w:rsidR="00BB1914" w:rsidRPr="00F82BA8" w:rsidRDefault="00BB1914" w:rsidP="00BB1914">
      <w:pPr>
        <w:pStyle w:val="Notedebasdepage"/>
        <w:bidi/>
        <w:rPr>
          <w:rFonts w:ascii="Simplified Arabic" w:hAnsi="Simplified Arabic" w:cs="Simplified Arabic"/>
          <w:sz w:val="24"/>
          <w:szCs w:val="24"/>
          <w:rtl/>
          <w:lang w:bidi="ar-DZ"/>
        </w:rPr>
      </w:pPr>
      <w:r w:rsidRPr="00F82BA8">
        <w:rPr>
          <w:rStyle w:val="Appelnotedebasdep"/>
          <w:rFonts w:ascii="Simplified Arabic" w:hAnsi="Simplified Arabic" w:cs="Simplified Arabic"/>
          <w:sz w:val="24"/>
          <w:szCs w:val="24"/>
        </w:rPr>
        <w:footnoteRef/>
      </w:r>
      <w:r w:rsidRPr="00F82BA8">
        <w:rPr>
          <w:rFonts w:ascii="Simplified Arabic" w:hAnsi="Simplified Arabic" w:cs="Simplified Arabic"/>
          <w:sz w:val="24"/>
          <w:szCs w:val="24"/>
        </w:rPr>
        <w:t xml:space="preserve"> </w:t>
      </w:r>
      <w:r w:rsidRPr="00F82BA8">
        <w:rPr>
          <w:rFonts w:ascii="Simplified Arabic" w:hAnsi="Simplified Arabic" w:cs="Simplified Arabic"/>
          <w:sz w:val="24"/>
          <w:szCs w:val="24"/>
          <w:rtl/>
          <w:lang w:bidi="ar-DZ"/>
        </w:rPr>
        <w:t>- صورية جغبوب، مجلة كلية الآداب واللغات، النقد الثقافي: مفهومه محدود، وأهم رواده: خنسلة، العدد: الأول، ص29.</w:t>
      </w:r>
    </w:p>
  </w:footnote>
  <w:footnote w:id="3">
    <w:p w:rsidR="00F82BA8" w:rsidRPr="00F82BA8" w:rsidRDefault="00F82BA8" w:rsidP="00F82BA8">
      <w:pPr>
        <w:pStyle w:val="Notedebasdepage"/>
        <w:bidi/>
        <w:rPr>
          <w:rFonts w:ascii="Simplified Arabic" w:hAnsi="Simplified Arabic" w:cs="Simplified Arabic"/>
          <w:sz w:val="24"/>
          <w:szCs w:val="24"/>
          <w:rtl/>
          <w:lang w:bidi="ar-DZ"/>
        </w:rPr>
      </w:pPr>
      <w:r w:rsidRPr="00F82BA8">
        <w:rPr>
          <w:rStyle w:val="Appelnotedebasdep"/>
          <w:rFonts w:ascii="Simplified Arabic" w:hAnsi="Simplified Arabic" w:cs="Simplified Arabic"/>
          <w:sz w:val="24"/>
          <w:szCs w:val="24"/>
        </w:rPr>
        <w:footnoteRef/>
      </w:r>
      <w:r w:rsidRPr="00F82BA8">
        <w:rPr>
          <w:rFonts w:ascii="Simplified Arabic" w:hAnsi="Simplified Arabic" w:cs="Simplified Arabic"/>
          <w:sz w:val="24"/>
          <w:szCs w:val="24"/>
        </w:rPr>
        <w:t xml:space="preserve"> </w:t>
      </w:r>
      <w:r w:rsidRPr="00F82BA8">
        <w:rPr>
          <w:rFonts w:ascii="Simplified Arabic" w:hAnsi="Simplified Arabic" w:cs="Simplified Arabic"/>
          <w:sz w:val="24"/>
          <w:szCs w:val="24"/>
          <w:rtl/>
        </w:rPr>
        <w:t>- المرجع نفسه، ص29.</w:t>
      </w:r>
    </w:p>
  </w:footnote>
  <w:footnote w:id="4">
    <w:p w:rsidR="00054110" w:rsidRPr="00EA3CA4" w:rsidRDefault="00054110" w:rsidP="00054110">
      <w:pPr>
        <w:pStyle w:val="Notedebasdepage"/>
        <w:bidi/>
        <w:rPr>
          <w:rFonts w:ascii="Simplified Arabic" w:hAnsi="Simplified Arabic" w:cs="Simplified Arabic"/>
          <w:sz w:val="24"/>
          <w:szCs w:val="24"/>
          <w:rtl/>
          <w:lang w:bidi="ar-DZ"/>
        </w:rPr>
      </w:pPr>
      <w:r w:rsidRPr="002D4129">
        <w:rPr>
          <w:rStyle w:val="Appelnotedebasdep"/>
          <w:rFonts w:ascii="Simplified Arabic" w:hAnsi="Simplified Arabic" w:cs="Simplified Arabic"/>
          <w:sz w:val="24"/>
          <w:szCs w:val="24"/>
        </w:rPr>
        <w:footnoteRef/>
      </w:r>
      <w:r w:rsidRPr="00EA3CA4">
        <w:rPr>
          <w:rFonts w:ascii="Simplified Arabic" w:hAnsi="Simplified Arabic" w:cs="Simplified Arabic"/>
          <w:sz w:val="24"/>
          <w:szCs w:val="24"/>
        </w:rPr>
        <w:t xml:space="preserve"> </w:t>
      </w:r>
      <w:r w:rsidRPr="00EA3CA4">
        <w:rPr>
          <w:rFonts w:ascii="Simplified Arabic" w:hAnsi="Simplified Arabic" w:cs="Simplified Arabic"/>
          <w:sz w:val="24"/>
          <w:szCs w:val="24"/>
          <w:rtl/>
          <w:lang w:bidi="ar-DZ"/>
        </w:rPr>
        <w:t>- المرجع السابق، ص31.</w:t>
      </w:r>
    </w:p>
  </w:footnote>
  <w:footnote w:id="5">
    <w:p w:rsidR="002D4129" w:rsidRPr="00EA3CA4" w:rsidRDefault="002D4129" w:rsidP="002D4129">
      <w:pPr>
        <w:pStyle w:val="Notedebasdepage"/>
        <w:bidi/>
        <w:rPr>
          <w:rFonts w:ascii="Simplified Arabic" w:hAnsi="Simplified Arabic" w:cs="Simplified Arabic"/>
          <w:sz w:val="24"/>
          <w:szCs w:val="24"/>
          <w:rtl/>
          <w:lang w:bidi="ar-DZ"/>
        </w:rPr>
      </w:pPr>
      <w:r w:rsidRPr="00EA3CA4">
        <w:rPr>
          <w:rStyle w:val="Appelnotedebasdep"/>
          <w:rFonts w:ascii="Simplified Arabic" w:hAnsi="Simplified Arabic" w:cs="Simplified Arabic"/>
          <w:sz w:val="24"/>
          <w:szCs w:val="24"/>
        </w:rPr>
        <w:footnoteRef/>
      </w:r>
      <w:r w:rsidRPr="00EA3CA4">
        <w:rPr>
          <w:rFonts w:ascii="Simplified Arabic" w:hAnsi="Simplified Arabic" w:cs="Simplified Arabic"/>
          <w:sz w:val="24"/>
          <w:szCs w:val="24"/>
        </w:rPr>
        <w:t xml:space="preserve"> </w:t>
      </w:r>
      <w:r w:rsidRPr="00EA3CA4">
        <w:rPr>
          <w:rFonts w:ascii="Simplified Arabic" w:hAnsi="Simplified Arabic" w:cs="Simplified Arabic"/>
          <w:sz w:val="24"/>
          <w:szCs w:val="24"/>
          <w:rtl/>
          <w:lang w:bidi="ar-DZ"/>
        </w:rPr>
        <w:t>- المرجع نفسه، ص31/32.</w:t>
      </w:r>
    </w:p>
  </w:footnote>
  <w:footnote w:id="6">
    <w:p w:rsidR="00EA3CA4" w:rsidRDefault="00EA3CA4" w:rsidP="00EA3CA4">
      <w:pPr>
        <w:pStyle w:val="Notedebasdepage"/>
        <w:bidi/>
        <w:rPr>
          <w:rtl/>
          <w:lang w:bidi="ar-DZ"/>
        </w:rPr>
      </w:pPr>
      <w:r w:rsidRPr="00EA3CA4">
        <w:rPr>
          <w:rStyle w:val="Appelnotedebasdep"/>
          <w:rFonts w:ascii="Simplified Arabic" w:hAnsi="Simplified Arabic" w:cs="Simplified Arabic"/>
          <w:sz w:val="24"/>
          <w:szCs w:val="24"/>
        </w:rPr>
        <w:footnoteRef/>
      </w:r>
      <w:r w:rsidRPr="00EA3CA4">
        <w:rPr>
          <w:rFonts w:ascii="Simplified Arabic" w:hAnsi="Simplified Arabic" w:cs="Simplified Arabic"/>
          <w:sz w:val="24"/>
          <w:szCs w:val="24"/>
        </w:rPr>
        <w:t xml:space="preserve"> </w:t>
      </w:r>
      <w:r w:rsidRPr="00EA3CA4">
        <w:rPr>
          <w:rFonts w:ascii="Simplified Arabic" w:hAnsi="Simplified Arabic" w:cs="Simplified Arabic"/>
          <w:sz w:val="24"/>
          <w:szCs w:val="24"/>
          <w:rtl/>
          <w:lang w:bidi="ar-DZ"/>
        </w:rPr>
        <w:t>- المرجع نفسه، ص32.</w:t>
      </w:r>
    </w:p>
  </w:footnote>
  <w:footnote w:id="7">
    <w:p w:rsidR="00501DAD" w:rsidRPr="00EE1CF6" w:rsidRDefault="00501DAD" w:rsidP="00501DAD">
      <w:pPr>
        <w:pStyle w:val="Notedebasdepage"/>
        <w:bidi/>
        <w:rPr>
          <w:rFonts w:ascii="Simplified Arabic" w:hAnsi="Simplified Arabic" w:cs="Simplified Arabic"/>
          <w:sz w:val="24"/>
          <w:szCs w:val="24"/>
          <w:rtl/>
          <w:lang w:bidi="ar-DZ"/>
        </w:rPr>
      </w:pPr>
      <w:r w:rsidRPr="00EE1CF6">
        <w:rPr>
          <w:rStyle w:val="Appelnotedebasdep"/>
          <w:rFonts w:ascii="Simplified Arabic" w:hAnsi="Simplified Arabic" w:cs="Simplified Arabic"/>
          <w:sz w:val="24"/>
          <w:szCs w:val="24"/>
        </w:rPr>
        <w:footnoteRef/>
      </w:r>
      <w:r w:rsidRPr="00EE1CF6">
        <w:rPr>
          <w:rFonts w:ascii="Simplified Arabic" w:hAnsi="Simplified Arabic" w:cs="Simplified Arabic"/>
          <w:sz w:val="24"/>
          <w:szCs w:val="24"/>
        </w:rPr>
        <w:t xml:space="preserve"> </w:t>
      </w:r>
      <w:r w:rsidRPr="00EE1CF6">
        <w:rPr>
          <w:rFonts w:ascii="Simplified Arabic" w:hAnsi="Simplified Arabic" w:cs="Simplified Arabic"/>
          <w:sz w:val="24"/>
          <w:szCs w:val="24"/>
          <w:rtl/>
          <w:lang w:bidi="ar-DZ"/>
        </w:rPr>
        <w:t>- المرجع السابق، ص32/33.</w:t>
      </w:r>
    </w:p>
  </w:footnote>
  <w:footnote w:id="8">
    <w:p w:rsidR="00EE1CF6" w:rsidRDefault="00EE1CF6" w:rsidP="00EE1CF6">
      <w:pPr>
        <w:pStyle w:val="Notedebasdepage"/>
        <w:bidi/>
        <w:rPr>
          <w:rtl/>
          <w:lang w:bidi="ar-DZ"/>
        </w:rPr>
      </w:pPr>
      <w:r w:rsidRPr="00EE1CF6">
        <w:rPr>
          <w:rStyle w:val="Appelnotedebasdep"/>
          <w:rFonts w:ascii="Simplified Arabic" w:hAnsi="Simplified Arabic" w:cs="Simplified Arabic"/>
          <w:sz w:val="24"/>
          <w:szCs w:val="24"/>
        </w:rPr>
        <w:footnoteRef/>
      </w:r>
      <w:r w:rsidRPr="00EE1CF6">
        <w:rPr>
          <w:rFonts w:ascii="Simplified Arabic" w:hAnsi="Simplified Arabic" w:cs="Simplified Arabic"/>
          <w:sz w:val="24"/>
          <w:szCs w:val="24"/>
        </w:rPr>
        <w:t xml:space="preserve"> </w:t>
      </w:r>
      <w:r w:rsidRPr="00EE1CF6">
        <w:rPr>
          <w:rFonts w:ascii="Simplified Arabic" w:hAnsi="Simplified Arabic" w:cs="Simplified Arabic"/>
          <w:sz w:val="24"/>
          <w:szCs w:val="24"/>
          <w:rtl/>
          <w:lang w:bidi="ar-DZ"/>
        </w:rPr>
        <w:t>- المرجع نفسه، ص34/35.</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13314"/>
    <o:shapelayout v:ext="edit">
      <o:idmap v:ext="edit" data="2"/>
    </o:shapelayout>
  </w:hdrShapeDefaults>
  <w:footnotePr>
    <w:numRestart w:val="eachPage"/>
    <w:footnote w:id="0"/>
    <w:footnote w:id="1"/>
  </w:footnotePr>
  <w:endnotePr>
    <w:endnote w:id="0"/>
    <w:endnote w:id="1"/>
  </w:endnotePr>
  <w:compat>
    <w:useFELayout/>
  </w:compat>
  <w:rsids>
    <w:rsidRoot w:val="008A1E79"/>
    <w:rsid w:val="00054110"/>
    <w:rsid w:val="00124A3D"/>
    <w:rsid w:val="00194679"/>
    <w:rsid w:val="001D115B"/>
    <w:rsid w:val="001E5663"/>
    <w:rsid w:val="002D4129"/>
    <w:rsid w:val="003456A7"/>
    <w:rsid w:val="00351D90"/>
    <w:rsid w:val="00501DAD"/>
    <w:rsid w:val="005E58BE"/>
    <w:rsid w:val="00642D42"/>
    <w:rsid w:val="007144D0"/>
    <w:rsid w:val="00725157"/>
    <w:rsid w:val="00733B32"/>
    <w:rsid w:val="007C35BB"/>
    <w:rsid w:val="007F0915"/>
    <w:rsid w:val="00820241"/>
    <w:rsid w:val="008610E4"/>
    <w:rsid w:val="008A1E79"/>
    <w:rsid w:val="009F3087"/>
    <w:rsid w:val="00A27589"/>
    <w:rsid w:val="00AD2C35"/>
    <w:rsid w:val="00B9777A"/>
    <w:rsid w:val="00BB1914"/>
    <w:rsid w:val="00C274AF"/>
    <w:rsid w:val="00C53AF0"/>
    <w:rsid w:val="00C80DEA"/>
    <w:rsid w:val="00D0024E"/>
    <w:rsid w:val="00D360E4"/>
    <w:rsid w:val="00DC55FB"/>
    <w:rsid w:val="00DC7FB2"/>
    <w:rsid w:val="00DE6644"/>
    <w:rsid w:val="00E03D24"/>
    <w:rsid w:val="00E450FA"/>
    <w:rsid w:val="00E63D03"/>
    <w:rsid w:val="00E63D2D"/>
    <w:rsid w:val="00EA3CA4"/>
    <w:rsid w:val="00EE1CF6"/>
    <w:rsid w:val="00F574BB"/>
    <w:rsid w:val="00F722F3"/>
    <w:rsid w:val="00F82BA8"/>
    <w:rsid w:val="00F91D9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D2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AD2C35"/>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AD2C35"/>
  </w:style>
  <w:style w:type="paragraph" w:styleId="Pieddepage">
    <w:name w:val="footer"/>
    <w:basedOn w:val="Normal"/>
    <w:link w:val="PieddepageCar"/>
    <w:uiPriority w:val="99"/>
    <w:semiHidden/>
    <w:unhideWhenUsed/>
    <w:rsid w:val="00AD2C35"/>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AD2C35"/>
  </w:style>
  <w:style w:type="paragraph" w:styleId="Notedebasdepage">
    <w:name w:val="footnote text"/>
    <w:basedOn w:val="Normal"/>
    <w:link w:val="NotedebasdepageCar"/>
    <w:uiPriority w:val="99"/>
    <w:semiHidden/>
    <w:unhideWhenUsed/>
    <w:rsid w:val="00BB191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B1914"/>
    <w:rPr>
      <w:sz w:val="20"/>
      <w:szCs w:val="20"/>
    </w:rPr>
  </w:style>
  <w:style w:type="character" w:styleId="Appelnotedebasdep">
    <w:name w:val="footnote reference"/>
    <w:basedOn w:val="Policepardfaut"/>
    <w:uiPriority w:val="99"/>
    <w:semiHidden/>
    <w:unhideWhenUsed/>
    <w:rsid w:val="00BB1914"/>
    <w:rPr>
      <w:vertAlign w:val="superscript"/>
    </w:rPr>
  </w:style>
  <w:style w:type="paragraph" w:styleId="Textedebulles">
    <w:name w:val="Balloon Text"/>
    <w:basedOn w:val="Normal"/>
    <w:link w:val="TextedebullesCar"/>
    <w:uiPriority w:val="99"/>
    <w:semiHidden/>
    <w:unhideWhenUsed/>
    <w:rsid w:val="00642D4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42D4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BD0BF4-F39B-4F53-A58B-DBC630648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Pages>
  <Words>435</Words>
  <Characters>2393</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SEVEN</cp:lastModifiedBy>
  <cp:revision>27</cp:revision>
  <dcterms:created xsi:type="dcterms:W3CDTF">2022-08-08T10:45:00Z</dcterms:created>
  <dcterms:modified xsi:type="dcterms:W3CDTF">2022-10-19T19:56:00Z</dcterms:modified>
</cp:coreProperties>
</file>