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1A9" w:rsidRPr="00B13CC6" w:rsidRDefault="00B13CC6" w:rsidP="002511A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Les citations et les</w:t>
      </w:r>
      <w:r w:rsidR="002511A9" w:rsidRPr="00B13CC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références en bas de page</w:t>
      </w:r>
    </w:p>
    <w:p w:rsidR="002511A9" w:rsidRDefault="002511A9" w:rsidP="002511A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511A9" w:rsidRPr="002511A9" w:rsidRDefault="002511A9" w:rsidP="002511A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Pr="002511A9">
        <w:rPr>
          <w:rFonts w:asciiTheme="majorBidi" w:hAnsiTheme="majorBidi" w:cstheme="majorBidi"/>
          <w:sz w:val="24"/>
          <w:szCs w:val="24"/>
        </w:rPr>
        <w:t xml:space="preserve">Pour chaque citation intégrée dans un texte, doit correspondre une </w:t>
      </w:r>
      <w:r w:rsidRPr="002511A9">
        <w:rPr>
          <w:rFonts w:asciiTheme="majorBidi" w:hAnsiTheme="majorBidi" w:cstheme="majorBidi"/>
          <w:b/>
          <w:bCs/>
          <w:sz w:val="24"/>
          <w:szCs w:val="24"/>
        </w:rPr>
        <w:t>référence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511A9">
        <w:rPr>
          <w:rFonts w:asciiTheme="majorBidi" w:hAnsiTheme="majorBidi" w:cstheme="majorBidi"/>
          <w:b/>
          <w:bCs/>
          <w:sz w:val="24"/>
          <w:szCs w:val="24"/>
        </w:rPr>
        <w:t xml:space="preserve">bibliographique </w:t>
      </w:r>
      <w:r w:rsidRPr="002511A9">
        <w:rPr>
          <w:rFonts w:asciiTheme="majorBidi" w:hAnsiTheme="majorBidi" w:cstheme="majorBidi"/>
          <w:sz w:val="24"/>
          <w:szCs w:val="24"/>
        </w:rPr>
        <w:t>complète qui en indique la provenance : c’est le rôle joué par les notes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511A9">
        <w:rPr>
          <w:rFonts w:asciiTheme="majorBidi" w:hAnsiTheme="majorBidi" w:cstheme="majorBidi"/>
          <w:sz w:val="24"/>
          <w:szCs w:val="24"/>
        </w:rPr>
        <w:t xml:space="preserve">de référence en bas de page. </w:t>
      </w:r>
      <w:r>
        <w:rPr>
          <w:rFonts w:asciiTheme="majorBidi" w:hAnsiTheme="majorBidi" w:cstheme="majorBidi"/>
          <w:sz w:val="24"/>
          <w:szCs w:val="24"/>
        </w:rPr>
        <w:t>La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511A9">
        <w:rPr>
          <w:rFonts w:asciiTheme="majorBidi" w:hAnsiTheme="majorBidi" w:cstheme="majorBidi"/>
          <w:sz w:val="24"/>
          <w:szCs w:val="24"/>
        </w:rPr>
        <w:t>référence en bas de page permet d’être plus explicite au sujet de la source et donne la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511A9">
        <w:rPr>
          <w:rFonts w:asciiTheme="majorBidi" w:hAnsiTheme="majorBidi" w:cstheme="majorBidi"/>
          <w:sz w:val="24"/>
          <w:szCs w:val="24"/>
        </w:rPr>
        <w:t>possibilité d’ajouter un commentaire.</w:t>
      </w: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r w:rsidRPr="002511A9">
        <w:rPr>
          <w:rFonts w:asciiTheme="majorBidi" w:hAnsiTheme="majorBidi" w:cstheme="majorBidi"/>
        </w:rPr>
        <w:t xml:space="preserve">• La référence est annoncée par </w:t>
      </w:r>
      <w:r w:rsidRPr="002511A9">
        <w:rPr>
          <w:rFonts w:asciiTheme="majorBidi" w:hAnsiTheme="majorBidi" w:cstheme="majorBidi"/>
          <w:b/>
          <w:bCs/>
        </w:rPr>
        <w:t xml:space="preserve">l’appel de note </w:t>
      </w:r>
      <w:r w:rsidRPr="002511A9">
        <w:rPr>
          <w:rFonts w:asciiTheme="majorBidi" w:hAnsiTheme="majorBidi" w:cstheme="majorBidi"/>
        </w:rPr>
        <w:t>(petit chiffre en exposant accolé à la</w:t>
      </w:r>
      <w:r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>citation) que l’on reproduit au début de la référence : on indique le chiffre suivi d’un point.</w:t>
      </w:r>
      <w:r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>Il est préférable de compter les notes par document plutôt que de recommencer à 1 à</w:t>
      </w:r>
      <w:r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>chaque page. Les notes sont saisies à simple interligne dans un caractère plus petit que</w:t>
      </w: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r w:rsidRPr="002511A9">
        <w:rPr>
          <w:rFonts w:asciiTheme="majorBidi" w:hAnsiTheme="majorBidi" w:cstheme="majorBidi"/>
        </w:rPr>
        <w:t>celui du texte principal (en général plus petit de deux points). Chaque note est séparée de la</w:t>
      </w:r>
    </w:p>
    <w:p w:rsid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r w:rsidRPr="002511A9">
        <w:rPr>
          <w:rFonts w:asciiTheme="majorBidi" w:hAnsiTheme="majorBidi" w:cstheme="majorBidi"/>
        </w:rPr>
        <w:t>suivante par un double interligne.</w:t>
      </w: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</w:p>
    <w:p w:rsid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r w:rsidRPr="002511A9">
        <w:rPr>
          <w:rFonts w:asciiTheme="majorBidi" w:hAnsiTheme="majorBidi" w:cstheme="majorBidi"/>
        </w:rPr>
        <w:t>• Les traitements de texte rendent cette tâche d’une simplicité enfantine. Si vous ne disposez</w:t>
      </w:r>
      <w:r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>que d’une bonne vieille dactylo, il est possible de placer les notes de référence à la fin du</w:t>
      </w:r>
      <w:r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>travail.</w:t>
      </w: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</w:p>
    <w:p w:rsid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r w:rsidRPr="002511A9">
        <w:rPr>
          <w:rFonts w:asciiTheme="majorBidi" w:hAnsiTheme="majorBidi" w:cstheme="majorBidi"/>
        </w:rPr>
        <w:t>• La référence comprend les éléments habituels de la bibliographie dans l’ordre suivant : le</w:t>
      </w:r>
      <w:r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>prénom et le nom de l’auteur, le titre, le lieu, l’édition, l’année, la page. Si, comme il arrive</w:t>
      </w:r>
      <w:r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>fréquemment, vous citez plus d’une fois le même ouvrage ou le même auteur, il convient</w:t>
      </w:r>
      <w:r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 xml:space="preserve">d’avoir recours à des </w:t>
      </w:r>
      <w:r w:rsidRPr="002511A9">
        <w:rPr>
          <w:rFonts w:asciiTheme="majorBidi" w:hAnsiTheme="majorBidi" w:cstheme="majorBidi"/>
          <w:b/>
          <w:bCs/>
        </w:rPr>
        <w:t xml:space="preserve">abréviations </w:t>
      </w:r>
      <w:r w:rsidRPr="002511A9">
        <w:rPr>
          <w:rFonts w:asciiTheme="majorBidi" w:hAnsiTheme="majorBidi" w:cstheme="majorBidi"/>
        </w:rPr>
        <w:t xml:space="preserve">d’origine latine que l’on met en </w:t>
      </w:r>
      <w:r w:rsidRPr="002511A9">
        <w:rPr>
          <w:rFonts w:asciiTheme="majorBidi" w:hAnsiTheme="majorBidi" w:cstheme="majorBidi"/>
          <w:i/>
          <w:iCs/>
        </w:rPr>
        <w:t xml:space="preserve">italique </w:t>
      </w:r>
      <w:r w:rsidRPr="002511A9">
        <w:rPr>
          <w:rFonts w:asciiTheme="majorBidi" w:hAnsiTheme="majorBidi" w:cstheme="majorBidi"/>
        </w:rPr>
        <w:t>:</w:t>
      </w:r>
    </w:p>
    <w:p w:rsidR="00B13CC6" w:rsidRPr="002511A9" w:rsidRDefault="00B13CC6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  <w:r w:rsidRPr="002511A9">
        <w:rPr>
          <w:rFonts w:asciiTheme="majorBidi" w:hAnsiTheme="majorBidi" w:cstheme="majorBidi"/>
          <w:sz w:val="20"/>
          <w:szCs w:val="20"/>
        </w:rPr>
        <w:t xml:space="preserve">-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>Ibid</w:t>
      </w:r>
      <w:r w:rsidRPr="002511A9">
        <w:rPr>
          <w:rFonts w:asciiTheme="majorBidi" w:hAnsiTheme="majorBidi" w:cstheme="majorBidi"/>
          <w:sz w:val="20"/>
          <w:szCs w:val="20"/>
        </w:rPr>
        <w:t>., Ibidem (au même endroit) : Veut dire que l’on se réfère à l’ouvrage que l’on vient</w:t>
      </w:r>
      <w:r w:rsidR="009E3BB7">
        <w:rPr>
          <w:rFonts w:asciiTheme="majorBidi" w:hAnsiTheme="majorBidi" w:cstheme="majorBidi"/>
          <w:sz w:val="20"/>
          <w:szCs w:val="20"/>
        </w:rPr>
        <w:t xml:space="preserve"> </w:t>
      </w:r>
      <w:r w:rsidRPr="002511A9">
        <w:rPr>
          <w:rFonts w:asciiTheme="majorBidi" w:hAnsiTheme="majorBidi" w:cstheme="majorBidi"/>
          <w:sz w:val="20"/>
          <w:szCs w:val="20"/>
        </w:rPr>
        <w:t>tout juste de citer dans la note précédente. On ajoute l’indication de la page.</w:t>
      </w:r>
    </w:p>
    <w:p w:rsidR="00B13CC6" w:rsidRDefault="00B13CC6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</w:p>
    <w:p w:rsid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  <w:r w:rsidRPr="002511A9">
        <w:rPr>
          <w:rFonts w:asciiTheme="majorBidi" w:hAnsiTheme="majorBidi" w:cstheme="majorBidi"/>
          <w:sz w:val="20"/>
          <w:szCs w:val="20"/>
        </w:rPr>
        <w:t xml:space="preserve">-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>Id</w:t>
      </w:r>
      <w:r w:rsidRPr="002511A9">
        <w:rPr>
          <w:rFonts w:asciiTheme="majorBidi" w:hAnsiTheme="majorBidi" w:cstheme="majorBidi"/>
          <w:sz w:val="20"/>
          <w:szCs w:val="20"/>
        </w:rPr>
        <w:t>., Idem (le même auteur) : Remplace le nom de l’auteur qu’on vient juste de citer mais</w:t>
      </w:r>
      <w:r w:rsidR="009E3BB7">
        <w:rPr>
          <w:rFonts w:asciiTheme="majorBidi" w:hAnsiTheme="majorBidi" w:cstheme="majorBidi"/>
          <w:sz w:val="20"/>
          <w:szCs w:val="20"/>
        </w:rPr>
        <w:t xml:space="preserve"> </w:t>
      </w:r>
      <w:r w:rsidRPr="002511A9">
        <w:rPr>
          <w:rFonts w:asciiTheme="majorBidi" w:hAnsiTheme="majorBidi" w:cstheme="majorBidi"/>
          <w:sz w:val="20"/>
          <w:szCs w:val="20"/>
        </w:rPr>
        <w:t>pour un ouvrage différent. On fait suivre l’abréviation de la notice complète de la</w:t>
      </w:r>
      <w:r w:rsidR="009E3BB7">
        <w:rPr>
          <w:rFonts w:asciiTheme="majorBidi" w:hAnsiTheme="majorBidi" w:cstheme="majorBidi"/>
          <w:sz w:val="20"/>
          <w:szCs w:val="20"/>
        </w:rPr>
        <w:t xml:space="preserve"> </w:t>
      </w:r>
      <w:r w:rsidRPr="002511A9">
        <w:rPr>
          <w:rFonts w:asciiTheme="majorBidi" w:hAnsiTheme="majorBidi" w:cstheme="majorBidi"/>
          <w:sz w:val="20"/>
          <w:szCs w:val="20"/>
        </w:rPr>
        <w:t>référence.</w:t>
      </w:r>
    </w:p>
    <w:p w:rsidR="00B13CC6" w:rsidRDefault="00B13CC6" w:rsidP="00B13CC6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:rsidR="00B13CC6" w:rsidRDefault="002511A9" w:rsidP="00B13CC6">
      <w:pPr>
        <w:spacing w:line="276" w:lineRule="auto"/>
        <w:rPr>
          <w:rFonts w:asciiTheme="majorBidi" w:hAnsiTheme="majorBidi" w:cstheme="majorBidi"/>
          <w:sz w:val="20"/>
          <w:szCs w:val="20"/>
        </w:rPr>
      </w:pPr>
      <w:r w:rsidRPr="002511A9">
        <w:rPr>
          <w:rFonts w:asciiTheme="majorBidi" w:hAnsiTheme="majorBidi" w:cstheme="majorBidi"/>
          <w:sz w:val="20"/>
          <w:szCs w:val="20"/>
        </w:rPr>
        <w:t xml:space="preserve">-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 xml:space="preserve">Op. </w:t>
      </w:r>
      <w:proofErr w:type="spellStart"/>
      <w:r w:rsidRPr="002511A9">
        <w:rPr>
          <w:rFonts w:asciiTheme="majorBidi" w:hAnsiTheme="majorBidi" w:cstheme="majorBidi"/>
          <w:i/>
          <w:iCs/>
          <w:sz w:val="20"/>
          <w:szCs w:val="20"/>
        </w:rPr>
        <w:t>cit</w:t>
      </w:r>
      <w:proofErr w:type="spellEnd"/>
      <w:r w:rsidRPr="002511A9">
        <w:rPr>
          <w:rFonts w:asciiTheme="majorBidi" w:hAnsiTheme="majorBidi" w:cstheme="majorBidi"/>
          <w:sz w:val="20"/>
          <w:szCs w:val="20"/>
        </w:rPr>
        <w:t xml:space="preserve">., </w:t>
      </w:r>
      <w:proofErr w:type="spellStart"/>
      <w:r w:rsidRPr="002511A9">
        <w:rPr>
          <w:rFonts w:asciiTheme="majorBidi" w:hAnsiTheme="majorBidi" w:cstheme="majorBidi"/>
          <w:sz w:val="20"/>
          <w:szCs w:val="20"/>
        </w:rPr>
        <w:t>Opere</w:t>
      </w:r>
      <w:proofErr w:type="spellEnd"/>
      <w:r w:rsidRPr="002511A9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2511A9">
        <w:rPr>
          <w:rFonts w:asciiTheme="majorBidi" w:hAnsiTheme="majorBidi" w:cstheme="majorBidi"/>
          <w:sz w:val="20"/>
          <w:szCs w:val="20"/>
        </w:rPr>
        <w:t>citato</w:t>
      </w:r>
      <w:proofErr w:type="spellEnd"/>
      <w:r w:rsidRPr="002511A9">
        <w:rPr>
          <w:rFonts w:asciiTheme="majorBidi" w:hAnsiTheme="majorBidi" w:cstheme="majorBidi"/>
          <w:sz w:val="20"/>
          <w:szCs w:val="20"/>
        </w:rPr>
        <w:t xml:space="preserve"> (dans l’ouvrage cité) : Lorsque vous revenez à un ouvrage dont vous avez</w:t>
      </w:r>
      <w:r w:rsidR="009E3BB7">
        <w:rPr>
          <w:rFonts w:asciiTheme="majorBidi" w:hAnsiTheme="majorBidi" w:cstheme="majorBidi"/>
          <w:sz w:val="20"/>
          <w:szCs w:val="20"/>
        </w:rPr>
        <w:t xml:space="preserve"> </w:t>
      </w:r>
      <w:r w:rsidRPr="002511A9">
        <w:rPr>
          <w:rFonts w:asciiTheme="majorBidi" w:hAnsiTheme="majorBidi" w:cstheme="majorBidi"/>
          <w:sz w:val="20"/>
          <w:szCs w:val="20"/>
        </w:rPr>
        <w:t>déjà donné la référence dans une note précédente. Dans ce cas vous mentionnez le nom de</w:t>
      </w:r>
      <w:r w:rsidR="009E3BB7">
        <w:rPr>
          <w:rFonts w:asciiTheme="majorBidi" w:hAnsiTheme="majorBidi" w:cstheme="majorBidi"/>
          <w:sz w:val="20"/>
          <w:szCs w:val="20"/>
        </w:rPr>
        <w:t xml:space="preserve"> </w:t>
      </w:r>
      <w:r w:rsidRPr="002511A9">
        <w:rPr>
          <w:rFonts w:asciiTheme="majorBidi" w:hAnsiTheme="majorBidi" w:cstheme="majorBidi"/>
          <w:sz w:val="20"/>
          <w:szCs w:val="20"/>
        </w:rPr>
        <w:t>l’auteur, l’abréviation et l’indication de la page.</w:t>
      </w:r>
      <w:r w:rsidR="009E3BB7">
        <w:rPr>
          <w:rFonts w:asciiTheme="majorBidi" w:hAnsiTheme="majorBidi" w:cstheme="majorBidi"/>
          <w:sz w:val="20"/>
          <w:szCs w:val="20"/>
        </w:rPr>
        <w:t xml:space="preserve">                                         </w:t>
      </w:r>
    </w:p>
    <w:p w:rsidR="002511A9" w:rsidRPr="002511A9" w:rsidRDefault="002511A9" w:rsidP="00B13CC6">
      <w:pPr>
        <w:spacing w:line="276" w:lineRule="auto"/>
        <w:rPr>
          <w:rFonts w:asciiTheme="majorBidi" w:hAnsiTheme="majorBidi" w:cstheme="majorBidi"/>
          <w:sz w:val="20"/>
          <w:szCs w:val="20"/>
        </w:rPr>
      </w:pPr>
      <w:r w:rsidRPr="002511A9">
        <w:rPr>
          <w:rFonts w:asciiTheme="majorBidi" w:hAnsiTheme="majorBidi" w:cstheme="majorBidi"/>
          <w:sz w:val="20"/>
          <w:szCs w:val="20"/>
        </w:rPr>
        <w:t xml:space="preserve">-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 xml:space="preserve">Loc. </w:t>
      </w:r>
      <w:proofErr w:type="spellStart"/>
      <w:r w:rsidRPr="002511A9">
        <w:rPr>
          <w:rFonts w:asciiTheme="majorBidi" w:hAnsiTheme="majorBidi" w:cstheme="majorBidi"/>
          <w:i/>
          <w:iCs/>
          <w:sz w:val="20"/>
          <w:szCs w:val="20"/>
        </w:rPr>
        <w:t>cit</w:t>
      </w:r>
      <w:proofErr w:type="spellEnd"/>
      <w:r w:rsidRPr="002511A9">
        <w:rPr>
          <w:rFonts w:asciiTheme="majorBidi" w:hAnsiTheme="majorBidi" w:cstheme="majorBidi"/>
          <w:sz w:val="20"/>
          <w:szCs w:val="20"/>
        </w:rPr>
        <w:t xml:space="preserve">., Loco </w:t>
      </w:r>
      <w:proofErr w:type="spellStart"/>
      <w:r w:rsidRPr="002511A9">
        <w:rPr>
          <w:rFonts w:asciiTheme="majorBidi" w:hAnsiTheme="majorBidi" w:cstheme="majorBidi"/>
          <w:sz w:val="20"/>
          <w:szCs w:val="20"/>
        </w:rPr>
        <w:t>citato</w:t>
      </w:r>
      <w:proofErr w:type="spellEnd"/>
      <w:r w:rsidRPr="002511A9">
        <w:rPr>
          <w:rFonts w:asciiTheme="majorBidi" w:hAnsiTheme="majorBidi" w:cstheme="majorBidi"/>
          <w:sz w:val="20"/>
          <w:szCs w:val="20"/>
        </w:rPr>
        <w:t xml:space="preserve"> (dans l’article cité) : Même usage que l’abréviation précédente dans le cas</w:t>
      </w:r>
      <w:r w:rsidR="009E3BB7">
        <w:rPr>
          <w:rFonts w:asciiTheme="majorBidi" w:hAnsiTheme="majorBidi" w:cstheme="majorBidi"/>
          <w:sz w:val="20"/>
          <w:szCs w:val="20"/>
        </w:rPr>
        <w:t xml:space="preserve"> </w:t>
      </w:r>
      <w:r w:rsidRPr="002511A9">
        <w:rPr>
          <w:rFonts w:asciiTheme="majorBidi" w:hAnsiTheme="majorBidi" w:cstheme="majorBidi"/>
          <w:sz w:val="20"/>
          <w:szCs w:val="20"/>
        </w:rPr>
        <w:t>d’un article de périodique.</w:t>
      </w:r>
    </w:p>
    <w:p w:rsidR="002511A9" w:rsidRPr="002511A9" w:rsidRDefault="002511A9" w:rsidP="00B13CC6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:rsid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2511A9">
        <w:rPr>
          <w:rFonts w:asciiTheme="majorBidi" w:hAnsiTheme="majorBidi" w:cstheme="majorBidi"/>
          <w:sz w:val="24"/>
          <w:szCs w:val="24"/>
        </w:rPr>
        <w:t>L’exemple suivant vous permet de voir comment on indique les notes de références et</w:t>
      </w:r>
      <w:r w:rsidR="00B13CC6">
        <w:rPr>
          <w:rFonts w:asciiTheme="majorBidi" w:hAnsiTheme="majorBidi" w:cstheme="majorBidi"/>
          <w:sz w:val="24"/>
          <w:szCs w:val="24"/>
        </w:rPr>
        <w:t xml:space="preserve"> </w:t>
      </w:r>
      <w:r w:rsidRPr="002511A9">
        <w:rPr>
          <w:rFonts w:asciiTheme="majorBidi" w:hAnsiTheme="majorBidi" w:cstheme="majorBidi"/>
          <w:sz w:val="24"/>
          <w:szCs w:val="24"/>
        </w:rPr>
        <w:t>co</w:t>
      </w:r>
      <w:r w:rsidR="00B13CC6">
        <w:rPr>
          <w:rFonts w:asciiTheme="majorBidi" w:hAnsiTheme="majorBidi" w:cstheme="majorBidi"/>
          <w:sz w:val="24"/>
          <w:szCs w:val="24"/>
        </w:rPr>
        <w:t>mment utiliser les abréviations:</w:t>
      </w:r>
    </w:p>
    <w:p w:rsidR="009E3BB7" w:rsidRPr="002511A9" w:rsidRDefault="009E3BB7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:rsidR="002511A9" w:rsidRPr="009E3BB7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2511A9">
        <w:rPr>
          <w:rFonts w:asciiTheme="majorBidi" w:hAnsiTheme="majorBidi" w:cstheme="majorBidi"/>
          <w:sz w:val="20"/>
          <w:szCs w:val="20"/>
        </w:rPr>
        <w:t xml:space="preserve">1. Paul Kennedy,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>Naissance et déclin des grandes puissances : transformations</w:t>
      </w:r>
      <w:r w:rsidR="009E3BB7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>économiques et conflits militaires entre 1500 et 2 000</w:t>
      </w:r>
      <w:r w:rsidRPr="002511A9">
        <w:rPr>
          <w:rFonts w:asciiTheme="majorBidi" w:hAnsiTheme="majorBidi" w:cstheme="majorBidi"/>
          <w:sz w:val="20"/>
          <w:szCs w:val="20"/>
        </w:rPr>
        <w:t>, Paris, Payot, 1991, p. 45</w:t>
      </w:r>
    </w:p>
    <w:p w:rsidR="009E3BB7" w:rsidRDefault="009E3BB7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  <w:r w:rsidRPr="002511A9">
        <w:rPr>
          <w:rFonts w:asciiTheme="majorBidi" w:hAnsiTheme="majorBidi" w:cstheme="majorBidi"/>
          <w:sz w:val="20"/>
          <w:szCs w:val="20"/>
        </w:rPr>
        <w:t xml:space="preserve">2.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>Ibid</w:t>
      </w:r>
      <w:r w:rsidRPr="002511A9">
        <w:rPr>
          <w:rFonts w:asciiTheme="majorBidi" w:hAnsiTheme="majorBidi" w:cstheme="majorBidi"/>
          <w:sz w:val="20"/>
          <w:szCs w:val="20"/>
        </w:rPr>
        <w:t>., p. 46</w:t>
      </w:r>
    </w:p>
    <w:p w:rsidR="009E3BB7" w:rsidRDefault="009E3BB7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  <w:r w:rsidRPr="002511A9">
        <w:rPr>
          <w:rFonts w:asciiTheme="majorBidi" w:hAnsiTheme="majorBidi" w:cstheme="majorBidi"/>
          <w:sz w:val="20"/>
          <w:szCs w:val="20"/>
        </w:rPr>
        <w:t xml:space="preserve">3. Michel </w:t>
      </w:r>
      <w:proofErr w:type="spellStart"/>
      <w:r w:rsidRPr="002511A9">
        <w:rPr>
          <w:rFonts w:asciiTheme="majorBidi" w:hAnsiTheme="majorBidi" w:cstheme="majorBidi"/>
          <w:sz w:val="20"/>
          <w:szCs w:val="20"/>
        </w:rPr>
        <w:t>Winock</w:t>
      </w:r>
      <w:proofErr w:type="spellEnd"/>
      <w:r w:rsidRPr="002511A9">
        <w:rPr>
          <w:rFonts w:asciiTheme="majorBidi" w:hAnsiTheme="majorBidi" w:cstheme="majorBidi"/>
          <w:sz w:val="20"/>
          <w:szCs w:val="20"/>
        </w:rPr>
        <w:t>, « Le Front national : Portrait historique d’un parti d’extrême</w:t>
      </w:r>
      <w:r w:rsidR="009E3BB7">
        <w:rPr>
          <w:rFonts w:asciiTheme="majorBidi" w:hAnsiTheme="majorBidi" w:cstheme="majorBidi"/>
          <w:sz w:val="20"/>
          <w:szCs w:val="20"/>
        </w:rPr>
        <w:t xml:space="preserve"> </w:t>
      </w:r>
      <w:r w:rsidRPr="002511A9">
        <w:rPr>
          <w:rFonts w:asciiTheme="majorBidi" w:hAnsiTheme="majorBidi" w:cstheme="majorBidi"/>
          <w:sz w:val="20"/>
          <w:szCs w:val="20"/>
        </w:rPr>
        <w:t xml:space="preserve">droite »,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>l’Histoire</w:t>
      </w:r>
      <w:r w:rsidRPr="002511A9">
        <w:rPr>
          <w:rFonts w:asciiTheme="majorBidi" w:hAnsiTheme="majorBidi" w:cstheme="majorBidi"/>
          <w:sz w:val="20"/>
          <w:szCs w:val="20"/>
        </w:rPr>
        <w:t>, n</w:t>
      </w:r>
      <w:r w:rsidRPr="002511A9">
        <w:rPr>
          <w:rFonts w:asciiTheme="majorBidi" w:hAnsiTheme="majorBidi" w:cstheme="majorBidi"/>
          <w:sz w:val="13"/>
          <w:szCs w:val="13"/>
        </w:rPr>
        <w:t xml:space="preserve">o </w:t>
      </w:r>
      <w:r w:rsidRPr="002511A9">
        <w:rPr>
          <w:rFonts w:asciiTheme="majorBidi" w:hAnsiTheme="majorBidi" w:cstheme="majorBidi"/>
          <w:sz w:val="20"/>
          <w:szCs w:val="20"/>
        </w:rPr>
        <w:t>219, (mars 1998), p. 34</w:t>
      </w:r>
    </w:p>
    <w:p w:rsidR="009E3BB7" w:rsidRDefault="009E3BB7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  <w:lang w:val="en-US"/>
        </w:rPr>
      </w:pP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2511A9">
        <w:rPr>
          <w:rFonts w:asciiTheme="majorBidi" w:hAnsiTheme="majorBidi" w:cstheme="majorBidi"/>
          <w:sz w:val="20"/>
          <w:szCs w:val="20"/>
          <w:lang w:val="en-US"/>
        </w:rPr>
        <w:t xml:space="preserve">4. Paul Kennedy, </w:t>
      </w:r>
      <w:r w:rsidRPr="002511A9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op. cit., </w:t>
      </w:r>
      <w:r w:rsidRPr="002511A9">
        <w:rPr>
          <w:rFonts w:asciiTheme="majorBidi" w:hAnsiTheme="majorBidi" w:cstheme="majorBidi"/>
          <w:sz w:val="20"/>
          <w:szCs w:val="20"/>
          <w:lang w:val="en-US"/>
        </w:rPr>
        <w:t>p. 47</w:t>
      </w:r>
    </w:p>
    <w:p w:rsidR="009E3BB7" w:rsidRDefault="009E3BB7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  <w:lang w:val="en-US"/>
        </w:rPr>
      </w:pP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  <w:r w:rsidRPr="002511A9">
        <w:rPr>
          <w:rFonts w:asciiTheme="majorBidi" w:hAnsiTheme="majorBidi" w:cstheme="majorBidi"/>
          <w:sz w:val="20"/>
          <w:szCs w:val="20"/>
        </w:rPr>
        <w:t xml:space="preserve">5.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>Id</w:t>
      </w:r>
      <w:r w:rsidRPr="002511A9">
        <w:rPr>
          <w:rFonts w:asciiTheme="majorBidi" w:hAnsiTheme="majorBidi" w:cstheme="majorBidi"/>
          <w:sz w:val="20"/>
          <w:szCs w:val="20"/>
        </w:rPr>
        <w:t xml:space="preserve">.,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>Préparer le XXI</w:t>
      </w:r>
      <w:r w:rsidRPr="002511A9">
        <w:rPr>
          <w:rFonts w:asciiTheme="majorBidi" w:hAnsiTheme="majorBidi" w:cstheme="majorBidi"/>
          <w:i/>
          <w:iCs/>
          <w:sz w:val="13"/>
          <w:szCs w:val="13"/>
        </w:rPr>
        <w:t xml:space="preserve">e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>siècle</w:t>
      </w:r>
      <w:r w:rsidRPr="002511A9">
        <w:rPr>
          <w:rFonts w:asciiTheme="majorBidi" w:hAnsiTheme="majorBidi" w:cstheme="majorBidi"/>
          <w:sz w:val="20"/>
          <w:szCs w:val="20"/>
        </w:rPr>
        <w:t>, Paris, Odile Jacob, 1994, p. 261</w:t>
      </w:r>
    </w:p>
    <w:p w:rsidR="009E3BB7" w:rsidRDefault="009E3BB7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  <w:r w:rsidRPr="002511A9">
        <w:rPr>
          <w:rFonts w:asciiTheme="majorBidi" w:hAnsiTheme="majorBidi" w:cstheme="majorBidi"/>
          <w:sz w:val="20"/>
          <w:szCs w:val="20"/>
        </w:rPr>
        <w:t xml:space="preserve">6. Michel </w:t>
      </w:r>
      <w:proofErr w:type="spellStart"/>
      <w:r w:rsidRPr="002511A9">
        <w:rPr>
          <w:rFonts w:asciiTheme="majorBidi" w:hAnsiTheme="majorBidi" w:cstheme="majorBidi"/>
          <w:sz w:val="20"/>
          <w:szCs w:val="20"/>
        </w:rPr>
        <w:t>Winock</w:t>
      </w:r>
      <w:proofErr w:type="spellEnd"/>
      <w:r w:rsidRPr="002511A9">
        <w:rPr>
          <w:rFonts w:asciiTheme="majorBidi" w:hAnsiTheme="majorBidi" w:cstheme="majorBidi"/>
          <w:sz w:val="20"/>
          <w:szCs w:val="20"/>
        </w:rPr>
        <w:t xml:space="preserve">,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 xml:space="preserve">loc. </w:t>
      </w:r>
      <w:proofErr w:type="spellStart"/>
      <w:r w:rsidRPr="002511A9">
        <w:rPr>
          <w:rFonts w:asciiTheme="majorBidi" w:hAnsiTheme="majorBidi" w:cstheme="majorBidi"/>
          <w:i/>
          <w:iCs/>
          <w:sz w:val="20"/>
          <w:szCs w:val="20"/>
        </w:rPr>
        <w:t>cit</w:t>
      </w:r>
      <w:proofErr w:type="spellEnd"/>
      <w:r w:rsidRPr="002511A9">
        <w:rPr>
          <w:rFonts w:asciiTheme="majorBidi" w:hAnsiTheme="majorBidi" w:cstheme="majorBidi"/>
          <w:sz w:val="20"/>
          <w:szCs w:val="20"/>
        </w:rPr>
        <w:t>., p. 35</w:t>
      </w:r>
    </w:p>
    <w:p w:rsidR="009E3BB7" w:rsidRDefault="009E3BB7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  <w:r w:rsidRPr="002511A9">
        <w:rPr>
          <w:rFonts w:asciiTheme="majorBidi" w:hAnsiTheme="majorBidi" w:cstheme="majorBidi"/>
          <w:sz w:val="20"/>
          <w:szCs w:val="20"/>
        </w:rPr>
        <w:t>7. On peut également se servir des notes en bas de page pour donner une information</w:t>
      </w:r>
      <w:r w:rsidR="009E3BB7">
        <w:rPr>
          <w:rFonts w:asciiTheme="majorBidi" w:hAnsiTheme="majorBidi" w:cstheme="majorBidi"/>
          <w:sz w:val="20"/>
          <w:szCs w:val="20"/>
        </w:rPr>
        <w:t xml:space="preserve"> </w:t>
      </w:r>
      <w:r w:rsidRPr="002511A9">
        <w:rPr>
          <w:rFonts w:asciiTheme="majorBidi" w:hAnsiTheme="majorBidi" w:cstheme="majorBidi"/>
          <w:sz w:val="20"/>
          <w:szCs w:val="20"/>
        </w:rPr>
        <w:t>ou faire un commentaire en marge du texte proprement dit. On les intercale selon</w:t>
      </w:r>
      <w:r w:rsidR="009E3BB7">
        <w:rPr>
          <w:rFonts w:asciiTheme="majorBidi" w:hAnsiTheme="majorBidi" w:cstheme="majorBidi"/>
          <w:sz w:val="20"/>
          <w:szCs w:val="20"/>
        </w:rPr>
        <w:t xml:space="preserve"> </w:t>
      </w:r>
      <w:r w:rsidRPr="002511A9">
        <w:rPr>
          <w:rFonts w:asciiTheme="majorBidi" w:hAnsiTheme="majorBidi" w:cstheme="majorBidi"/>
          <w:sz w:val="20"/>
          <w:szCs w:val="20"/>
        </w:rPr>
        <w:t>les besoins dans les notes de références.</w:t>
      </w:r>
    </w:p>
    <w:p w:rsidR="002511A9" w:rsidRPr="002511A9" w:rsidRDefault="002511A9" w:rsidP="00B13CC6">
      <w:pPr>
        <w:spacing w:line="276" w:lineRule="auto"/>
        <w:rPr>
          <w:rFonts w:asciiTheme="majorBidi" w:hAnsiTheme="majorBidi" w:cstheme="majorBidi"/>
          <w:sz w:val="20"/>
          <w:szCs w:val="20"/>
        </w:rPr>
      </w:pPr>
    </w:p>
    <w:p w:rsid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511A9">
        <w:rPr>
          <w:rFonts w:asciiTheme="majorBidi" w:hAnsiTheme="majorBidi" w:cstheme="majorBidi"/>
          <w:b/>
          <w:bCs/>
          <w:sz w:val="24"/>
          <w:szCs w:val="24"/>
        </w:rPr>
        <w:lastRenderedPageBreak/>
        <w:t>Considérations générales</w:t>
      </w:r>
      <w:r w:rsidR="009E3BB7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9E3BB7" w:rsidRPr="002511A9" w:rsidRDefault="009E3BB7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2511A9">
        <w:rPr>
          <w:rFonts w:asciiTheme="majorBidi" w:hAnsiTheme="majorBidi" w:cstheme="majorBidi"/>
          <w:sz w:val="24"/>
          <w:szCs w:val="24"/>
        </w:rPr>
        <w:t>Une notice bibliographique complète doit contenir, dans l’ordre, les éléments suivants :</w:t>
      </w: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r w:rsidRPr="002511A9">
        <w:rPr>
          <w:rFonts w:asciiTheme="majorBidi" w:hAnsiTheme="majorBidi" w:cstheme="majorBidi"/>
        </w:rPr>
        <w:t xml:space="preserve">• Le </w:t>
      </w:r>
      <w:r w:rsidRPr="002511A9">
        <w:rPr>
          <w:rFonts w:asciiTheme="majorBidi" w:hAnsiTheme="majorBidi" w:cstheme="majorBidi"/>
          <w:i/>
          <w:iCs/>
        </w:rPr>
        <w:t xml:space="preserve">nom de l’auteur </w:t>
      </w:r>
      <w:r w:rsidRPr="002511A9">
        <w:rPr>
          <w:rFonts w:asciiTheme="majorBidi" w:hAnsiTheme="majorBidi" w:cstheme="majorBidi"/>
        </w:rPr>
        <w:t>(majuscules) séparé du prénom (minuscules) par une virgule. On</w:t>
      </w:r>
      <w:r w:rsidR="009E3BB7"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>met un point après le prénom. Tous les autres éléments de la notice sont séparés par</w:t>
      </w:r>
      <w:r w:rsidR="009E3BB7"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>une virgule. La notice se termine par un point.</w:t>
      </w: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r w:rsidRPr="002511A9">
        <w:rPr>
          <w:rFonts w:asciiTheme="majorBidi" w:hAnsiTheme="majorBidi" w:cstheme="majorBidi"/>
        </w:rPr>
        <w:t xml:space="preserve">• Le </w:t>
      </w:r>
      <w:r w:rsidRPr="002511A9">
        <w:rPr>
          <w:rFonts w:asciiTheme="majorBidi" w:hAnsiTheme="majorBidi" w:cstheme="majorBidi"/>
          <w:i/>
          <w:iCs/>
        </w:rPr>
        <w:t xml:space="preserve">titre de l’ouvrage </w:t>
      </w:r>
      <w:r w:rsidRPr="002511A9">
        <w:rPr>
          <w:rFonts w:asciiTheme="majorBidi" w:hAnsiTheme="majorBidi" w:cstheme="majorBidi"/>
        </w:rPr>
        <w:t>est en italique (ou souligné). Le sous-titre, s’il y a lieu, est</w:t>
      </w:r>
      <w:r w:rsidR="009E3BB7"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>séparé par deux points (:). Seules les premières lettres du titre et du sous-titre sont</w:t>
      </w: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r w:rsidRPr="002511A9">
        <w:rPr>
          <w:rFonts w:asciiTheme="majorBidi" w:hAnsiTheme="majorBidi" w:cstheme="majorBidi"/>
        </w:rPr>
        <w:t>en majuscules. À noter cependant, qu’en anglais, on met une majuscule à tous les</w:t>
      </w:r>
      <w:r w:rsidR="009E3BB7"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>mots du titre sauf pour les articles, prépositions et conjonctions. On indique, s’il y</w:t>
      </w:r>
      <w:r w:rsidR="009E3BB7"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>a lieu, le numéro de l’édition (par ex. : 3</w:t>
      </w:r>
      <w:r w:rsidRPr="002511A9">
        <w:rPr>
          <w:rFonts w:asciiTheme="majorBidi" w:hAnsiTheme="majorBidi" w:cstheme="majorBidi"/>
          <w:sz w:val="14"/>
          <w:szCs w:val="14"/>
        </w:rPr>
        <w:t xml:space="preserve">e </w:t>
      </w:r>
      <w:r w:rsidRPr="002511A9">
        <w:rPr>
          <w:rFonts w:asciiTheme="majorBidi" w:hAnsiTheme="majorBidi" w:cstheme="majorBidi"/>
        </w:rPr>
        <w:t>éd.) qui apparaît en tête de l’ouvrage.</w:t>
      </w: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r w:rsidRPr="002511A9">
        <w:rPr>
          <w:rFonts w:asciiTheme="majorBidi" w:hAnsiTheme="majorBidi" w:cstheme="majorBidi"/>
        </w:rPr>
        <w:t xml:space="preserve">• Le </w:t>
      </w:r>
      <w:r w:rsidRPr="002511A9">
        <w:rPr>
          <w:rFonts w:asciiTheme="majorBidi" w:hAnsiTheme="majorBidi" w:cstheme="majorBidi"/>
          <w:i/>
          <w:iCs/>
        </w:rPr>
        <w:t xml:space="preserve">lieu </w:t>
      </w:r>
      <w:r w:rsidRPr="002511A9">
        <w:rPr>
          <w:rFonts w:asciiTheme="majorBidi" w:hAnsiTheme="majorBidi" w:cstheme="majorBidi"/>
        </w:rPr>
        <w:t>(ville) de parution de l’ouvrage. Si la mention du lieu est introuvable, on</w:t>
      </w:r>
      <w:r w:rsidR="009E3BB7"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 xml:space="preserve">utilise l’abréviation « </w:t>
      </w:r>
      <w:proofErr w:type="spellStart"/>
      <w:r w:rsidRPr="002511A9">
        <w:rPr>
          <w:rFonts w:asciiTheme="majorBidi" w:hAnsiTheme="majorBidi" w:cstheme="majorBidi"/>
        </w:rPr>
        <w:t>s.l</w:t>
      </w:r>
      <w:proofErr w:type="spellEnd"/>
      <w:r w:rsidRPr="002511A9">
        <w:rPr>
          <w:rFonts w:asciiTheme="majorBidi" w:hAnsiTheme="majorBidi" w:cstheme="majorBidi"/>
        </w:rPr>
        <w:t>. » qui signifie « sans lieu ».</w:t>
      </w: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r w:rsidRPr="002511A9">
        <w:rPr>
          <w:rFonts w:asciiTheme="majorBidi" w:hAnsiTheme="majorBidi" w:cstheme="majorBidi"/>
        </w:rPr>
        <w:t xml:space="preserve">• La </w:t>
      </w:r>
      <w:r w:rsidRPr="002511A9">
        <w:rPr>
          <w:rFonts w:asciiTheme="majorBidi" w:hAnsiTheme="majorBidi" w:cstheme="majorBidi"/>
          <w:i/>
          <w:iCs/>
        </w:rPr>
        <w:t xml:space="preserve">maison d’édition </w:t>
      </w:r>
      <w:r w:rsidRPr="002511A9">
        <w:rPr>
          <w:rFonts w:asciiTheme="majorBidi" w:hAnsiTheme="majorBidi" w:cstheme="majorBidi"/>
        </w:rPr>
        <w:t>suivie, s’il y a lieu, du nom de la collection. (par ex. : Seuil, coll.</w:t>
      </w:r>
      <w:r w:rsidR="009E3BB7"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>«Points», n</w:t>
      </w:r>
      <w:r w:rsidRPr="002511A9">
        <w:rPr>
          <w:rFonts w:asciiTheme="majorBidi" w:hAnsiTheme="majorBidi" w:cstheme="majorBidi"/>
          <w:sz w:val="14"/>
          <w:szCs w:val="14"/>
        </w:rPr>
        <w:t xml:space="preserve">o </w:t>
      </w:r>
      <w:r w:rsidRPr="002511A9">
        <w:rPr>
          <w:rFonts w:asciiTheme="majorBidi" w:hAnsiTheme="majorBidi" w:cstheme="majorBidi"/>
        </w:rPr>
        <w:t>123 ).</w:t>
      </w: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r w:rsidRPr="002511A9">
        <w:rPr>
          <w:rFonts w:asciiTheme="majorBidi" w:hAnsiTheme="majorBidi" w:cstheme="majorBidi"/>
        </w:rPr>
        <w:t xml:space="preserve">• La </w:t>
      </w:r>
      <w:r w:rsidRPr="002511A9">
        <w:rPr>
          <w:rFonts w:asciiTheme="majorBidi" w:hAnsiTheme="majorBidi" w:cstheme="majorBidi"/>
          <w:i/>
          <w:iCs/>
        </w:rPr>
        <w:t>date de parution</w:t>
      </w:r>
      <w:r w:rsidRPr="002511A9">
        <w:rPr>
          <w:rFonts w:asciiTheme="majorBidi" w:hAnsiTheme="majorBidi" w:cstheme="majorBidi"/>
        </w:rPr>
        <w:t>. On indique la date la plus récente du copyright (celle de</w:t>
      </w:r>
      <w:r w:rsidR="009E3BB7"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>l’édition que l’on a effectivement consultée). Si la date est introuvable, indiquez-le</w:t>
      </w:r>
      <w:r w:rsidR="009E3BB7"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 xml:space="preserve">par la mention « </w:t>
      </w:r>
      <w:proofErr w:type="spellStart"/>
      <w:r w:rsidRPr="002511A9">
        <w:rPr>
          <w:rFonts w:asciiTheme="majorBidi" w:hAnsiTheme="majorBidi" w:cstheme="majorBidi"/>
        </w:rPr>
        <w:t>s.d</w:t>
      </w:r>
      <w:proofErr w:type="spellEnd"/>
      <w:r w:rsidRPr="002511A9">
        <w:rPr>
          <w:rFonts w:asciiTheme="majorBidi" w:hAnsiTheme="majorBidi" w:cstheme="majorBidi"/>
        </w:rPr>
        <w:t>. » qui signifie « sans date ».</w:t>
      </w: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r w:rsidRPr="002511A9">
        <w:rPr>
          <w:rFonts w:asciiTheme="majorBidi" w:hAnsiTheme="majorBidi" w:cstheme="majorBidi"/>
        </w:rPr>
        <w:t xml:space="preserve">• Le </w:t>
      </w:r>
      <w:r w:rsidRPr="002511A9">
        <w:rPr>
          <w:rFonts w:asciiTheme="majorBidi" w:hAnsiTheme="majorBidi" w:cstheme="majorBidi"/>
          <w:i/>
          <w:iCs/>
        </w:rPr>
        <w:t xml:space="preserve">nombre de pages </w:t>
      </w:r>
      <w:r w:rsidRPr="002511A9">
        <w:rPr>
          <w:rFonts w:asciiTheme="majorBidi" w:hAnsiTheme="majorBidi" w:cstheme="majorBidi"/>
        </w:rPr>
        <w:t>totales de l’ouvrage ou des pages consultées. On utilise</w:t>
      </w:r>
      <w:r w:rsidR="009E3BB7"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>l’abréviation « p. ».</w:t>
      </w: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r w:rsidRPr="002511A9">
        <w:rPr>
          <w:rFonts w:asciiTheme="majorBidi" w:hAnsiTheme="majorBidi" w:cstheme="majorBidi"/>
        </w:rPr>
        <w:t xml:space="preserve">• La </w:t>
      </w:r>
      <w:r w:rsidRPr="002511A9">
        <w:rPr>
          <w:rFonts w:asciiTheme="majorBidi" w:hAnsiTheme="majorBidi" w:cstheme="majorBidi"/>
          <w:i/>
          <w:iCs/>
        </w:rPr>
        <w:t xml:space="preserve">bibliographie </w:t>
      </w:r>
      <w:r w:rsidRPr="002511A9">
        <w:rPr>
          <w:rFonts w:asciiTheme="majorBidi" w:hAnsiTheme="majorBidi" w:cstheme="majorBidi"/>
        </w:rPr>
        <w:t>se présente par ordre alphabétique d’auteurs. Pour deux ouvrages du</w:t>
      </w:r>
      <w:r w:rsidR="009E3BB7"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>même auteur, on se réfère aux dates de parution (en commençant par la plus</w:t>
      </w:r>
      <w:r w:rsidR="009E3BB7"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>ancienne).</w:t>
      </w:r>
    </w:p>
    <w:p w:rsidR="009E3BB7" w:rsidRDefault="009E3BB7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511A9">
        <w:rPr>
          <w:rFonts w:asciiTheme="majorBidi" w:hAnsiTheme="majorBidi" w:cstheme="majorBidi"/>
          <w:b/>
          <w:bCs/>
          <w:sz w:val="24"/>
          <w:szCs w:val="24"/>
        </w:rPr>
        <w:t>2.6.2 La notice d’un livre</w:t>
      </w:r>
    </w:p>
    <w:p w:rsidR="009E3BB7" w:rsidRDefault="009E3BB7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511A9">
        <w:rPr>
          <w:rFonts w:asciiTheme="majorBidi" w:hAnsiTheme="majorBidi" w:cstheme="majorBidi"/>
          <w:b/>
          <w:bCs/>
          <w:sz w:val="24"/>
          <w:szCs w:val="24"/>
        </w:rPr>
        <w:t>• Un seul auteur :</w:t>
      </w:r>
    </w:p>
    <w:p w:rsidR="002511A9" w:rsidRPr="009E3BB7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  <w:r w:rsidRPr="002511A9">
        <w:rPr>
          <w:rFonts w:asciiTheme="majorBidi" w:hAnsiTheme="majorBidi" w:cstheme="majorBidi"/>
          <w:sz w:val="20"/>
          <w:szCs w:val="20"/>
        </w:rPr>
        <w:t xml:space="preserve">BEZBAKH, Pierre.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>L’histoire de France des origines à 1914</w:t>
      </w:r>
      <w:r w:rsidRPr="002511A9">
        <w:rPr>
          <w:rFonts w:asciiTheme="majorBidi" w:hAnsiTheme="majorBidi" w:cstheme="majorBidi"/>
          <w:sz w:val="20"/>
          <w:szCs w:val="20"/>
        </w:rPr>
        <w:t>, Paris, Bordas, coll.</w:t>
      </w:r>
      <w:r w:rsidR="009E3BB7">
        <w:rPr>
          <w:rFonts w:asciiTheme="majorBidi" w:hAnsiTheme="majorBidi" w:cstheme="majorBidi"/>
          <w:sz w:val="20"/>
          <w:szCs w:val="20"/>
        </w:rPr>
        <w:t xml:space="preserve"> </w:t>
      </w:r>
      <w:r w:rsidRPr="002511A9">
        <w:rPr>
          <w:rFonts w:asciiTheme="majorBidi" w:hAnsiTheme="majorBidi" w:cstheme="majorBidi"/>
          <w:sz w:val="20"/>
          <w:szCs w:val="20"/>
          <w:lang w:val="en-US"/>
        </w:rPr>
        <w:t>« Les Compacts», n</w:t>
      </w:r>
      <w:r w:rsidRPr="002511A9">
        <w:rPr>
          <w:rFonts w:asciiTheme="majorBidi" w:hAnsiTheme="majorBidi" w:cstheme="majorBidi"/>
          <w:sz w:val="13"/>
          <w:szCs w:val="13"/>
          <w:lang w:val="en-US"/>
        </w:rPr>
        <w:t xml:space="preserve">o </w:t>
      </w:r>
      <w:r w:rsidRPr="002511A9">
        <w:rPr>
          <w:rFonts w:asciiTheme="majorBidi" w:hAnsiTheme="majorBidi" w:cstheme="majorBidi"/>
          <w:sz w:val="20"/>
          <w:szCs w:val="20"/>
          <w:lang w:val="en-US"/>
        </w:rPr>
        <w:t>14, 1994, 255 p.</w:t>
      </w:r>
    </w:p>
    <w:p w:rsidR="009E3BB7" w:rsidRDefault="009E3BB7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  <w:lang w:val="en-US"/>
        </w:rPr>
      </w:pPr>
    </w:p>
    <w:p w:rsidR="002511A9" w:rsidRPr="009E3BB7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2511A9">
        <w:rPr>
          <w:rFonts w:asciiTheme="majorBidi" w:hAnsiTheme="majorBidi" w:cstheme="majorBidi"/>
          <w:sz w:val="20"/>
          <w:szCs w:val="20"/>
          <w:lang w:val="en-US"/>
        </w:rPr>
        <w:t xml:space="preserve">JONES, A. H. M. </w:t>
      </w:r>
      <w:r w:rsidRPr="002511A9">
        <w:rPr>
          <w:rFonts w:asciiTheme="majorBidi" w:hAnsiTheme="majorBidi" w:cstheme="majorBidi"/>
          <w:i/>
          <w:iCs/>
          <w:sz w:val="20"/>
          <w:szCs w:val="20"/>
          <w:lang w:val="en-US"/>
        </w:rPr>
        <w:t>The Decline of the Ancient World</w:t>
      </w:r>
      <w:r w:rsidRPr="002511A9">
        <w:rPr>
          <w:rFonts w:asciiTheme="majorBidi" w:hAnsiTheme="majorBidi" w:cstheme="majorBidi"/>
          <w:sz w:val="20"/>
          <w:szCs w:val="20"/>
          <w:lang w:val="en-US"/>
        </w:rPr>
        <w:t>, New York, Holt, Rinehart and</w:t>
      </w:r>
      <w:r w:rsidR="009E3BB7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E3BB7">
        <w:rPr>
          <w:rFonts w:asciiTheme="majorBidi" w:hAnsiTheme="majorBidi" w:cstheme="majorBidi"/>
          <w:sz w:val="20"/>
          <w:szCs w:val="20"/>
          <w:lang w:val="en-US"/>
        </w:rPr>
        <w:t>Winston, 1966, 414 p.</w:t>
      </w:r>
    </w:p>
    <w:p w:rsid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3BB7" w:rsidRPr="009E3BB7" w:rsidRDefault="009E3BB7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511A9">
        <w:rPr>
          <w:rFonts w:asciiTheme="majorBidi" w:hAnsiTheme="majorBidi" w:cstheme="majorBidi"/>
          <w:b/>
          <w:bCs/>
          <w:sz w:val="24"/>
          <w:szCs w:val="24"/>
        </w:rPr>
        <w:t>• La notice d’un seul chapitre d’un livre :</w:t>
      </w: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r w:rsidRPr="002511A9">
        <w:rPr>
          <w:rFonts w:asciiTheme="majorBidi" w:hAnsiTheme="majorBidi" w:cstheme="majorBidi"/>
        </w:rPr>
        <w:t>Dans le cas où vous vous référez à seulement une partie d’un ouvrage, vous indiquez d’abord</w:t>
      </w: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r w:rsidRPr="002511A9">
        <w:rPr>
          <w:rFonts w:asciiTheme="majorBidi" w:hAnsiTheme="majorBidi" w:cstheme="majorBidi"/>
        </w:rPr>
        <w:t>le titre du chapitre ou de la section entre guillemets, suivi du titre du livre en italique.</w:t>
      </w: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r w:rsidRPr="002511A9">
        <w:rPr>
          <w:rFonts w:asciiTheme="majorBidi" w:hAnsiTheme="majorBidi" w:cstheme="majorBidi"/>
        </w:rPr>
        <w:t>Indiquez les pages concernées.</w:t>
      </w:r>
    </w:p>
    <w:p w:rsidR="009E3BB7" w:rsidRDefault="009E3BB7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</w:p>
    <w:p w:rsidR="002511A9" w:rsidRPr="009E3BB7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2511A9">
        <w:rPr>
          <w:rFonts w:asciiTheme="majorBidi" w:hAnsiTheme="majorBidi" w:cstheme="majorBidi"/>
          <w:sz w:val="20"/>
          <w:szCs w:val="20"/>
        </w:rPr>
        <w:t xml:space="preserve">BRAUDEL, Fernand. « L’industrialisation de l’Europe », dans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>Grammaire des</w:t>
      </w:r>
      <w:r w:rsidR="009E3BB7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>civilisations</w:t>
      </w:r>
      <w:r w:rsidRPr="002511A9">
        <w:rPr>
          <w:rFonts w:asciiTheme="majorBidi" w:hAnsiTheme="majorBidi" w:cstheme="majorBidi"/>
          <w:sz w:val="20"/>
          <w:szCs w:val="20"/>
        </w:rPr>
        <w:t>, Paris, Flammarion, coll. « Champs », 1993, p. 412-436</w:t>
      </w:r>
    </w:p>
    <w:p w:rsidR="009E3BB7" w:rsidRDefault="009E3BB7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511A9">
        <w:rPr>
          <w:rFonts w:asciiTheme="majorBidi" w:hAnsiTheme="majorBidi" w:cstheme="majorBidi"/>
          <w:b/>
          <w:bCs/>
          <w:sz w:val="24"/>
          <w:szCs w:val="24"/>
        </w:rPr>
        <w:t>• Lorsqu’il y a deux ou trois auteurs :</w:t>
      </w:r>
    </w:p>
    <w:p w:rsidR="002511A9" w:rsidRPr="009E3BB7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r w:rsidRPr="002511A9">
        <w:rPr>
          <w:rFonts w:asciiTheme="majorBidi" w:hAnsiTheme="majorBidi" w:cstheme="majorBidi"/>
        </w:rPr>
        <w:t>À l’intérieur de la notice on indique les noms dans le même ordre et de la même façon qu’ils</w:t>
      </w:r>
      <w:r w:rsidR="009E3BB7"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>sont inscrits sur la page de titre de l’ouvrage et non en respectant l’ordre alphabétique</w:t>
      </w:r>
      <w:r w:rsidRPr="002511A9">
        <w:rPr>
          <w:rFonts w:asciiTheme="majorBidi" w:hAnsiTheme="majorBidi" w:cstheme="majorBidi"/>
          <w:sz w:val="24"/>
          <w:szCs w:val="24"/>
        </w:rPr>
        <w:t>.</w:t>
      </w:r>
    </w:p>
    <w:p w:rsidR="009E3BB7" w:rsidRDefault="009E3BB7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  <w:lang w:val="en-US"/>
        </w:rPr>
      </w:pP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  <w:r w:rsidRPr="002511A9">
        <w:rPr>
          <w:rFonts w:asciiTheme="majorBidi" w:hAnsiTheme="majorBidi" w:cstheme="majorBidi"/>
          <w:sz w:val="20"/>
          <w:szCs w:val="20"/>
          <w:lang w:val="en-US"/>
        </w:rPr>
        <w:t xml:space="preserve">DICKINSON, John et Brian YOUNG.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>Brève histoire socio- économique du Québec</w:t>
      </w:r>
      <w:r w:rsidRPr="002511A9">
        <w:rPr>
          <w:rFonts w:asciiTheme="majorBidi" w:hAnsiTheme="majorBidi" w:cstheme="majorBidi"/>
          <w:sz w:val="20"/>
          <w:szCs w:val="20"/>
        </w:rPr>
        <w:t>,</w:t>
      </w:r>
      <w:r w:rsidR="009E3BB7">
        <w:rPr>
          <w:rFonts w:asciiTheme="majorBidi" w:hAnsiTheme="majorBidi" w:cstheme="majorBidi"/>
          <w:sz w:val="20"/>
          <w:szCs w:val="20"/>
        </w:rPr>
        <w:t xml:space="preserve"> </w:t>
      </w:r>
      <w:r w:rsidRPr="002511A9">
        <w:rPr>
          <w:rFonts w:asciiTheme="majorBidi" w:hAnsiTheme="majorBidi" w:cstheme="majorBidi"/>
          <w:sz w:val="20"/>
          <w:szCs w:val="20"/>
        </w:rPr>
        <w:t>Sillery, Septentrion, 1992, 382 p.</w:t>
      </w:r>
    </w:p>
    <w:p w:rsidR="009E3BB7" w:rsidRDefault="009E3BB7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</w:p>
    <w:p w:rsidR="002511A9" w:rsidRPr="009E3BB7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i/>
          <w:iCs/>
          <w:sz w:val="13"/>
          <w:szCs w:val="13"/>
        </w:rPr>
      </w:pPr>
      <w:r w:rsidRPr="002511A9">
        <w:rPr>
          <w:rFonts w:asciiTheme="majorBidi" w:hAnsiTheme="majorBidi" w:cstheme="majorBidi"/>
          <w:sz w:val="20"/>
          <w:szCs w:val="20"/>
        </w:rPr>
        <w:t xml:space="preserve">CAROL, Anne, Jean GARRIGUES et Martin IVERNEL.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>Dictionnaire d’histoire du XX</w:t>
      </w:r>
      <w:r w:rsidRPr="002511A9">
        <w:rPr>
          <w:rFonts w:asciiTheme="majorBidi" w:hAnsiTheme="majorBidi" w:cstheme="majorBidi"/>
          <w:i/>
          <w:iCs/>
          <w:sz w:val="13"/>
          <w:szCs w:val="13"/>
        </w:rPr>
        <w:t>e</w:t>
      </w:r>
      <w:r w:rsidR="009E3BB7">
        <w:rPr>
          <w:rFonts w:asciiTheme="majorBidi" w:hAnsiTheme="majorBidi" w:cstheme="majorBidi"/>
          <w:i/>
          <w:iCs/>
          <w:sz w:val="13"/>
          <w:szCs w:val="13"/>
        </w:rPr>
        <w:t xml:space="preserve">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>siècle</w:t>
      </w:r>
      <w:r w:rsidRPr="002511A9">
        <w:rPr>
          <w:rFonts w:asciiTheme="majorBidi" w:hAnsiTheme="majorBidi" w:cstheme="majorBidi"/>
          <w:sz w:val="20"/>
          <w:szCs w:val="20"/>
        </w:rPr>
        <w:t>, Paris, Hatier, coll. « Initial », 1993, 499 p.</w:t>
      </w:r>
    </w:p>
    <w:p w:rsidR="009E3BB7" w:rsidRDefault="009E3BB7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511A9">
        <w:rPr>
          <w:rFonts w:asciiTheme="majorBidi" w:hAnsiTheme="majorBidi" w:cstheme="majorBidi"/>
          <w:b/>
          <w:bCs/>
          <w:sz w:val="24"/>
          <w:szCs w:val="24"/>
        </w:rPr>
        <w:t>• Plus de trois auteurs :</w:t>
      </w: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r w:rsidRPr="002511A9">
        <w:rPr>
          <w:rFonts w:asciiTheme="majorBidi" w:hAnsiTheme="majorBidi" w:cstheme="majorBidi"/>
        </w:rPr>
        <w:t>Quand il y a plus de trois auteurs, on ne retient que le premier et on remplace les autres par</w:t>
      </w:r>
      <w:r w:rsidR="009E3BB7"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 xml:space="preserve">l’expression « </w:t>
      </w:r>
      <w:r w:rsidRPr="002511A9">
        <w:rPr>
          <w:rFonts w:asciiTheme="majorBidi" w:hAnsiTheme="majorBidi" w:cstheme="majorBidi"/>
          <w:i/>
          <w:iCs/>
        </w:rPr>
        <w:t xml:space="preserve">et autres </w:t>
      </w:r>
      <w:r w:rsidRPr="002511A9">
        <w:rPr>
          <w:rFonts w:asciiTheme="majorBidi" w:hAnsiTheme="majorBidi" w:cstheme="majorBidi"/>
        </w:rPr>
        <w:t>».</w:t>
      </w: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  <w:r w:rsidRPr="002511A9">
        <w:rPr>
          <w:rFonts w:asciiTheme="majorBidi" w:hAnsiTheme="majorBidi" w:cstheme="majorBidi"/>
          <w:sz w:val="20"/>
          <w:szCs w:val="20"/>
        </w:rPr>
        <w:t xml:space="preserve">LANGLOIS, Georges et autres.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>Histoire du XX</w:t>
      </w:r>
      <w:r w:rsidRPr="002511A9">
        <w:rPr>
          <w:rFonts w:asciiTheme="majorBidi" w:hAnsiTheme="majorBidi" w:cstheme="majorBidi"/>
          <w:i/>
          <w:iCs/>
          <w:sz w:val="13"/>
          <w:szCs w:val="13"/>
        </w:rPr>
        <w:t xml:space="preserve">e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>siècle</w:t>
      </w:r>
      <w:r w:rsidRPr="002511A9">
        <w:rPr>
          <w:rFonts w:asciiTheme="majorBidi" w:hAnsiTheme="majorBidi" w:cstheme="majorBidi"/>
          <w:sz w:val="20"/>
          <w:szCs w:val="20"/>
        </w:rPr>
        <w:t>, Laval, Beauchemin, 1994, 577 p.</w:t>
      </w:r>
    </w:p>
    <w:p w:rsidR="009E3BB7" w:rsidRDefault="009E3BB7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511A9">
        <w:rPr>
          <w:rFonts w:asciiTheme="majorBidi" w:hAnsiTheme="majorBidi" w:cstheme="majorBidi"/>
          <w:b/>
          <w:bCs/>
          <w:sz w:val="24"/>
          <w:szCs w:val="24"/>
        </w:rPr>
        <w:t>• Un ouvrage collectif :</w:t>
      </w: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r w:rsidRPr="002511A9">
        <w:rPr>
          <w:rFonts w:asciiTheme="majorBidi" w:hAnsiTheme="majorBidi" w:cstheme="majorBidi"/>
        </w:rPr>
        <w:t>Il arrive fréquemment qu’un ouvrage présente un regroupement d’auteurs aux contributions</w:t>
      </w:r>
      <w:r w:rsidR="009E3BB7"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>diverses. Généralement les textes sont rassemblés et présentés par une personne qui assume la</w:t>
      </w:r>
      <w:r w:rsidR="009E3BB7"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 xml:space="preserve">direction du projet. C’est cette personne que vous nommez en ajoutant l’abréviation « </w:t>
      </w:r>
      <w:proofErr w:type="spellStart"/>
      <w:r w:rsidRPr="002511A9">
        <w:rPr>
          <w:rFonts w:asciiTheme="majorBidi" w:hAnsiTheme="majorBidi" w:cstheme="majorBidi"/>
        </w:rPr>
        <w:t>dir</w:t>
      </w:r>
      <w:proofErr w:type="spellEnd"/>
      <w:r w:rsidRPr="002511A9">
        <w:rPr>
          <w:rFonts w:asciiTheme="majorBidi" w:hAnsiTheme="majorBidi" w:cstheme="majorBidi"/>
        </w:rPr>
        <w:t>. »</w:t>
      </w:r>
      <w:r w:rsidR="009E3BB7"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>qui indique qu’il s’agit d’un ouvrage collectif qui a été réalisé sous sa direction.</w:t>
      </w:r>
    </w:p>
    <w:p w:rsidR="009E3BB7" w:rsidRDefault="009E3BB7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</w:p>
    <w:p w:rsid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  <w:r w:rsidRPr="002511A9">
        <w:rPr>
          <w:rFonts w:asciiTheme="majorBidi" w:hAnsiTheme="majorBidi" w:cstheme="majorBidi"/>
          <w:sz w:val="20"/>
          <w:szCs w:val="20"/>
        </w:rPr>
        <w:t>ROUILLARD, Jacques (</w:t>
      </w:r>
      <w:proofErr w:type="spellStart"/>
      <w:r w:rsidRPr="002511A9">
        <w:rPr>
          <w:rFonts w:asciiTheme="majorBidi" w:hAnsiTheme="majorBidi" w:cstheme="majorBidi"/>
          <w:sz w:val="20"/>
          <w:szCs w:val="20"/>
        </w:rPr>
        <w:t>dir</w:t>
      </w:r>
      <w:proofErr w:type="spellEnd"/>
      <w:r w:rsidRPr="002511A9">
        <w:rPr>
          <w:rFonts w:asciiTheme="majorBidi" w:hAnsiTheme="majorBidi" w:cstheme="majorBidi"/>
          <w:i/>
          <w:iCs/>
          <w:sz w:val="20"/>
          <w:szCs w:val="20"/>
        </w:rPr>
        <w:t>.). Guide d’histoire du Québec du régime français à nos jours :</w:t>
      </w:r>
      <w:r w:rsidR="009E3BB7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>Bibliographie commentée</w:t>
      </w:r>
      <w:r w:rsidRPr="002511A9">
        <w:rPr>
          <w:rFonts w:asciiTheme="majorBidi" w:hAnsiTheme="majorBidi" w:cstheme="majorBidi"/>
          <w:sz w:val="20"/>
          <w:szCs w:val="20"/>
        </w:rPr>
        <w:t xml:space="preserve">, s.l., Méridien, coll.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 xml:space="preserve">« Histoire </w:t>
      </w:r>
      <w:r w:rsidRPr="002511A9">
        <w:rPr>
          <w:rFonts w:asciiTheme="majorBidi" w:hAnsiTheme="majorBidi" w:cstheme="majorBidi"/>
          <w:sz w:val="20"/>
          <w:szCs w:val="20"/>
        </w:rPr>
        <w:t>», 1991, 368 p.</w:t>
      </w:r>
    </w:p>
    <w:p w:rsidR="009E3BB7" w:rsidRPr="009E3BB7" w:rsidRDefault="009E3BB7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511A9">
        <w:rPr>
          <w:rFonts w:asciiTheme="majorBidi" w:hAnsiTheme="majorBidi" w:cstheme="majorBidi"/>
          <w:b/>
          <w:bCs/>
          <w:sz w:val="24"/>
          <w:szCs w:val="24"/>
        </w:rPr>
        <w:t>• Un seul chapitre d’un ouvrage collectif :</w:t>
      </w: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r w:rsidRPr="002511A9">
        <w:rPr>
          <w:rFonts w:asciiTheme="majorBidi" w:hAnsiTheme="majorBidi" w:cstheme="majorBidi"/>
        </w:rPr>
        <w:t>Il faut indiquer le ou les auteur(s) du chapitre auquel on se réfère, en premier. Vous indiquez</w:t>
      </w:r>
      <w:r w:rsidR="009E3BB7"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>ensuite le nom du directeur après le titre de l’ouvrage et le reste de la référence. Vous</w:t>
      </w:r>
      <w:r w:rsidR="009E3BB7"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>indiquez uniquement les pages consultées.</w:t>
      </w:r>
    </w:p>
    <w:p w:rsidR="009E3BB7" w:rsidRDefault="009E3BB7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  <w:r w:rsidRPr="002511A9">
        <w:rPr>
          <w:rFonts w:asciiTheme="majorBidi" w:hAnsiTheme="majorBidi" w:cstheme="majorBidi"/>
          <w:sz w:val="20"/>
          <w:szCs w:val="20"/>
        </w:rPr>
        <w:t xml:space="preserve">FERRO, Marc. « Penser la Première Guerre mondiale », dans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>Penser le XX</w:t>
      </w:r>
      <w:r w:rsidRPr="002511A9">
        <w:rPr>
          <w:rFonts w:asciiTheme="majorBidi" w:hAnsiTheme="majorBidi" w:cstheme="majorBidi"/>
          <w:i/>
          <w:iCs/>
          <w:sz w:val="13"/>
          <w:szCs w:val="13"/>
        </w:rPr>
        <w:t xml:space="preserve">e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>siècle</w:t>
      </w:r>
      <w:r w:rsidRPr="002511A9">
        <w:rPr>
          <w:rFonts w:asciiTheme="majorBidi" w:hAnsiTheme="majorBidi" w:cstheme="majorBidi"/>
          <w:sz w:val="20"/>
          <w:szCs w:val="20"/>
        </w:rPr>
        <w:t>, sous la</w:t>
      </w:r>
      <w:r w:rsidR="009E3BB7">
        <w:rPr>
          <w:rFonts w:asciiTheme="majorBidi" w:hAnsiTheme="majorBidi" w:cstheme="majorBidi"/>
          <w:sz w:val="20"/>
          <w:szCs w:val="20"/>
        </w:rPr>
        <w:t xml:space="preserve"> </w:t>
      </w:r>
      <w:r w:rsidRPr="002511A9">
        <w:rPr>
          <w:rFonts w:asciiTheme="majorBidi" w:hAnsiTheme="majorBidi" w:cstheme="majorBidi"/>
          <w:sz w:val="20"/>
          <w:szCs w:val="20"/>
        </w:rPr>
        <w:t xml:space="preserve">direction de André </w:t>
      </w:r>
      <w:proofErr w:type="spellStart"/>
      <w:r w:rsidRPr="002511A9">
        <w:rPr>
          <w:rFonts w:asciiTheme="majorBidi" w:hAnsiTheme="majorBidi" w:cstheme="majorBidi"/>
          <w:sz w:val="20"/>
          <w:szCs w:val="20"/>
        </w:rPr>
        <w:t>Versaille</w:t>
      </w:r>
      <w:proofErr w:type="spellEnd"/>
      <w:r w:rsidRPr="002511A9">
        <w:rPr>
          <w:rFonts w:asciiTheme="majorBidi" w:hAnsiTheme="majorBidi" w:cstheme="majorBidi"/>
          <w:sz w:val="20"/>
          <w:szCs w:val="20"/>
        </w:rPr>
        <w:t>, Paris, Complexe, coll. « Questions au XX</w:t>
      </w:r>
      <w:r w:rsidRPr="002511A9">
        <w:rPr>
          <w:rFonts w:asciiTheme="majorBidi" w:hAnsiTheme="majorBidi" w:cstheme="majorBidi"/>
          <w:sz w:val="13"/>
          <w:szCs w:val="13"/>
        </w:rPr>
        <w:t xml:space="preserve">e </w:t>
      </w:r>
      <w:r w:rsidRPr="002511A9">
        <w:rPr>
          <w:rFonts w:asciiTheme="majorBidi" w:hAnsiTheme="majorBidi" w:cstheme="majorBidi"/>
          <w:sz w:val="20"/>
          <w:szCs w:val="20"/>
        </w:rPr>
        <w:t>siècle », no 16, p.</w:t>
      </w:r>
      <w:r w:rsidR="009E3BB7">
        <w:rPr>
          <w:rFonts w:asciiTheme="majorBidi" w:hAnsiTheme="majorBidi" w:cstheme="majorBidi"/>
          <w:sz w:val="20"/>
          <w:szCs w:val="20"/>
        </w:rPr>
        <w:t xml:space="preserve"> </w:t>
      </w:r>
      <w:r w:rsidRPr="002511A9">
        <w:rPr>
          <w:rFonts w:asciiTheme="majorBidi" w:hAnsiTheme="majorBidi" w:cstheme="majorBidi"/>
          <w:sz w:val="20"/>
          <w:szCs w:val="20"/>
        </w:rPr>
        <w:t>19 à 30</w:t>
      </w:r>
    </w:p>
    <w:p w:rsidR="009E3BB7" w:rsidRDefault="009E3BB7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  <w:r w:rsidRPr="002511A9">
        <w:rPr>
          <w:rFonts w:asciiTheme="majorBidi" w:hAnsiTheme="majorBidi" w:cstheme="majorBidi"/>
          <w:sz w:val="20"/>
          <w:szCs w:val="20"/>
        </w:rPr>
        <w:t>GUAY, Jean et François ROCHER, « De la difficile reconnaissance de la spécificité</w:t>
      </w:r>
      <w:r w:rsidR="009E3BB7">
        <w:rPr>
          <w:rFonts w:asciiTheme="majorBidi" w:hAnsiTheme="majorBidi" w:cstheme="majorBidi"/>
          <w:sz w:val="20"/>
          <w:szCs w:val="20"/>
        </w:rPr>
        <w:t xml:space="preserve"> </w:t>
      </w:r>
      <w:r w:rsidRPr="002511A9">
        <w:rPr>
          <w:rFonts w:asciiTheme="majorBidi" w:hAnsiTheme="majorBidi" w:cstheme="majorBidi"/>
          <w:sz w:val="20"/>
          <w:szCs w:val="20"/>
        </w:rPr>
        <w:t xml:space="preserve">québécoise », dans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>Bilan du fédéralisme canadien</w:t>
      </w:r>
      <w:r w:rsidRPr="002511A9">
        <w:rPr>
          <w:rFonts w:asciiTheme="majorBidi" w:hAnsiTheme="majorBidi" w:cstheme="majorBidi"/>
          <w:sz w:val="20"/>
          <w:szCs w:val="20"/>
        </w:rPr>
        <w:t xml:space="preserve">, sous la direction de </w:t>
      </w:r>
      <w:proofErr w:type="spellStart"/>
      <w:r w:rsidRPr="002511A9">
        <w:rPr>
          <w:rFonts w:asciiTheme="majorBidi" w:hAnsiTheme="majorBidi" w:cstheme="majorBidi"/>
          <w:sz w:val="20"/>
          <w:szCs w:val="20"/>
        </w:rPr>
        <w:t>Francois</w:t>
      </w:r>
      <w:proofErr w:type="spellEnd"/>
      <w:r w:rsidRPr="002511A9">
        <w:rPr>
          <w:rFonts w:asciiTheme="majorBidi" w:hAnsiTheme="majorBidi" w:cstheme="majorBidi"/>
          <w:sz w:val="20"/>
          <w:szCs w:val="20"/>
        </w:rPr>
        <w:t xml:space="preserve"> Rocher,</w:t>
      </w:r>
      <w:r w:rsidR="009E3BB7">
        <w:rPr>
          <w:rFonts w:asciiTheme="majorBidi" w:hAnsiTheme="majorBidi" w:cstheme="majorBidi"/>
          <w:sz w:val="20"/>
          <w:szCs w:val="20"/>
        </w:rPr>
        <w:t xml:space="preserve"> </w:t>
      </w:r>
      <w:r w:rsidRPr="002511A9">
        <w:rPr>
          <w:rFonts w:asciiTheme="majorBidi" w:hAnsiTheme="majorBidi" w:cstheme="majorBidi"/>
          <w:sz w:val="20"/>
          <w:szCs w:val="20"/>
        </w:rPr>
        <w:t>Montréal, VLB, 1992, p. 58-78</w:t>
      </w: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</w:p>
    <w:p w:rsidR="009E3BB7" w:rsidRDefault="009E3BB7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511A9">
        <w:rPr>
          <w:rFonts w:asciiTheme="majorBidi" w:hAnsiTheme="majorBidi" w:cstheme="majorBidi"/>
          <w:b/>
          <w:bCs/>
          <w:sz w:val="24"/>
          <w:szCs w:val="24"/>
        </w:rPr>
        <w:t>2.6.3 La notice d’un article</w:t>
      </w: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2511A9">
        <w:rPr>
          <w:rFonts w:asciiTheme="majorBidi" w:hAnsiTheme="majorBidi" w:cstheme="majorBidi"/>
          <w:sz w:val="24"/>
          <w:szCs w:val="24"/>
        </w:rPr>
        <w:t>L’article est un extrait autonome d’une source plus vaste. Le dictionnaire Robert définit</w:t>
      </w:r>
      <w:r w:rsidR="00781838">
        <w:rPr>
          <w:rFonts w:asciiTheme="majorBidi" w:hAnsiTheme="majorBidi" w:cstheme="majorBidi"/>
          <w:sz w:val="24"/>
          <w:szCs w:val="24"/>
        </w:rPr>
        <w:t xml:space="preserve"> </w:t>
      </w:r>
      <w:r w:rsidRPr="002511A9">
        <w:rPr>
          <w:rFonts w:asciiTheme="majorBidi" w:hAnsiTheme="majorBidi" w:cstheme="majorBidi"/>
          <w:sz w:val="24"/>
          <w:szCs w:val="24"/>
        </w:rPr>
        <w:t>l’article comme suit : « Écrit formant par lui-même un tout distinct, mais faisant partie</w:t>
      </w:r>
      <w:r w:rsidR="00781838">
        <w:rPr>
          <w:rFonts w:asciiTheme="majorBidi" w:hAnsiTheme="majorBidi" w:cstheme="majorBidi"/>
          <w:sz w:val="24"/>
          <w:szCs w:val="24"/>
        </w:rPr>
        <w:t xml:space="preserve"> </w:t>
      </w:r>
      <w:r w:rsidRPr="002511A9">
        <w:rPr>
          <w:rFonts w:asciiTheme="majorBidi" w:hAnsiTheme="majorBidi" w:cstheme="majorBidi"/>
          <w:sz w:val="24"/>
          <w:szCs w:val="24"/>
        </w:rPr>
        <w:t>d’une publication ». On distinguera ici les articles issus de périodiques et ceux issus</w:t>
      </w:r>
      <w:r w:rsidR="00781838">
        <w:rPr>
          <w:rFonts w:asciiTheme="majorBidi" w:hAnsiTheme="majorBidi" w:cstheme="majorBidi"/>
          <w:sz w:val="24"/>
          <w:szCs w:val="24"/>
        </w:rPr>
        <w:t xml:space="preserve"> </w:t>
      </w:r>
      <w:r w:rsidRPr="002511A9">
        <w:rPr>
          <w:rFonts w:asciiTheme="majorBidi" w:hAnsiTheme="majorBidi" w:cstheme="majorBidi"/>
          <w:sz w:val="24"/>
          <w:szCs w:val="24"/>
        </w:rPr>
        <w:t>d’encyclopédies ou de dictionnaires.</w:t>
      </w:r>
      <w:r w:rsidR="00781838">
        <w:rPr>
          <w:rFonts w:asciiTheme="majorBidi" w:hAnsiTheme="majorBidi" w:cstheme="majorBidi"/>
          <w:sz w:val="24"/>
          <w:szCs w:val="24"/>
        </w:rPr>
        <w:t xml:space="preserve"> </w:t>
      </w:r>
      <w:r w:rsidRPr="002511A9">
        <w:rPr>
          <w:rFonts w:asciiTheme="majorBidi" w:hAnsiTheme="majorBidi" w:cstheme="majorBidi"/>
          <w:sz w:val="24"/>
          <w:szCs w:val="24"/>
        </w:rPr>
        <w:t>Les périodiques désignent des publications échelonnées dans le temps (quotidien,</w:t>
      </w:r>
      <w:r w:rsidR="00781838">
        <w:rPr>
          <w:rFonts w:asciiTheme="majorBidi" w:hAnsiTheme="majorBidi" w:cstheme="majorBidi"/>
          <w:sz w:val="24"/>
          <w:szCs w:val="24"/>
        </w:rPr>
        <w:t xml:space="preserve"> </w:t>
      </w:r>
      <w:r w:rsidRPr="002511A9">
        <w:rPr>
          <w:rFonts w:asciiTheme="majorBidi" w:hAnsiTheme="majorBidi" w:cstheme="majorBidi"/>
          <w:sz w:val="24"/>
          <w:szCs w:val="24"/>
        </w:rPr>
        <w:t xml:space="preserve">hebdomadaire, mensuel etc.) et classés par ordre de </w:t>
      </w:r>
      <w:r w:rsidRPr="002511A9">
        <w:rPr>
          <w:rFonts w:asciiTheme="majorBidi" w:hAnsiTheme="majorBidi" w:cstheme="majorBidi"/>
          <w:b/>
          <w:bCs/>
          <w:sz w:val="24"/>
          <w:szCs w:val="24"/>
        </w:rPr>
        <w:t>volumes,</w:t>
      </w:r>
      <w:r w:rsidR="00781838">
        <w:rPr>
          <w:rFonts w:asciiTheme="majorBidi" w:hAnsiTheme="majorBidi" w:cstheme="majorBidi"/>
          <w:sz w:val="24"/>
          <w:szCs w:val="24"/>
        </w:rPr>
        <w:t xml:space="preserve"> </w:t>
      </w:r>
      <w:r w:rsidRPr="002511A9">
        <w:rPr>
          <w:rFonts w:asciiTheme="majorBidi" w:hAnsiTheme="majorBidi" w:cstheme="majorBidi"/>
          <w:b/>
          <w:bCs/>
          <w:sz w:val="24"/>
          <w:szCs w:val="24"/>
        </w:rPr>
        <w:t>de numéros et de date</w:t>
      </w:r>
      <w:r w:rsidRPr="002511A9">
        <w:rPr>
          <w:rFonts w:asciiTheme="majorBidi" w:hAnsiTheme="majorBidi" w:cstheme="majorBidi"/>
          <w:sz w:val="24"/>
          <w:szCs w:val="24"/>
        </w:rPr>
        <w:t>.</w:t>
      </w:r>
    </w:p>
    <w:p w:rsidR="00781838" w:rsidRDefault="00781838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511A9">
        <w:rPr>
          <w:rFonts w:asciiTheme="majorBidi" w:hAnsiTheme="majorBidi" w:cstheme="majorBidi"/>
          <w:b/>
          <w:bCs/>
          <w:sz w:val="24"/>
          <w:szCs w:val="24"/>
        </w:rPr>
        <w:t>• Un article de journal :</w:t>
      </w:r>
    </w:p>
    <w:p w:rsidR="002511A9" w:rsidRPr="00781838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  <w:r w:rsidRPr="002511A9">
        <w:rPr>
          <w:rFonts w:asciiTheme="majorBidi" w:hAnsiTheme="majorBidi" w:cstheme="majorBidi"/>
          <w:sz w:val="20"/>
          <w:szCs w:val="20"/>
        </w:rPr>
        <w:t xml:space="preserve">KHAN, </w:t>
      </w:r>
      <w:proofErr w:type="spellStart"/>
      <w:r w:rsidRPr="002511A9">
        <w:rPr>
          <w:rFonts w:asciiTheme="majorBidi" w:hAnsiTheme="majorBidi" w:cstheme="majorBidi"/>
          <w:sz w:val="20"/>
          <w:szCs w:val="20"/>
        </w:rPr>
        <w:t>Jooneed</w:t>
      </w:r>
      <w:proofErr w:type="spellEnd"/>
      <w:r w:rsidRPr="002511A9">
        <w:rPr>
          <w:rFonts w:asciiTheme="majorBidi" w:hAnsiTheme="majorBidi" w:cstheme="majorBidi"/>
          <w:sz w:val="20"/>
          <w:szCs w:val="20"/>
        </w:rPr>
        <w:t>. « Les incohérences des pays riches exacerbent le sous développement : Un</w:t>
      </w:r>
      <w:r w:rsidR="00781838">
        <w:rPr>
          <w:rFonts w:asciiTheme="majorBidi" w:hAnsiTheme="majorBidi" w:cstheme="majorBidi"/>
          <w:sz w:val="20"/>
          <w:szCs w:val="20"/>
        </w:rPr>
        <w:t xml:space="preserve"> </w:t>
      </w:r>
      <w:r w:rsidRPr="002511A9">
        <w:rPr>
          <w:rFonts w:asciiTheme="majorBidi" w:hAnsiTheme="majorBidi" w:cstheme="majorBidi"/>
          <w:sz w:val="20"/>
          <w:szCs w:val="20"/>
        </w:rPr>
        <w:t xml:space="preserve">rapport d’ONG réclame une mondialisation réglementée et équitable »,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>La Presse</w:t>
      </w:r>
      <w:r w:rsidRPr="002511A9">
        <w:rPr>
          <w:rFonts w:asciiTheme="majorBidi" w:hAnsiTheme="majorBidi" w:cstheme="majorBidi"/>
          <w:sz w:val="20"/>
          <w:szCs w:val="20"/>
        </w:rPr>
        <w:t>, Montréal, I</w:t>
      </w:r>
      <w:r w:rsidRPr="002511A9">
        <w:rPr>
          <w:rFonts w:asciiTheme="majorBidi" w:hAnsiTheme="majorBidi" w:cstheme="majorBidi"/>
          <w:sz w:val="13"/>
          <w:szCs w:val="13"/>
        </w:rPr>
        <w:t>er</w:t>
      </w: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  <w:r w:rsidRPr="002511A9">
        <w:rPr>
          <w:rFonts w:asciiTheme="majorBidi" w:hAnsiTheme="majorBidi" w:cstheme="majorBidi"/>
          <w:sz w:val="20"/>
          <w:szCs w:val="20"/>
        </w:rPr>
        <w:t>novembre 1997, p. B6</w:t>
      </w:r>
    </w:p>
    <w:p w:rsidR="00781838" w:rsidRDefault="00781838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</w:p>
    <w:p w:rsid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2511A9">
        <w:rPr>
          <w:rFonts w:asciiTheme="majorBidi" w:hAnsiTheme="majorBidi" w:cstheme="majorBidi"/>
        </w:rPr>
        <w:t>En l’absence du nom du journaliste ou du correspondant vous devez mentionner le nom de</w:t>
      </w:r>
      <w:r w:rsidR="00781838"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>l’agence de presse qui apparaît entre parenthèses au début de l’article : APC (Agence de presse</w:t>
      </w:r>
      <w:r w:rsidR="00781838"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>canadienne), AP et UPI (agences américaines) ou REUTER</w:t>
      </w:r>
      <w:r w:rsidRPr="002511A9">
        <w:rPr>
          <w:rFonts w:asciiTheme="majorBidi" w:hAnsiTheme="majorBidi" w:cstheme="majorBidi"/>
          <w:sz w:val="24"/>
          <w:szCs w:val="24"/>
        </w:rPr>
        <w:t>.</w:t>
      </w:r>
    </w:p>
    <w:p w:rsidR="00781838" w:rsidRPr="00781838" w:rsidRDefault="00781838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511A9">
        <w:rPr>
          <w:rFonts w:asciiTheme="majorBidi" w:hAnsiTheme="majorBidi" w:cstheme="majorBidi"/>
          <w:b/>
          <w:bCs/>
          <w:sz w:val="24"/>
          <w:szCs w:val="24"/>
        </w:rPr>
        <w:t>• Un article de revue :</w:t>
      </w: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r w:rsidRPr="002511A9">
        <w:rPr>
          <w:rFonts w:asciiTheme="majorBidi" w:hAnsiTheme="majorBidi" w:cstheme="majorBidi"/>
        </w:rPr>
        <w:t>On indique le titre de l’article entre guillemets et le nom du périodique est mis en italique ou</w:t>
      </w:r>
      <w:r w:rsidR="00781838">
        <w:rPr>
          <w:rFonts w:asciiTheme="majorBidi" w:hAnsiTheme="majorBidi" w:cstheme="majorBidi"/>
        </w:rPr>
        <w:t xml:space="preserve"> </w:t>
      </w:r>
      <w:r w:rsidRPr="002511A9">
        <w:rPr>
          <w:rFonts w:asciiTheme="majorBidi" w:hAnsiTheme="majorBidi" w:cstheme="majorBidi"/>
        </w:rPr>
        <w:t>souligné. On indique les pages concernées.</w:t>
      </w:r>
    </w:p>
    <w:p w:rsidR="00781838" w:rsidRDefault="00781838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</w:p>
    <w:p w:rsidR="002511A9" w:rsidRPr="00781838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  <w:r w:rsidRPr="002511A9">
        <w:rPr>
          <w:rFonts w:asciiTheme="majorBidi" w:hAnsiTheme="majorBidi" w:cstheme="majorBidi"/>
          <w:sz w:val="20"/>
          <w:szCs w:val="20"/>
        </w:rPr>
        <w:t>BRUNET, Michel. « Les Canadiens après la Conquête : Les débuts de la résistance</w:t>
      </w:r>
      <w:r w:rsidR="00781838">
        <w:rPr>
          <w:rFonts w:asciiTheme="majorBidi" w:hAnsiTheme="majorBidi" w:cstheme="majorBidi"/>
          <w:sz w:val="20"/>
          <w:szCs w:val="20"/>
        </w:rPr>
        <w:t xml:space="preserve"> </w:t>
      </w:r>
      <w:r w:rsidRPr="002511A9">
        <w:rPr>
          <w:rFonts w:asciiTheme="majorBidi" w:hAnsiTheme="majorBidi" w:cstheme="majorBidi"/>
          <w:sz w:val="20"/>
          <w:szCs w:val="20"/>
        </w:rPr>
        <w:t xml:space="preserve">passive »,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>Revue d’histoire de l’Amérique française</w:t>
      </w:r>
      <w:r w:rsidRPr="002511A9">
        <w:rPr>
          <w:rFonts w:asciiTheme="majorBidi" w:hAnsiTheme="majorBidi" w:cstheme="majorBidi"/>
          <w:sz w:val="20"/>
          <w:szCs w:val="20"/>
        </w:rPr>
        <w:t xml:space="preserve">, Vol. </w:t>
      </w:r>
      <w:r w:rsidRPr="002511A9">
        <w:rPr>
          <w:rFonts w:asciiTheme="majorBidi" w:hAnsiTheme="majorBidi" w:cstheme="majorBidi"/>
          <w:sz w:val="20"/>
          <w:szCs w:val="20"/>
          <w:lang w:val="en-US"/>
        </w:rPr>
        <w:t>XII, n</w:t>
      </w:r>
      <w:r w:rsidRPr="002511A9">
        <w:rPr>
          <w:rFonts w:asciiTheme="majorBidi" w:hAnsiTheme="majorBidi" w:cstheme="majorBidi"/>
          <w:sz w:val="13"/>
          <w:szCs w:val="13"/>
          <w:lang w:val="en-US"/>
        </w:rPr>
        <w:t>o</w:t>
      </w:r>
      <w:r w:rsidRPr="002511A9">
        <w:rPr>
          <w:rFonts w:asciiTheme="majorBidi" w:hAnsiTheme="majorBidi" w:cstheme="majorBidi"/>
          <w:sz w:val="20"/>
          <w:szCs w:val="20"/>
          <w:lang w:val="en-US"/>
        </w:rPr>
        <w:t>2, (</w:t>
      </w:r>
      <w:proofErr w:type="spellStart"/>
      <w:r w:rsidRPr="002511A9">
        <w:rPr>
          <w:rFonts w:asciiTheme="majorBidi" w:hAnsiTheme="majorBidi" w:cstheme="majorBidi"/>
          <w:sz w:val="20"/>
          <w:szCs w:val="20"/>
          <w:lang w:val="en-US"/>
        </w:rPr>
        <w:t>septembre</w:t>
      </w:r>
      <w:proofErr w:type="spellEnd"/>
      <w:r w:rsidRPr="002511A9">
        <w:rPr>
          <w:rFonts w:asciiTheme="majorBidi" w:hAnsiTheme="majorBidi" w:cstheme="majorBidi"/>
          <w:sz w:val="20"/>
          <w:szCs w:val="20"/>
          <w:lang w:val="en-US"/>
        </w:rPr>
        <w:t xml:space="preserve"> 1958),p.</w:t>
      </w:r>
      <w:r w:rsidR="00781838">
        <w:rPr>
          <w:rFonts w:asciiTheme="majorBidi" w:hAnsiTheme="majorBidi" w:cstheme="majorBidi"/>
          <w:sz w:val="20"/>
          <w:szCs w:val="20"/>
        </w:rPr>
        <w:t xml:space="preserve"> </w:t>
      </w:r>
      <w:r w:rsidRPr="002511A9">
        <w:rPr>
          <w:rFonts w:asciiTheme="majorBidi" w:hAnsiTheme="majorBidi" w:cstheme="majorBidi"/>
          <w:sz w:val="20"/>
          <w:szCs w:val="20"/>
          <w:lang w:val="en-US"/>
        </w:rPr>
        <w:t>170-207.</w:t>
      </w:r>
    </w:p>
    <w:p w:rsidR="00781838" w:rsidRDefault="00781838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  <w:lang w:val="en-US"/>
        </w:rPr>
      </w:pP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  <w:r w:rsidRPr="00781838">
        <w:rPr>
          <w:rFonts w:asciiTheme="majorBidi" w:hAnsiTheme="majorBidi" w:cstheme="majorBidi"/>
          <w:sz w:val="20"/>
          <w:szCs w:val="20"/>
        </w:rPr>
        <w:t xml:space="preserve">CHARTRAND, Luc. </w:t>
      </w:r>
      <w:r w:rsidRPr="002511A9">
        <w:rPr>
          <w:rFonts w:asciiTheme="majorBidi" w:hAnsiTheme="majorBidi" w:cstheme="majorBidi"/>
          <w:sz w:val="20"/>
          <w:szCs w:val="20"/>
        </w:rPr>
        <w:t xml:space="preserve">«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 xml:space="preserve">Dis-moi la vérité ! : 1930-1945 Le mythe du Québec fasciste </w:t>
      </w:r>
      <w:r w:rsidRPr="002511A9">
        <w:rPr>
          <w:rFonts w:asciiTheme="majorBidi" w:hAnsiTheme="majorBidi" w:cstheme="majorBidi"/>
          <w:sz w:val="20"/>
          <w:szCs w:val="20"/>
        </w:rPr>
        <w:t>»,</w:t>
      </w:r>
      <w:r w:rsidR="00781838">
        <w:rPr>
          <w:rFonts w:asciiTheme="majorBidi" w:hAnsiTheme="majorBidi" w:cstheme="majorBidi"/>
          <w:sz w:val="20"/>
          <w:szCs w:val="20"/>
        </w:rPr>
        <w:t xml:space="preserve">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>l’Actualité</w:t>
      </w:r>
      <w:r w:rsidRPr="002511A9">
        <w:rPr>
          <w:rFonts w:asciiTheme="majorBidi" w:hAnsiTheme="majorBidi" w:cstheme="majorBidi"/>
          <w:sz w:val="20"/>
          <w:szCs w:val="20"/>
        </w:rPr>
        <w:t>, Vol. 22, n</w:t>
      </w:r>
      <w:r w:rsidRPr="002511A9">
        <w:rPr>
          <w:rFonts w:asciiTheme="majorBidi" w:hAnsiTheme="majorBidi" w:cstheme="majorBidi"/>
          <w:sz w:val="13"/>
          <w:szCs w:val="13"/>
        </w:rPr>
        <w:t xml:space="preserve">o </w:t>
      </w:r>
      <w:r w:rsidRPr="002511A9">
        <w:rPr>
          <w:rFonts w:asciiTheme="majorBidi" w:hAnsiTheme="majorBidi" w:cstheme="majorBidi"/>
          <w:sz w:val="20"/>
          <w:szCs w:val="20"/>
        </w:rPr>
        <w:t>3, (1</w:t>
      </w:r>
      <w:r w:rsidRPr="002511A9">
        <w:rPr>
          <w:rFonts w:asciiTheme="majorBidi" w:hAnsiTheme="majorBidi" w:cstheme="majorBidi"/>
          <w:sz w:val="13"/>
          <w:szCs w:val="13"/>
        </w:rPr>
        <w:t xml:space="preserve">er </w:t>
      </w:r>
      <w:r w:rsidRPr="002511A9">
        <w:rPr>
          <w:rFonts w:asciiTheme="majorBidi" w:hAnsiTheme="majorBidi" w:cstheme="majorBidi"/>
          <w:sz w:val="20"/>
          <w:szCs w:val="20"/>
        </w:rPr>
        <w:t>mars 1997), p. 18-30</w:t>
      </w:r>
    </w:p>
    <w:p w:rsidR="00781838" w:rsidRDefault="00781838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511A9">
        <w:rPr>
          <w:rFonts w:asciiTheme="majorBidi" w:hAnsiTheme="majorBidi" w:cstheme="majorBidi"/>
          <w:b/>
          <w:bCs/>
          <w:sz w:val="24"/>
          <w:szCs w:val="24"/>
        </w:rPr>
        <w:t>• Un article de dictionnaire :</w:t>
      </w:r>
    </w:p>
    <w:p w:rsidR="00781838" w:rsidRDefault="00781838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  <w:r w:rsidRPr="002511A9">
        <w:rPr>
          <w:rFonts w:asciiTheme="majorBidi" w:hAnsiTheme="majorBidi" w:cstheme="majorBidi"/>
          <w:sz w:val="20"/>
          <w:szCs w:val="20"/>
        </w:rPr>
        <w:t xml:space="preserve">MOURRE, Michel. Dictionnaire encyclopédique d’histoire, </w:t>
      </w:r>
      <w:proofErr w:type="spellStart"/>
      <w:r w:rsidRPr="002511A9">
        <w:rPr>
          <w:rFonts w:asciiTheme="majorBidi" w:hAnsiTheme="majorBidi" w:cstheme="majorBidi"/>
          <w:sz w:val="20"/>
          <w:szCs w:val="20"/>
        </w:rPr>
        <w:t>nouv</w:t>
      </w:r>
      <w:proofErr w:type="spellEnd"/>
      <w:r w:rsidRPr="002511A9">
        <w:rPr>
          <w:rFonts w:asciiTheme="majorBidi" w:hAnsiTheme="majorBidi" w:cstheme="majorBidi"/>
          <w:sz w:val="20"/>
          <w:szCs w:val="20"/>
        </w:rPr>
        <w:t>. éd., 1996, sous</w:t>
      </w:r>
      <w:r w:rsidR="00781838">
        <w:rPr>
          <w:rFonts w:asciiTheme="majorBidi" w:hAnsiTheme="majorBidi" w:cstheme="majorBidi"/>
          <w:sz w:val="20"/>
          <w:szCs w:val="20"/>
        </w:rPr>
        <w:t xml:space="preserve"> </w:t>
      </w:r>
      <w:r w:rsidRPr="002511A9">
        <w:rPr>
          <w:rFonts w:asciiTheme="majorBidi" w:hAnsiTheme="majorBidi" w:cstheme="majorBidi"/>
          <w:sz w:val="20"/>
          <w:szCs w:val="20"/>
        </w:rPr>
        <w:t>« Commerce », t. 1</w:t>
      </w:r>
    </w:p>
    <w:p w:rsidR="00781838" w:rsidRDefault="00781838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  <w:r w:rsidRPr="002511A9">
        <w:rPr>
          <w:rFonts w:asciiTheme="majorBidi" w:hAnsiTheme="majorBidi" w:cstheme="majorBidi"/>
          <w:sz w:val="20"/>
          <w:szCs w:val="20"/>
        </w:rPr>
        <w:t xml:space="preserve">VEYRON, Michel.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>Dictionnaire canadien des noms propres</w:t>
      </w:r>
      <w:r w:rsidRPr="002511A9">
        <w:rPr>
          <w:rFonts w:asciiTheme="majorBidi" w:hAnsiTheme="majorBidi" w:cstheme="majorBidi"/>
          <w:sz w:val="20"/>
          <w:szCs w:val="20"/>
        </w:rPr>
        <w:t>,s.l., Larousse, 1989, sous</w:t>
      </w:r>
      <w:r w:rsidR="00781838">
        <w:rPr>
          <w:rFonts w:asciiTheme="majorBidi" w:hAnsiTheme="majorBidi" w:cstheme="majorBidi"/>
          <w:sz w:val="20"/>
          <w:szCs w:val="20"/>
        </w:rPr>
        <w:t xml:space="preserve"> </w:t>
      </w:r>
      <w:r w:rsidRPr="002511A9">
        <w:rPr>
          <w:rFonts w:asciiTheme="majorBidi" w:hAnsiTheme="majorBidi" w:cstheme="majorBidi"/>
          <w:sz w:val="20"/>
          <w:szCs w:val="20"/>
        </w:rPr>
        <w:t>« Québec (Province de) », p. 556 à 571</w:t>
      </w:r>
    </w:p>
    <w:p w:rsidR="00781838" w:rsidRDefault="00781838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  <w:r w:rsidRPr="002511A9">
        <w:rPr>
          <w:rFonts w:asciiTheme="majorBidi" w:hAnsiTheme="majorBidi" w:cstheme="majorBidi"/>
          <w:sz w:val="20"/>
          <w:szCs w:val="20"/>
        </w:rPr>
        <w:t xml:space="preserve">DUBY, Georges. </w:t>
      </w:r>
      <w:r w:rsidRPr="002511A9">
        <w:rPr>
          <w:rFonts w:asciiTheme="majorBidi" w:hAnsiTheme="majorBidi" w:cstheme="majorBidi"/>
          <w:i/>
          <w:iCs/>
          <w:sz w:val="20"/>
          <w:szCs w:val="20"/>
        </w:rPr>
        <w:t>Dictionnaire du Moyen Age : Histoire et société</w:t>
      </w:r>
      <w:r w:rsidRPr="002511A9">
        <w:rPr>
          <w:rFonts w:asciiTheme="majorBidi" w:hAnsiTheme="majorBidi" w:cstheme="majorBidi"/>
          <w:sz w:val="20"/>
          <w:szCs w:val="20"/>
        </w:rPr>
        <w:t xml:space="preserve">, Paris, </w:t>
      </w:r>
      <w:proofErr w:type="spellStart"/>
      <w:r w:rsidRPr="002511A9">
        <w:rPr>
          <w:rFonts w:asciiTheme="majorBidi" w:hAnsiTheme="majorBidi" w:cstheme="majorBidi"/>
          <w:sz w:val="20"/>
          <w:szCs w:val="20"/>
        </w:rPr>
        <w:t>Encyclopaedia</w:t>
      </w:r>
      <w:proofErr w:type="spellEnd"/>
      <w:r w:rsidR="00781838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2511A9">
        <w:rPr>
          <w:rFonts w:asciiTheme="majorBidi" w:hAnsiTheme="majorBidi" w:cstheme="majorBidi"/>
          <w:sz w:val="20"/>
          <w:szCs w:val="20"/>
        </w:rPr>
        <w:t>Universalis</w:t>
      </w:r>
      <w:proofErr w:type="spellEnd"/>
      <w:r w:rsidRPr="002511A9">
        <w:rPr>
          <w:rFonts w:asciiTheme="majorBidi" w:hAnsiTheme="majorBidi" w:cstheme="majorBidi"/>
          <w:sz w:val="20"/>
          <w:szCs w:val="20"/>
        </w:rPr>
        <w:t xml:space="preserve"> et Albin Michel, 1997, sous « Féodalité », p. 335-344.</w:t>
      </w:r>
    </w:p>
    <w:p w:rsidR="00781838" w:rsidRDefault="00781838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2511A9" w:rsidRPr="002511A9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511A9">
        <w:rPr>
          <w:rFonts w:asciiTheme="majorBidi" w:hAnsiTheme="majorBidi" w:cstheme="majorBidi"/>
          <w:b/>
          <w:bCs/>
          <w:sz w:val="24"/>
          <w:szCs w:val="24"/>
        </w:rPr>
        <w:t>• Un article d’encyclopédie :</w:t>
      </w:r>
    </w:p>
    <w:p w:rsidR="002511A9" w:rsidRPr="00781838" w:rsidRDefault="002511A9" w:rsidP="00B13CC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  <w:r w:rsidRPr="002511A9">
        <w:rPr>
          <w:rFonts w:asciiTheme="majorBidi" w:hAnsiTheme="majorBidi" w:cstheme="majorBidi"/>
          <w:sz w:val="20"/>
          <w:szCs w:val="20"/>
        </w:rPr>
        <w:t xml:space="preserve">THÉPOT, André. « Nationalités (principe des) », </w:t>
      </w:r>
      <w:proofErr w:type="spellStart"/>
      <w:r w:rsidRPr="002511A9">
        <w:rPr>
          <w:rFonts w:asciiTheme="majorBidi" w:hAnsiTheme="majorBidi" w:cstheme="majorBidi"/>
          <w:i/>
          <w:iCs/>
          <w:sz w:val="20"/>
          <w:szCs w:val="20"/>
        </w:rPr>
        <w:t>Encyclopaedia</w:t>
      </w:r>
      <w:proofErr w:type="spellEnd"/>
      <w:r w:rsidRPr="002511A9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proofErr w:type="spellStart"/>
      <w:r w:rsidRPr="002511A9">
        <w:rPr>
          <w:rFonts w:asciiTheme="majorBidi" w:hAnsiTheme="majorBidi" w:cstheme="majorBidi"/>
          <w:i/>
          <w:iCs/>
          <w:sz w:val="20"/>
          <w:szCs w:val="20"/>
        </w:rPr>
        <w:t>Universalis</w:t>
      </w:r>
      <w:proofErr w:type="spellEnd"/>
      <w:r w:rsidRPr="002511A9">
        <w:rPr>
          <w:rFonts w:asciiTheme="majorBidi" w:hAnsiTheme="majorBidi" w:cstheme="majorBidi"/>
          <w:sz w:val="20"/>
          <w:szCs w:val="20"/>
        </w:rPr>
        <w:t>, 2</w:t>
      </w:r>
      <w:r w:rsidRPr="002511A9">
        <w:rPr>
          <w:rFonts w:asciiTheme="majorBidi" w:hAnsiTheme="majorBidi" w:cstheme="majorBidi"/>
          <w:sz w:val="13"/>
          <w:szCs w:val="13"/>
        </w:rPr>
        <w:t xml:space="preserve">e </w:t>
      </w:r>
      <w:r w:rsidRPr="002511A9">
        <w:rPr>
          <w:rFonts w:asciiTheme="majorBidi" w:hAnsiTheme="majorBidi" w:cstheme="majorBidi"/>
          <w:sz w:val="20"/>
          <w:szCs w:val="20"/>
        </w:rPr>
        <w:t>édition,</w:t>
      </w:r>
      <w:r w:rsidR="00781838">
        <w:rPr>
          <w:rFonts w:asciiTheme="majorBidi" w:hAnsiTheme="majorBidi" w:cstheme="majorBidi"/>
          <w:sz w:val="20"/>
          <w:szCs w:val="20"/>
        </w:rPr>
        <w:t xml:space="preserve"> </w:t>
      </w:r>
      <w:r w:rsidRPr="002511A9">
        <w:rPr>
          <w:rFonts w:asciiTheme="majorBidi" w:hAnsiTheme="majorBidi" w:cstheme="majorBidi"/>
          <w:sz w:val="20"/>
          <w:szCs w:val="20"/>
        </w:rPr>
        <w:t xml:space="preserve">Paris, </w:t>
      </w:r>
      <w:proofErr w:type="spellStart"/>
      <w:r w:rsidRPr="002511A9">
        <w:rPr>
          <w:rFonts w:asciiTheme="majorBidi" w:hAnsiTheme="majorBidi" w:cstheme="majorBidi"/>
          <w:sz w:val="20"/>
          <w:szCs w:val="20"/>
        </w:rPr>
        <w:t>Encyclopaedia</w:t>
      </w:r>
      <w:proofErr w:type="spellEnd"/>
      <w:r w:rsidRPr="002511A9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2511A9">
        <w:rPr>
          <w:rFonts w:asciiTheme="majorBidi" w:hAnsiTheme="majorBidi" w:cstheme="majorBidi"/>
          <w:sz w:val="20"/>
          <w:szCs w:val="20"/>
        </w:rPr>
        <w:t>Universalis</w:t>
      </w:r>
      <w:proofErr w:type="spellEnd"/>
      <w:r w:rsidRPr="002511A9">
        <w:rPr>
          <w:rFonts w:asciiTheme="majorBidi" w:hAnsiTheme="majorBidi" w:cstheme="majorBidi"/>
          <w:sz w:val="20"/>
          <w:szCs w:val="20"/>
        </w:rPr>
        <w:t>, 1983-85.</w:t>
      </w:r>
    </w:p>
    <w:sectPr w:rsidR="002511A9" w:rsidRPr="00781838" w:rsidSect="002511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2511A9"/>
    <w:rsid w:val="0025062D"/>
    <w:rsid w:val="002511A9"/>
    <w:rsid w:val="003F4D07"/>
    <w:rsid w:val="00781838"/>
    <w:rsid w:val="009E3BB7"/>
    <w:rsid w:val="00B13CC6"/>
    <w:rsid w:val="00CD0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B6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1397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marco</cp:lastModifiedBy>
  <cp:revision>2</cp:revision>
  <dcterms:created xsi:type="dcterms:W3CDTF">2022-05-08T21:26:00Z</dcterms:created>
  <dcterms:modified xsi:type="dcterms:W3CDTF">2022-05-08T21:26:00Z</dcterms:modified>
</cp:coreProperties>
</file>