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2A" w:rsidRPr="00AA1140" w:rsidRDefault="00494E2A" w:rsidP="00494E2A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AA114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المحاضرة السابعة: من التعلق النصي إلى الترابط النصي.</w:t>
      </w:r>
    </w:p>
    <w:p w:rsidR="00494E2A" w:rsidRPr="008F2BFF" w:rsidRDefault="00494E2A" w:rsidP="00494E2A">
      <w:pPr>
        <w:tabs>
          <w:tab w:val="left" w:pos="2443"/>
        </w:tabs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AA114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تمهيد: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</w:t>
      </w:r>
      <w:r>
        <w:rPr>
          <w:rFonts w:ascii="Sakkal Majalla" w:hAnsi="Sakkal Majalla" w:cs="Sakkal Majalla"/>
          <w:sz w:val="36"/>
          <w:szCs w:val="36"/>
          <w:rtl/>
          <w:lang w:bidi="ar-DZ"/>
        </w:rPr>
        <w:tab/>
      </w:r>
    </w:p>
    <w:p w:rsidR="00494E2A" w:rsidRDefault="00494E2A" w:rsidP="00494E2A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إن الوظيفة الاستهلاكية للنص هي وظيفة تقليدية  لا تتجاوز فيها مهمة القارئ تلقي المعرفي لما يطرحه النص من معلومات و الأمر ظل كذلك عندما ينظر للغة النظرة السطحية التي يعتقد فيها أن كل دال يحيل إلأى مدلول مباشر، هذا المدلول لا يتغير و لا ينبغي له ذلك، و بمجرد تغير النظرة إلى اللغة تغيرت معها طريقة النظر إلى القارئ، إذ صار منتجا صانعا للنص بقدر تمرد اللغة على مدلولها و استدعائها لمدلولات لامتناهية، و كسرها لتوقع القارئ التقليدي.</w:t>
      </w:r>
    </w:p>
    <w:p w:rsidR="00494E2A" w:rsidRDefault="00494E2A" w:rsidP="00494E2A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فصارت الجمالية هي الهدف الذي يسعى القارئ من أجل إدراكه و مقاربة حدوده و لا قيمة للنص ما لم يحقق شرط التفرد و التميز، و الاختلاف و عندما نتحدث عن لغة النص الورقي بهذه الطريقة نحن نقصد بذلك ملامسة الجمالية انطلاقا من البنية الخطية للغة، لأن القضية متعلقة بالابداع الورقي، و هذا لا يعني أن النص الالكتروني مبعد عن مفهوم الجمالية و لكن لكل منهم مكامن للجمالية مختلف عن الآخر" يصبح الترابط في النص الإلكتروني ليس التحرك بين النصوص اللفظية فقط، و لكن أيضا الانتقال بين علامات غير لفظية، مثل الصوت أو الصورة أو الخارطة، أو اللوحة، أو الصورة الحية أو المتحركة، و يعرف هذا التوسيع بترابط الوسائط، و معنى ذلك أن مفهوم الترابط يتجاوز اللفظي إلى أنظمة متعددة و هذا الشكل من الترابط بمعنييه ما كان ليحقق لولا التطور الذي تم مع استخدام النص الالكتروني و توظيف الوسائط المتعددة" الكتابة الزرقاء ص 165.</w:t>
      </w:r>
    </w:p>
    <w:p w:rsidR="00494E2A" w:rsidRDefault="00494E2A" w:rsidP="00494E2A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شعرية النص المترابط: اللاخطية: كسر نظام الخطية هو أول شرط يقارب شعرية النص في النص المترابط" و في النص الشبكي أرقى ضروب النص المترابط، و المجسد للتصور السيبرنيطيقي و المركب من النص المترابط و الصورة و الصوت و الأفلام المترحركة لا ترتبط الوحدات  التي تكونه مع بعضها بعضا بشكل خطي ناتج عن توالي الفقرات ، لكنها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lastRenderedPageBreak/>
        <w:t>قد تكون عبارة عن كلمة أو صورة أو مجموعة من الوثائق المعقدة المرتبطة فيما بينها بمجموعة من الروابط" الكتابة الزرقاء ص 167.</w:t>
      </w:r>
    </w:p>
    <w:p w:rsidR="00494E2A" w:rsidRDefault="00494E2A" w:rsidP="00494E2A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دينامية القراءة: في النص المترابط لا ينبغي الالتزام بالترتيب الذي يفرضه الكاتب و لكن كل قارئ ينطلق في قراءته من وجهة نظره هو " دأب المبدعون على التمرد على الأشكال التقليدية و من ثمة حاولوا كسر النمطية في الإبداع، و من مظاهر ذلك التمرد على الطبيعة الخطية للكتابة حيث الحركة من نقطة في بداية النص إلى نقطة محددة في نهايته، و كذلك تحرير المتلقي من سلطة النص و المؤلف" الكتابة الزرقاء ص 167.</w:t>
      </w:r>
    </w:p>
    <w:p w:rsidR="00494E2A" w:rsidRDefault="00494E2A" w:rsidP="00494E2A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البعد اللعبي: في النص المترابط نادرا ما يلتفت القارئ للمعنى و لكن كل همه هو الشكل الذي يركز فيه على الوسائط الحاسوبية التي تستميل القارئ و يتمتع القارئ و هو ينتقل فيها من صورة إلى صورة ... " هذا النوع من اللعب هو لعب سطحي لا يلغي اللعب الحقيقي الذي يمتاز به النص المترابط و الناتج عن دمج الكتابة و القراءة في الممارسة نفسها ليصبح فضاء النص فضاء افتتان" الكتابة الزرقاء ص 168.</w:t>
      </w:r>
    </w:p>
    <w:p w:rsidR="00494E2A" w:rsidRDefault="00494E2A" w:rsidP="00494E2A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اللامادية: فالنص المترابط نص عير ملموس و لكنه افتراضي على شاشة الحاسوب ينتهي بمجرد فصله عن الكهرباء، بعكس النص الورقي فهو مادي و أبدي و نهائي في الزمن لا يزول و لا تتغير صورته</w:t>
      </w:r>
    </w:p>
    <w:p w:rsidR="00494E2A" w:rsidRDefault="00494E2A" w:rsidP="00494E2A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غياب النهاية: غياب البداية و كذلك النهاية في النص المترابط " و يرجع بالأساس إلى الشكل المتاهي الذي يتخذه النص المترابط و بالتدقيق المتاهة ذات المسارات المتعددة" الكتابة الزرقاء ص 169.</w:t>
      </w:r>
    </w:p>
    <w:p w:rsidR="00494E2A" w:rsidRPr="00494E2A" w:rsidRDefault="00494E2A" w:rsidP="00494E2A">
      <w:pPr>
        <w:bidi/>
        <w:jc w:val="both"/>
        <w:rPr>
          <w:rFonts w:ascii="Sakkal Majalla" w:hAnsi="Sakkal Majalla" w:cs="Sakkal Majalla"/>
          <w:sz w:val="36"/>
          <w:szCs w:val="36"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الشكل المتاهي:الشبطة العنكبوتية هي الوصف الذي ينطبق على النص المترابط، ضياع القارئ وسطه دون القدرة على الإمساك لا للبداية و لا بالنهاية و لا بالمعنى، و هذا هو السر في تشبيه رولان بارت للنص بنسيج العنكبوت و من ثم ندرك تلك العلاقة بين جهود التفكيكيين و ممارسات النصية المفرعة.</w:t>
      </w:r>
      <w:bookmarkStart w:id="0" w:name="_GoBack"/>
      <w:bookmarkEnd w:id="0"/>
    </w:p>
    <w:sectPr w:rsidR="00494E2A" w:rsidRPr="0049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2A"/>
    <w:rsid w:val="00494E2A"/>
    <w:rsid w:val="00D8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2653</Characters>
  <Application>Microsoft Office Word</Application>
  <DocSecurity>0</DocSecurity>
  <Lines>22</Lines>
  <Paragraphs>6</Paragraphs>
  <ScaleCrop>false</ScaleCrop>
  <Company>rdkc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2022-04-28T07:28:00Z</dcterms:created>
  <dcterms:modified xsi:type="dcterms:W3CDTF">2022-04-28T07:29:00Z</dcterms:modified>
</cp:coreProperties>
</file>