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0" w:rsidRPr="00BC362B" w:rsidRDefault="00A31930" w:rsidP="00A319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362B">
        <w:rPr>
          <w:rFonts w:asciiTheme="majorBidi" w:hAnsiTheme="majorBidi" w:cstheme="majorBidi"/>
          <w:b/>
          <w:bCs/>
          <w:sz w:val="28"/>
          <w:szCs w:val="28"/>
        </w:rPr>
        <w:t>Module : Etude de textes de civilisation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Niveau : 3 </w:t>
      </w:r>
      <w:proofErr w:type="spellStart"/>
      <w:r w:rsidRPr="00BC362B">
        <w:rPr>
          <w:rFonts w:asciiTheme="majorBidi" w:hAnsiTheme="majorBidi" w:cstheme="majorBidi"/>
          <w:b/>
          <w:bCs/>
          <w:sz w:val="24"/>
          <w:szCs w:val="24"/>
        </w:rPr>
        <w:t>ème</w:t>
      </w:r>
      <w:proofErr w:type="spellEnd"/>
      <w:r w:rsidRPr="00BC362B">
        <w:rPr>
          <w:rFonts w:asciiTheme="majorBidi" w:hAnsiTheme="majorBidi" w:cstheme="majorBidi"/>
          <w:b/>
          <w:bCs/>
          <w:sz w:val="24"/>
          <w:szCs w:val="24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A31930" w:rsidRPr="00BC362B" w:rsidRDefault="00A31930" w:rsidP="00A3193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E0D3C" w:rsidRDefault="00A31930" w:rsidP="00A3193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7E0D3C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Td n°4 : </w:t>
      </w:r>
      <w:r w:rsidR="007E0D3C">
        <w:rPr>
          <w:rFonts w:asciiTheme="majorBidi" w:hAnsiTheme="majorBidi" w:cstheme="majorBidi"/>
          <w:b/>
          <w:bCs/>
          <w:sz w:val="28"/>
          <w:szCs w:val="28"/>
        </w:rPr>
        <w:t>Le fardeau de l’homme blanc</w:t>
      </w:r>
    </w:p>
    <w:p w:rsidR="007E0D3C" w:rsidRDefault="007E0D3C" w:rsidP="00A31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Objectifs de la séance :</w:t>
      </w:r>
    </w:p>
    <w:p w:rsidR="00AC5261" w:rsidRDefault="007E0D3C" w:rsidP="007E0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Etudier le concept de </w:t>
      </w:r>
      <w:r w:rsidRPr="007E0D3C">
        <w:rPr>
          <w:rFonts w:asciiTheme="majorBidi" w:hAnsiTheme="majorBidi" w:cstheme="majorBidi"/>
          <w:sz w:val="28"/>
          <w:szCs w:val="28"/>
        </w:rPr>
        <w:t xml:space="preserve">l’ethnocentrisme à travers le poème de </w:t>
      </w:r>
      <w:proofErr w:type="spellStart"/>
      <w:r w:rsidRPr="007E0D3C">
        <w:rPr>
          <w:rFonts w:asciiTheme="majorBidi" w:hAnsiTheme="majorBidi" w:cstheme="majorBidi"/>
          <w:sz w:val="28"/>
          <w:szCs w:val="28"/>
        </w:rPr>
        <w:t>Rudyard</w:t>
      </w:r>
      <w:proofErr w:type="spellEnd"/>
      <w:r w:rsidRPr="007E0D3C">
        <w:rPr>
          <w:rFonts w:asciiTheme="majorBidi" w:hAnsiTheme="majorBidi" w:cstheme="majorBidi"/>
          <w:sz w:val="28"/>
          <w:szCs w:val="28"/>
        </w:rPr>
        <w:t xml:space="preserve"> Kipling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E0D3C" w:rsidRDefault="007E0D3C" w:rsidP="007E0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colonisation comme prétexte </w:t>
      </w:r>
      <w:proofErr w:type="spellStart"/>
      <w:r>
        <w:rPr>
          <w:rFonts w:asciiTheme="majorBidi" w:hAnsiTheme="majorBidi" w:cstheme="majorBidi"/>
          <w:sz w:val="28"/>
          <w:szCs w:val="28"/>
        </w:rPr>
        <w:t>civilisationnel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A09EA" w:rsidRDefault="008A09EA" w:rsidP="008A09E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8A09EA" w:rsidRPr="008A09EA" w:rsidRDefault="008A09EA" w:rsidP="007E0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A09EA">
        <w:rPr>
          <w:rFonts w:asciiTheme="majorBidi" w:hAnsiTheme="majorBidi" w:cstheme="majorBidi"/>
          <w:b/>
          <w:bCs/>
          <w:sz w:val="28"/>
          <w:szCs w:val="28"/>
        </w:rPr>
        <w:t>Déroulement de la séance</w:t>
      </w:r>
    </w:p>
    <w:p w:rsidR="008A09EA" w:rsidRPr="008A09EA" w:rsidRDefault="008A09EA" w:rsidP="008A09E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Biographie de l’auteur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Rudyard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Kipling</w:t>
      </w:r>
      <w:r>
        <w:rPr>
          <w:rFonts w:ascii="Arial" w:hAnsi="Arial" w:cs="Arial"/>
          <w:color w:val="202122"/>
          <w:sz w:val="21"/>
          <w:szCs w:val="21"/>
        </w:rPr>
        <w:t>, né le </w:t>
      </w:r>
      <w:hyperlink r:id="rId5" w:tooltip="30 décembre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30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6" w:tooltip="Décembre 1865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décembre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7" w:tooltip="1865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1865</w:t>
        </w:r>
      </w:hyperlink>
      <w:r>
        <w:rPr>
          <w:rFonts w:ascii="Arial" w:hAnsi="Arial" w:cs="Arial"/>
          <w:color w:val="202122"/>
          <w:sz w:val="21"/>
          <w:szCs w:val="21"/>
        </w:rPr>
        <w:t> à </w:t>
      </w:r>
      <w:hyperlink r:id="rId8" w:tooltip="Bombay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Bombay</w:t>
        </w:r>
      </w:hyperlink>
      <w:r>
        <w:rPr>
          <w:rFonts w:ascii="Arial" w:hAnsi="Arial" w:cs="Arial"/>
          <w:color w:val="202122"/>
          <w:sz w:val="21"/>
          <w:szCs w:val="21"/>
        </w:rPr>
        <w:t>, en </w:t>
      </w:r>
      <w:hyperlink r:id="rId9" w:tooltip="Raj britannique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Inde britannique</w:t>
        </w:r>
      </w:hyperlink>
      <w:r>
        <w:rPr>
          <w:rFonts w:ascii="Arial" w:hAnsi="Arial" w:cs="Arial"/>
          <w:color w:val="202122"/>
          <w:sz w:val="21"/>
          <w:szCs w:val="21"/>
        </w:rPr>
        <w:t>, et mort le </w:t>
      </w:r>
      <w:hyperlink r:id="rId10" w:tooltip="18 janvier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18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1" w:tooltip="Janvier 1936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janvier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2" w:tooltip="1936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1936</w:t>
        </w:r>
      </w:hyperlink>
      <w:r>
        <w:rPr>
          <w:rFonts w:ascii="Arial" w:hAnsi="Arial" w:cs="Arial"/>
          <w:color w:val="202122"/>
          <w:sz w:val="21"/>
          <w:szCs w:val="21"/>
        </w:rPr>
        <w:t> à </w:t>
      </w:r>
      <w:hyperlink r:id="rId13" w:tooltip="Londres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Londres</w:t>
        </w:r>
      </w:hyperlink>
      <w:r>
        <w:rPr>
          <w:rFonts w:ascii="Arial" w:hAnsi="Arial" w:cs="Arial"/>
          <w:color w:val="202122"/>
          <w:sz w:val="21"/>
          <w:szCs w:val="21"/>
        </w:rPr>
        <w:t>, est un </w:t>
      </w:r>
      <w:hyperlink r:id="rId14" w:tooltip="Écrivain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écrivain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5" w:tooltip="Royaume-Uni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britannique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Ses ouvrages pour la jeunesse ont connu dès leur parution un succès qui ne s'est jamais démenti, notamment </w:t>
      </w:r>
      <w:hyperlink r:id="rId16" w:tooltip="Le Livre de la jungle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Le Livre de la jungle</w:t>
        </w:r>
      </w:hyperlink>
      <w:r>
        <w:rPr>
          <w:rFonts w:ascii="Arial" w:hAnsi="Arial" w:cs="Arial"/>
          <w:color w:val="202122"/>
          <w:sz w:val="21"/>
          <w:szCs w:val="21"/>
        </w:rPr>
        <w:t> (1894), </w:t>
      </w:r>
      <w:hyperlink r:id="rId17" w:tooltip="Le Second Livre de la jungle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Le Second Livre de la jungle</w:t>
        </w:r>
      </w:hyperlink>
      <w:r>
        <w:rPr>
          <w:rFonts w:ascii="Arial" w:hAnsi="Arial" w:cs="Arial"/>
          <w:color w:val="202122"/>
          <w:sz w:val="21"/>
          <w:szCs w:val="21"/>
        </w:rPr>
        <w:t> (1895), </w:t>
      </w:r>
      <w:hyperlink r:id="rId18" w:tooltip="Histoires comme ça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Histoires comme ça</w:t>
        </w:r>
      </w:hyperlink>
      <w:r>
        <w:rPr>
          <w:rFonts w:ascii="Arial" w:hAnsi="Arial" w:cs="Arial"/>
          <w:color w:val="202122"/>
          <w:sz w:val="21"/>
          <w:szCs w:val="21"/>
        </w:rPr>
        <w:t> (1902), </w:t>
      </w:r>
      <w:r>
        <w:rPr>
          <w:rFonts w:ascii="Arial" w:hAnsi="Arial" w:cs="Arial"/>
          <w:i/>
          <w:iCs/>
          <w:color w:val="202122"/>
          <w:sz w:val="21"/>
          <w:szCs w:val="21"/>
        </w:rPr>
        <w:t>Puck, lutin de la colline</w:t>
      </w:r>
      <w:r>
        <w:rPr>
          <w:rFonts w:ascii="Arial" w:hAnsi="Arial" w:cs="Arial"/>
          <w:color w:val="202122"/>
          <w:sz w:val="21"/>
          <w:szCs w:val="21"/>
        </w:rPr>
        <w:t> (1906). Il est également l'auteur du roman </w:t>
      </w:r>
      <w:hyperlink r:id="rId19" w:tooltip="Kim (roman)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Kim</w:t>
        </w:r>
      </w:hyperlink>
      <w:r>
        <w:rPr>
          <w:rFonts w:ascii="Arial" w:hAnsi="Arial" w:cs="Arial"/>
          <w:color w:val="202122"/>
          <w:sz w:val="21"/>
          <w:szCs w:val="21"/>
        </w:rPr>
        <w:t> (1901), de poèmes (</w:t>
      </w:r>
      <w:r>
        <w:rPr>
          <w:rFonts w:ascii="Arial" w:hAnsi="Arial" w:cs="Arial"/>
          <w:i/>
          <w:iCs/>
          <w:color w:val="202122"/>
          <w:sz w:val="21"/>
          <w:szCs w:val="21"/>
        </w:rPr>
        <w:t>Mandalay</w:t>
      </w:r>
      <w:r>
        <w:rPr>
          <w:rFonts w:ascii="Arial" w:hAnsi="Arial" w:cs="Arial"/>
          <w:color w:val="202122"/>
          <w:sz w:val="21"/>
          <w:szCs w:val="21"/>
        </w:rPr>
        <w:t> (1890),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Gunga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Din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(1890) et </w:t>
      </w:r>
      <w:hyperlink r:id="rId20" w:tooltip="Si (poème)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Tu seras un homme, mon fils</w:t>
        </w:r>
      </w:hyperlink>
      <w:r>
        <w:rPr>
          <w:rFonts w:ascii="Arial" w:hAnsi="Arial" w:cs="Arial"/>
          <w:color w:val="202122"/>
          <w:sz w:val="21"/>
          <w:szCs w:val="21"/>
        </w:rPr>
        <w:t> (1910) sont parmi les plus célèbres) et de nouvelles, dont </w:t>
      </w:r>
      <w:hyperlink r:id="rId21" w:tooltip="L'Homme qui voulut être roi (nouvelle)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L'Homme qui voulut être roi</w:t>
        </w:r>
      </w:hyperlink>
      <w:r>
        <w:rPr>
          <w:rFonts w:ascii="Arial" w:hAnsi="Arial" w:cs="Arial"/>
          <w:color w:val="202122"/>
          <w:sz w:val="21"/>
          <w:szCs w:val="21"/>
        </w:rPr>
        <w:t> (1888) et le recueil </w:t>
      </w:r>
      <w:hyperlink r:id="rId22" w:tooltip="Simples contes des collines" w:history="1">
        <w:r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</w:rPr>
          <w:t>Simples contes des collines</w:t>
        </w:r>
      </w:hyperlink>
      <w:r>
        <w:rPr>
          <w:rFonts w:ascii="Arial" w:hAnsi="Arial" w:cs="Arial"/>
          <w:color w:val="202122"/>
          <w:sz w:val="21"/>
          <w:szCs w:val="21"/>
        </w:rPr>
        <w:t> (1888). Il a été considéré comme un </w:t>
      </w:r>
      <w:r>
        <w:rPr>
          <w:rStyle w:val="citation"/>
          <w:rFonts w:ascii="Arial" w:hAnsi="Arial" w:cs="Arial"/>
          <w:color w:val="202122"/>
          <w:sz w:val="21"/>
          <w:szCs w:val="21"/>
        </w:rPr>
        <w:t>« innovateur dans l'art de la nouvelle »</w:t>
      </w:r>
      <w:hyperlink r:id="rId23" w:anchor="cite_note-rutherford-4" w:history="1">
        <w:r>
          <w:rPr>
            <w:rStyle w:val="Lienhypertexte"/>
            <w:rFonts w:ascii="Arial" w:hAnsi="Arial" w:cs="Arial"/>
            <w:color w:val="0645AD"/>
            <w:sz w:val="17"/>
            <w:szCs w:val="17"/>
            <w:vertAlign w:val="superscript"/>
          </w:rPr>
          <w:t>4</w:t>
        </w:r>
      </w:hyperlink>
      <w:r>
        <w:rPr>
          <w:rFonts w:ascii="Arial" w:hAnsi="Arial" w:cs="Arial"/>
          <w:color w:val="202122"/>
          <w:sz w:val="21"/>
          <w:szCs w:val="21"/>
        </w:rPr>
        <w:t>, un précurseur de la </w:t>
      </w:r>
      <w:hyperlink r:id="rId24" w:tooltip="Science-fiction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science-fiction</w:t>
        </w:r>
      </w:hyperlink>
      <w:hyperlink r:id="rId25" w:anchor="cite_note-Peyresq-5" w:history="1">
        <w:r>
          <w:rPr>
            <w:rStyle w:val="Lienhypertexte"/>
            <w:rFonts w:ascii="Arial" w:hAnsi="Arial" w:cs="Arial"/>
            <w:color w:val="0645AD"/>
            <w:sz w:val="17"/>
            <w:szCs w:val="17"/>
            <w:vertAlign w:val="superscript"/>
          </w:rPr>
          <w:t>5</w:t>
        </w:r>
      </w:hyperlink>
      <w:r>
        <w:rPr>
          <w:rFonts w:ascii="Arial" w:hAnsi="Arial" w:cs="Arial"/>
          <w:color w:val="202122"/>
          <w:sz w:val="17"/>
          <w:szCs w:val="17"/>
          <w:vertAlign w:val="superscript"/>
        </w:rPr>
        <w:t>,</w:t>
      </w:r>
      <w:hyperlink r:id="rId26" w:anchor="cite_note-SansFil-6" w:history="1">
        <w:r>
          <w:rPr>
            <w:rStyle w:val="Lienhypertexte"/>
            <w:rFonts w:ascii="Arial" w:hAnsi="Arial" w:cs="Arial"/>
            <w:color w:val="0645AD"/>
            <w:sz w:val="17"/>
            <w:szCs w:val="17"/>
            <w:vertAlign w:val="superscript"/>
          </w:rPr>
          <w:t>6</w:t>
        </w:r>
      </w:hyperlink>
      <w:r>
        <w:rPr>
          <w:rFonts w:ascii="Arial" w:hAnsi="Arial" w:cs="Arial"/>
          <w:color w:val="202122"/>
          <w:sz w:val="21"/>
          <w:szCs w:val="21"/>
        </w:rPr>
        <w:t> et l'un des plus grands auteurs de la littérature de jeunesse. Son œuvre manifeste un talent pour la narration qui s'est exprimé dans des formes variées.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De la fin du </w:t>
      </w:r>
      <w:proofErr w:type="spellStart"/>
      <w:r>
        <w:rPr>
          <w:rStyle w:val="romain"/>
          <w:rFonts w:ascii="Arial" w:hAnsi="Arial" w:cs="Arial"/>
          <w:smallCaps/>
          <w:color w:val="202122"/>
          <w:sz w:val="21"/>
          <w:szCs w:val="21"/>
        </w:rPr>
        <w:t>xix</w:t>
      </w:r>
      <w:r>
        <w:rPr>
          <w:rFonts w:ascii="Arial" w:hAnsi="Arial" w:cs="Arial"/>
          <w:color w:val="202122"/>
          <w:sz w:val="15"/>
          <w:szCs w:val="15"/>
          <w:vertAlign w:val="superscript"/>
        </w:rPr>
        <w:t>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siècle au milieu du </w:t>
      </w:r>
      <w:proofErr w:type="spellStart"/>
      <w:r>
        <w:rPr>
          <w:rStyle w:val="romain"/>
          <w:rFonts w:ascii="Arial" w:hAnsi="Arial" w:cs="Arial"/>
          <w:smallCaps/>
          <w:color w:val="202122"/>
          <w:sz w:val="21"/>
          <w:szCs w:val="21"/>
        </w:rPr>
        <w:t>xx</w:t>
      </w:r>
      <w:r>
        <w:rPr>
          <w:rFonts w:ascii="Arial" w:hAnsi="Arial" w:cs="Arial"/>
          <w:color w:val="202122"/>
          <w:sz w:val="15"/>
          <w:szCs w:val="15"/>
          <w:vertAlign w:val="superscript"/>
        </w:rPr>
        <w:t>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siècle, Kipling est resté l'un des auteurs les plus populaires de la langue anglaise. L'écrivain </w:t>
      </w:r>
      <w:hyperlink r:id="rId27" w:tooltip="Henry James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Henry James</w:t>
        </w:r>
      </w:hyperlink>
      <w:r>
        <w:rPr>
          <w:rFonts w:ascii="Arial" w:hAnsi="Arial" w:cs="Arial"/>
          <w:color w:val="202122"/>
          <w:sz w:val="21"/>
          <w:szCs w:val="21"/>
        </w:rPr>
        <w:t> écrit à son sujet :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« Kipling me touche personnellement, comme l'homme de génie le plus complet que j'aie jamais connu. »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En </w:t>
      </w:r>
      <w:hyperlink r:id="rId28" w:tooltip="1907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1907</w:t>
        </w:r>
      </w:hyperlink>
      <w:r>
        <w:rPr>
          <w:rFonts w:ascii="Arial" w:hAnsi="Arial" w:cs="Arial"/>
          <w:color w:val="202122"/>
          <w:sz w:val="21"/>
          <w:szCs w:val="21"/>
        </w:rPr>
        <w:t>, il est le premier auteur de langue anglaise à recevoir le </w:t>
      </w:r>
      <w:hyperlink r:id="rId29" w:tooltip="Prix Nobel de littérature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prix Nobel de littérature</w:t>
        </w:r>
      </w:hyperlink>
      <w:r>
        <w:rPr>
          <w:rFonts w:ascii="Arial" w:hAnsi="Arial" w:cs="Arial"/>
          <w:color w:val="202122"/>
          <w:sz w:val="21"/>
          <w:szCs w:val="21"/>
        </w:rPr>
        <w:t>, et le plus jeune à l'avoir reçu (à </w:t>
      </w:r>
      <w:r>
        <w:rPr>
          <w:rStyle w:val="nowrap"/>
          <w:rFonts w:ascii="Arial" w:hAnsi="Arial" w:cs="Arial"/>
          <w:color w:val="202122"/>
          <w:sz w:val="21"/>
          <w:szCs w:val="21"/>
        </w:rPr>
        <w:t>42 ans</w:t>
      </w:r>
      <w:r>
        <w:rPr>
          <w:rFonts w:ascii="Arial" w:hAnsi="Arial" w:cs="Arial"/>
          <w:color w:val="202122"/>
          <w:sz w:val="21"/>
          <w:szCs w:val="21"/>
        </w:rPr>
        <w:t>). Par la suite, il a refusé d'être anobli.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Cependant, Kipling a été souvent considéré comme un </w:t>
      </w:r>
      <w:r>
        <w:rPr>
          <w:rStyle w:val="citation"/>
          <w:rFonts w:ascii="Arial" w:hAnsi="Arial" w:cs="Arial"/>
          <w:color w:val="202122"/>
          <w:sz w:val="21"/>
          <w:szCs w:val="21"/>
        </w:rPr>
        <w:t>« prophète de l'impérialisme britannique »</w:t>
      </w:r>
      <w:r>
        <w:rPr>
          <w:rFonts w:ascii="Arial" w:hAnsi="Arial" w:cs="Arial"/>
          <w:color w:val="202122"/>
          <w:sz w:val="21"/>
          <w:szCs w:val="21"/>
        </w:rPr>
        <w:t>, selon l'expression de </w:t>
      </w:r>
      <w:hyperlink r:id="rId30" w:tooltip="George Orwell" w:history="1">
        <w:r>
          <w:rPr>
            <w:rStyle w:val="Lienhypertexte"/>
            <w:rFonts w:ascii="Arial" w:hAnsi="Arial" w:cs="Arial"/>
            <w:color w:val="0645AD"/>
            <w:sz w:val="21"/>
            <w:szCs w:val="21"/>
          </w:rPr>
          <w:t>George Orwell</w:t>
        </w:r>
      </w:hyperlink>
      <w:r>
        <w:rPr>
          <w:rFonts w:ascii="Arial" w:hAnsi="Arial" w:cs="Arial"/>
          <w:color w:val="202122"/>
          <w:sz w:val="21"/>
          <w:szCs w:val="21"/>
        </w:rPr>
        <w:t>. La controverse au sujet des préjugés et du militarisme qui seraient présents dans son œuvre a traversé tout le </w:t>
      </w:r>
      <w:proofErr w:type="spellStart"/>
      <w:r>
        <w:rPr>
          <w:rStyle w:val="romain"/>
          <w:rFonts w:ascii="Arial" w:hAnsi="Arial" w:cs="Arial"/>
          <w:smallCaps/>
          <w:color w:val="202122"/>
          <w:sz w:val="21"/>
          <w:szCs w:val="21"/>
        </w:rPr>
        <w:t>xx</w:t>
      </w:r>
      <w:r>
        <w:rPr>
          <w:rFonts w:ascii="Arial" w:hAnsi="Arial" w:cs="Arial"/>
          <w:color w:val="202122"/>
          <w:sz w:val="15"/>
          <w:szCs w:val="15"/>
          <w:vertAlign w:val="superscript"/>
        </w:rPr>
        <w:t>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siècle.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Selon le littéraire Douglas Kerr :</w:t>
      </w:r>
    </w:p>
    <w:p w:rsidR="00DE00E0" w:rsidRDefault="00DE00E0" w:rsidP="00DE00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« Il reste un auteur qui inspire des réactions de rejet passionnées, et sa place dans l'histoire littéraire et culturelle est loin d'être solidement établie. Cependant, à l'heure où les empires européens sont en repli, il est reconnu comme un interprète incomparable, sinon controversé, de la manière dont l'empire était vécu. Cela, ajouté à son extraordinaire génie narratif, lui donne une force qu'on ne peut que reconnaître</w:t>
      </w:r>
      <w:hyperlink r:id="rId31" w:anchor="cite_note-kerr-7" w:history="1">
        <w:r>
          <w:rPr>
            <w:rStyle w:val="Lienhypertexte"/>
            <w:rFonts w:ascii="Arial" w:hAnsi="Arial" w:cs="Arial"/>
            <w:color w:val="0645AD"/>
            <w:sz w:val="17"/>
            <w:szCs w:val="17"/>
            <w:vertAlign w:val="superscript"/>
          </w:rPr>
          <w:t>7</w:t>
        </w:r>
      </w:hyperlink>
      <w:r>
        <w:rPr>
          <w:rFonts w:ascii="Arial" w:hAnsi="Arial" w:cs="Arial"/>
          <w:color w:val="202122"/>
          <w:sz w:val="21"/>
          <w:szCs w:val="21"/>
        </w:rPr>
        <w:t>. »</w:t>
      </w:r>
    </w:p>
    <w:p w:rsidR="008A09EA" w:rsidRDefault="008A09EA" w:rsidP="008A09EA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sectPr w:rsidR="008A09EA" w:rsidSect="00AC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469"/>
    <w:multiLevelType w:val="hybridMultilevel"/>
    <w:tmpl w:val="F35A7176"/>
    <w:lvl w:ilvl="0" w:tplc="07FA4A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4720B"/>
    <w:multiLevelType w:val="hybridMultilevel"/>
    <w:tmpl w:val="5F92D292"/>
    <w:lvl w:ilvl="0" w:tplc="8656F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930"/>
    <w:rsid w:val="007E0D3C"/>
    <w:rsid w:val="008A09EA"/>
    <w:rsid w:val="009C2880"/>
    <w:rsid w:val="00A31930"/>
    <w:rsid w:val="00AC5261"/>
    <w:rsid w:val="00D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00E0"/>
    <w:rPr>
      <w:color w:val="0000FF"/>
      <w:u w:val="single"/>
    </w:rPr>
  </w:style>
  <w:style w:type="character" w:customStyle="1" w:styleId="citation">
    <w:name w:val="citation"/>
    <w:basedOn w:val="Policepardfaut"/>
    <w:rsid w:val="00DE00E0"/>
  </w:style>
  <w:style w:type="character" w:customStyle="1" w:styleId="romain">
    <w:name w:val="romain"/>
    <w:basedOn w:val="Policepardfaut"/>
    <w:rsid w:val="00DE00E0"/>
  </w:style>
  <w:style w:type="character" w:customStyle="1" w:styleId="nowrap">
    <w:name w:val="nowrap"/>
    <w:basedOn w:val="Policepardfaut"/>
    <w:rsid w:val="00DE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67358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ombay" TargetMode="External"/><Relationship Id="rId13" Type="http://schemas.openxmlformats.org/officeDocument/2006/relationships/hyperlink" Target="https://fr.wikipedia.org/wiki/Londres" TargetMode="External"/><Relationship Id="rId18" Type="http://schemas.openxmlformats.org/officeDocument/2006/relationships/hyperlink" Target="https://fr.wikipedia.org/wiki/Histoires_comme_%C3%A7a" TargetMode="External"/><Relationship Id="rId26" Type="http://schemas.openxmlformats.org/officeDocument/2006/relationships/hyperlink" Target="https://fr.wikipedia.org/wiki/Rudyard_Kipl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L%27Homme_qui_voulut_%C3%AAtre_roi_(nouvelle)" TargetMode="External"/><Relationship Id="rId7" Type="http://schemas.openxmlformats.org/officeDocument/2006/relationships/hyperlink" Target="https://fr.wikipedia.org/wiki/1865" TargetMode="External"/><Relationship Id="rId12" Type="http://schemas.openxmlformats.org/officeDocument/2006/relationships/hyperlink" Target="https://fr.wikipedia.org/wiki/1936" TargetMode="External"/><Relationship Id="rId17" Type="http://schemas.openxmlformats.org/officeDocument/2006/relationships/hyperlink" Target="https://fr.wikipedia.org/wiki/Le_Second_Livre_de_la_jungle" TargetMode="External"/><Relationship Id="rId25" Type="http://schemas.openxmlformats.org/officeDocument/2006/relationships/hyperlink" Target="https://fr.wikipedia.org/wiki/Rudyard_Kipl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Le_Livre_de_la_jungle" TargetMode="External"/><Relationship Id="rId20" Type="http://schemas.openxmlformats.org/officeDocument/2006/relationships/hyperlink" Target="https://fr.wikipedia.org/wiki/Si_(po%C3%A8me)" TargetMode="External"/><Relationship Id="rId29" Type="http://schemas.openxmlformats.org/officeDocument/2006/relationships/hyperlink" Target="https://fr.wikipedia.org/wiki/Prix_Nobel_de_litt%C3%A9ra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D%C3%A9cembre_1865" TargetMode="External"/><Relationship Id="rId11" Type="http://schemas.openxmlformats.org/officeDocument/2006/relationships/hyperlink" Target="https://fr.wikipedia.org/wiki/Janvier_1936" TargetMode="External"/><Relationship Id="rId24" Type="http://schemas.openxmlformats.org/officeDocument/2006/relationships/hyperlink" Target="https://fr.wikipedia.org/wiki/Science-fictio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r.wikipedia.org/wiki/30_d%C3%A9cembre" TargetMode="External"/><Relationship Id="rId15" Type="http://schemas.openxmlformats.org/officeDocument/2006/relationships/hyperlink" Target="https://fr.wikipedia.org/wiki/Royaume-Uni" TargetMode="External"/><Relationship Id="rId23" Type="http://schemas.openxmlformats.org/officeDocument/2006/relationships/hyperlink" Target="https://fr.wikipedia.org/wiki/Rudyard_Kipling" TargetMode="External"/><Relationship Id="rId28" Type="http://schemas.openxmlformats.org/officeDocument/2006/relationships/hyperlink" Target="https://fr.wikipedia.org/wiki/1907" TargetMode="External"/><Relationship Id="rId10" Type="http://schemas.openxmlformats.org/officeDocument/2006/relationships/hyperlink" Target="https://fr.wikipedia.org/wiki/18_janvier" TargetMode="External"/><Relationship Id="rId19" Type="http://schemas.openxmlformats.org/officeDocument/2006/relationships/hyperlink" Target="https://fr.wikipedia.org/wiki/Kim_(roman)" TargetMode="External"/><Relationship Id="rId31" Type="http://schemas.openxmlformats.org/officeDocument/2006/relationships/hyperlink" Target="https://fr.wikipedia.org/wiki/Rudyard_Kip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Raj_britannique" TargetMode="External"/><Relationship Id="rId14" Type="http://schemas.openxmlformats.org/officeDocument/2006/relationships/hyperlink" Target="https://fr.wikipedia.org/wiki/%C3%89crivain" TargetMode="External"/><Relationship Id="rId22" Type="http://schemas.openxmlformats.org/officeDocument/2006/relationships/hyperlink" Target="https://fr.wikipedia.org/wiki/Simples_contes_des_collines" TargetMode="External"/><Relationship Id="rId27" Type="http://schemas.openxmlformats.org/officeDocument/2006/relationships/hyperlink" Target="https://fr.wikipedia.org/wiki/Henry_James" TargetMode="External"/><Relationship Id="rId30" Type="http://schemas.openxmlformats.org/officeDocument/2006/relationships/hyperlink" Target="https://fr.wikipedia.org/wiki/George_Orwe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2</cp:revision>
  <dcterms:created xsi:type="dcterms:W3CDTF">2021-12-04T15:49:00Z</dcterms:created>
  <dcterms:modified xsi:type="dcterms:W3CDTF">2021-12-05T03:56:00Z</dcterms:modified>
</cp:coreProperties>
</file>