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C96" w:rsidRDefault="007E330F" w:rsidP="00CC41FC">
      <w:pPr>
        <w:spacing w:line="360" w:lineRule="auto"/>
        <w:jc w:val="both"/>
        <w:rPr>
          <w:rFonts w:asciiTheme="majorBidi" w:hAnsiTheme="majorBidi" w:cstheme="majorBidi"/>
          <w:b/>
          <w:bCs/>
          <w:sz w:val="28"/>
          <w:szCs w:val="28"/>
        </w:rPr>
      </w:pPr>
      <w:r w:rsidRPr="00A423B8">
        <w:rPr>
          <w:rFonts w:asciiTheme="majorBidi" w:hAnsiTheme="majorBidi" w:cstheme="majorBidi"/>
          <w:b/>
          <w:bCs/>
          <w:sz w:val="28"/>
          <w:szCs w:val="28"/>
        </w:rPr>
        <w:t>6</w:t>
      </w:r>
      <w:r>
        <w:t xml:space="preserve">. </w:t>
      </w:r>
      <w:r>
        <w:rPr>
          <w:rFonts w:asciiTheme="majorBidi" w:hAnsiTheme="majorBidi" w:cstheme="majorBidi"/>
          <w:b/>
          <w:bCs/>
          <w:sz w:val="28"/>
          <w:szCs w:val="28"/>
        </w:rPr>
        <w:t>L</w:t>
      </w:r>
      <w:r w:rsidRPr="007E330F">
        <w:rPr>
          <w:rFonts w:asciiTheme="majorBidi" w:hAnsiTheme="majorBidi" w:cstheme="majorBidi"/>
          <w:b/>
          <w:bCs/>
          <w:sz w:val="28"/>
          <w:szCs w:val="28"/>
        </w:rPr>
        <w:t>’</w:t>
      </w:r>
      <w:r>
        <w:rPr>
          <w:rFonts w:asciiTheme="majorBidi" w:hAnsiTheme="majorBidi" w:cstheme="majorBidi"/>
          <w:b/>
          <w:bCs/>
          <w:sz w:val="28"/>
          <w:szCs w:val="28"/>
        </w:rPr>
        <w:t>A</w:t>
      </w:r>
      <w:r w:rsidRPr="007E330F">
        <w:rPr>
          <w:rFonts w:asciiTheme="majorBidi" w:hAnsiTheme="majorBidi" w:cstheme="majorBidi"/>
          <w:b/>
          <w:bCs/>
          <w:sz w:val="28"/>
          <w:szCs w:val="28"/>
        </w:rPr>
        <w:t>lgérianisme</w:t>
      </w:r>
    </w:p>
    <w:p w:rsidR="00396F1D" w:rsidRDefault="007E330F" w:rsidP="00A423B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L’Algérianisme est un mouvement littéraire et</w:t>
      </w:r>
      <w:r w:rsidR="00CC41FC">
        <w:rPr>
          <w:rFonts w:asciiTheme="majorBidi" w:hAnsiTheme="majorBidi" w:cstheme="majorBidi"/>
          <w:sz w:val="24"/>
          <w:szCs w:val="24"/>
        </w:rPr>
        <w:t xml:space="preserve"> culturel qui est né en Algérie</w:t>
      </w:r>
      <w:r>
        <w:rPr>
          <w:rFonts w:asciiTheme="majorBidi" w:hAnsiTheme="majorBidi" w:cstheme="majorBidi"/>
          <w:sz w:val="24"/>
          <w:szCs w:val="24"/>
        </w:rPr>
        <w:t>, dans la première moitié du 20</w:t>
      </w:r>
      <w:r w:rsidRPr="007E330F">
        <w:rPr>
          <w:rFonts w:asciiTheme="majorBidi" w:hAnsiTheme="majorBidi" w:cstheme="majorBidi"/>
          <w:sz w:val="24"/>
          <w:szCs w:val="24"/>
          <w:vertAlign w:val="superscript"/>
        </w:rPr>
        <w:t>ème</w:t>
      </w:r>
      <w:r>
        <w:rPr>
          <w:rFonts w:asciiTheme="majorBidi" w:hAnsiTheme="majorBidi" w:cstheme="majorBidi"/>
          <w:sz w:val="24"/>
          <w:szCs w:val="24"/>
        </w:rPr>
        <w:t xml:space="preserve"> siècle.</w:t>
      </w:r>
      <w:r w:rsidR="00CC41FC">
        <w:rPr>
          <w:rFonts w:asciiTheme="majorBidi" w:hAnsiTheme="majorBidi" w:cstheme="majorBidi"/>
          <w:sz w:val="24"/>
          <w:szCs w:val="24"/>
        </w:rPr>
        <w:t xml:space="preserve"> En effet, après avoir construit des routes, une administration et développé l’agriculture et bien d’autres domaines propres à une vie moderne, les français d’Algérie </w:t>
      </w:r>
      <w:r w:rsidR="00A423B8">
        <w:rPr>
          <w:rFonts w:asciiTheme="majorBidi" w:hAnsiTheme="majorBidi" w:cstheme="majorBidi"/>
          <w:sz w:val="24"/>
          <w:szCs w:val="24"/>
        </w:rPr>
        <w:t xml:space="preserve"> </w:t>
      </w:r>
      <w:r w:rsidR="00CC41FC">
        <w:rPr>
          <w:rFonts w:asciiTheme="majorBidi" w:hAnsiTheme="majorBidi" w:cstheme="majorBidi"/>
          <w:sz w:val="24"/>
          <w:szCs w:val="24"/>
        </w:rPr>
        <w:t>s’attaquèrent à la culture en lanç</w:t>
      </w:r>
      <w:r w:rsidR="00F64877">
        <w:rPr>
          <w:rFonts w:asciiTheme="majorBidi" w:hAnsiTheme="majorBidi" w:cstheme="majorBidi"/>
          <w:sz w:val="24"/>
          <w:szCs w:val="24"/>
        </w:rPr>
        <w:t xml:space="preserve">ant ce mouvement dit </w:t>
      </w:r>
      <w:proofErr w:type="spellStart"/>
      <w:r w:rsidR="00F64877">
        <w:rPr>
          <w:rFonts w:asciiTheme="majorBidi" w:hAnsiTheme="majorBidi" w:cstheme="majorBidi"/>
          <w:sz w:val="24"/>
          <w:szCs w:val="24"/>
        </w:rPr>
        <w:t>Algérianism</w:t>
      </w:r>
      <w:r w:rsidR="00CC41FC">
        <w:rPr>
          <w:rFonts w:asciiTheme="majorBidi" w:hAnsiTheme="majorBidi" w:cstheme="majorBidi"/>
          <w:sz w:val="24"/>
          <w:szCs w:val="24"/>
        </w:rPr>
        <w:t>e</w:t>
      </w:r>
      <w:proofErr w:type="spellEnd"/>
    </w:p>
    <w:p w:rsidR="00A423B8" w:rsidRDefault="00396F1D" w:rsidP="00A423B8">
      <w:pPr>
        <w:spacing w:line="360" w:lineRule="auto"/>
        <w:ind w:firstLine="567"/>
        <w:jc w:val="both"/>
        <w:rPr>
          <w:rFonts w:asciiTheme="majorBidi" w:hAnsiTheme="majorBidi" w:cstheme="majorBidi"/>
          <w:i/>
          <w:iCs/>
          <w:sz w:val="24"/>
          <w:szCs w:val="24"/>
        </w:rPr>
      </w:pPr>
      <w:r w:rsidRPr="00396F1D">
        <w:t xml:space="preserve"> </w:t>
      </w:r>
      <w:r w:rsidRPr="00396F1D">
        <w:rPr>
          <w:rFonts w:asciiTheme="majorBidi" w:hAnsiTheme="majorBidi" w:cstheme="majorBidi"/>
          <w:i/>
          <w:iCs/>
          <w:sz w:val="24"/>
          <w:szCs w:val="24"/>
        </w:rPr>
        <w:t>Robert</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Randau</w:t>
      </w:r>
      <w:r w:rsidRPr="00396F1D">
        <w:rPr>
          <w:rFonts w:asciiTheme="majorBidi" w:hAnsiTheme="majorBidi" w:cstheme="majorBidi"/>
          <w:sz w:val="24"/>
          <w:szCs w:val="24"/>
        </w:rPr>
        <w:t xml:space="preserve"> et </w:t>
      </w:r>
      <w:r w:rsidRPr="00396F1D">
        <w:rPr>
          <w:rFonts w:asciiTheme="majorBidi" w:hAnsiTheme="majorBidi" w:cstheme="majorBidi"/>
          <w:i/>
          <w:iCs/>
          <w:sz w:val="24"/>
          <w:szCs w:val="24"/>
        </w:rPr>
        <w:t>Jean</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Pomier</w:t>
      </w:r>
      <w:r w:rsidRPr="00396F1D">
        <w:rPr>
          <w:rFonts w:asciiTheme="majorBidi" w:hAnsiTheme="majorBidi" w:cstheme="majorBidi"/>
          <w:sz w:val="24"/>
          <w:szCs w:val="24"/>
        </w:rPr>
        <w:t xml:space="preserve"> comptent parmi les écrivains algérianistes : dans </w:t>
      </w:r>
      <w:r w:rsidRPr="00396F1D">
        <w:rPr>
          <w:rFonts w:asciiTheme="majorBidi" w:hAnsiTheme="majorBidi" w:cstheme="majorBidi"/>
          <w:i/>
          <w:iCs/>
          <w:sz w:val="24"/>
          <w:szCs w:val="24"/>
        </w:rPr>
        <w:t>Le Professeur Martin, petit bourgeois d'Alger</w:t>
      </w:r>
      <w:r w:rsidRPr="00396F1D">
        <w:rPr>
          <w:rFonts w:asciiTheme="majorBidi" w:hAnsiTheme="majorBidi" w:cstheme="majorBidi"/>
          <w:sz w:val="24"/>
          <w:szCs w:val="24"/>
        </w:rPr>
        <w:t xml:space="preserve">, il montre la vie quotidienne à Alger. </w:t>
      </w:r>
      <w:r w:rsidRPr="00396F1D">
        <w:rPr>
          <w:rFonts w:asciiTheme="majorBidi" w:hAnsiTheme="majorBidi" w:cstheme="majorBidi"/>
          <w:i/>
          <w:iCs/>
          <w:sz w:val="24"/>
          <w:szCs w:val="24"/>
        </w:rPr>
        <w:t>Auguste</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Robinet</w:t>
      </w:r>
      <w:r w:rsidRPr="00396F1D">
        <w:rPr>
          <w:rFonts w:asciiTheme="majorBidi" w:hAnsiTheme="majorBidi" w:cstheme="majorBidi"/>
          <w:sz w:val="24"/>
          <w:szCs w:val="24"/>
        </w:rPr>
        <w:t xml:space="preserve">, dit Musette, écrit </w:t>
      </w:r>
      <w:r w:rsidRPr="00396F1D">
        <w:rPr>
          <w:rFonts w:asciiTheme="majorBidi" w:hAnsiTheme="majorBidi" w:cstheme="majorBidi"/>
          <w:i/>
          <w:iCs/>
          <w:sz w:val="24"/>
          <w:szCs w:val="24"/>
        </w:rPr>
        <w:t>les aventures de Cagayous</w:t>
      </w:r>
      <w:r w:rsidRPr="00396F1D">
        <w:rPr>
          <w:rFonts w:asciiTheme="majorBidi" w:hAnsiTheme="majorBidi" w:cstheme="majorBidi"/>
          <w:sz w:val="24"/>
          <w:szCs w:val="24"/>
        </w:rPr>
        <w:t xml:space="preserve"> (qui mettent en scène le petit peuple de </w:t>
      </w:r>
      <w:proofErr w:type="spellStart"/>
      <w:r w:rsidRPr="00396F1D">
        <w:rPr>
          <w:rFonts w:asciiTheme="majorBidi" w:hAnsiTheme="majorBidi" w:cstheme="majorBidi"/>
          <w:sz w:val="24"/>
          <w:szCs w:val="24"/>
        </w:rPr>
        <w:t>Bab</w:t>
      </w:r>
      <w:proofErr w:type="spellEnd"/>
      <w:r w:rsidRPr="00396F1D">
        <w:rPr>
          <w:rFonts w:asciiTheme="majorBidi" w:hAnsiTheme="majorBidi" w:cstheme="majorBidi"/>
          <w:sz w:val="24"/>
          <w:szCs w:val="24"/>
        </w:rPr>
        <w:t xml:space="preserve"> el-Oued ; ses personnages parlent le </w:t>
      </w:r>
      <w:proofErr w:type="spellStart"/>
      <w:r w:rsidRPr="00396F1D">
        <w:rPr>
          <w:rFonts w:asciiTheme="majorBidi" w:hAnsiTheme="majorBidi" w:cstheme="majorBidi"/>
          <w:sz w:val="24"/>
          <w:szCs w:val="24"/>
        </w:rPr>
        <w:t>pataouète</w:t>
      </w:r>
      <w:proofErr w:type="spellEnd"/>
      <w:r w:rsidRPr="00396F1D">
        <w:rPr>
          <w:rFonts w:asciiTheme="majorBidi" w:hAnsiTheme="majorBidi" w:cstheme="majorBidi"/>
          <w:sz w:val="24"/>
          <w:szCs w:val="24"/>
        </w:rPr>
        <w:t xml:space="preserve">, mélange de castillan, d'occitan, d'espagnol, d'italien et d'arabe). </w:t>
      </w:r>
      <w:r w:rsidRPr="00396F1D">
        <w:rPr>
          <w:rFonts w:asciiTheme="majorBidi" w:hAnsiTheme="majorBidi" w:cstheme="majorBidi"/>
          <w:i/>
          <w:iCs/>
          <w:sz w:val="24"/>
          <w:szCs w:val="24"/>
        </w:rPr>
        <w:t>Lucienne</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Favre</w:t>
      </w:r>
      <w:r w:rsidRPr="00396F1D">
        <w:rPr>
          <w:rFonts w:asciiTheme="majorBidi" w:hAnsiTheme="majorBidi" w:cstheme="majorBidi"/>
          <w:sz w:val="24"/>
          <w:szCs w:val="24"/>
        </w:rPr>
        <w:t xml:space="preserve"> évoque la prostitution dans </w:t>
      </w:r>
      <w:r w:rsidRPr="00396F1D">
        <w:rPr>
          <w:rFonts w:asciiTheme="majorBidi" w:hAnsiTheme="majorBidi" w:cstheme="majorBidi"/>
          <w:i/>
          <w:iCs/>
          <w:sz w:val="24"/>
          <w:szCs w:val="24"/>
        </w:rPr>
        <w:t>Madame Ahmed13</w:t>
      </w:r>
      <w:r w:rsidRPr="00396F1D">
        <w:rPr>
          <w:rFonts w:asciiTheme="majorBidi" w:hAnsiTheme="majorBidi" w:cstheme="majorBidi"/>
          <w:sz w:val="24"/>
          <w:szCs w:val="24"/>
        </w:rPr>
        <w:t xml:space="preserve">. </w:t>
      </w:r>
      <w:proofErr w:type="spellStart"/>
      <w:r w:rsidRPr="00396F1D">
        <w:rPr>
          <w:rFonts w:asciiTheme="majorBidi" w:hAnsiTheme="majorBidi" w:cstheme="majorBidi"/>
          <w:i/>
          <w:iCs/>
          <w:sz w:val="24"/>
          <w:szCs w:val="24"/>
        </w:rPr>
        <w:t>Randau</w:t>
      </w:r>
      <w:proofErr w:type="spellEnd"/>
      <w:r w:rsidRPr="00396F1D">
        <w:rPr>
          <w:rFonts w:asciiTheme="majorBidi" w:hAnsiTheme="majorBidi" w:cstheme="majorBidi"/>
          <w:sz w:val="24"/>
          <w:szCs w:val="24"/>
        </w:rPr>
        <w:t xml:space="preserve"> et </w:t>
      </w:r>
      <w:r w:rsidRPr="00396F1D">
        <w:rPr>
          <w:rFonts w:asciiTheme="majorBidi" w:hAnsiTheme="majorBidi" w:cstheme="majorBidi"/>
          <w:i/>
          <w:iCs/>
          <w:sz w:val="24"/>
          <w:szCs w:val="24"/>
        </w:rPr>
        <w:t>Abdelkader</w:t>
      </w:r>
      <w:r w:rsidRPr="00396F1D">
        <w:rPr>
          <w:rFonts w:asciiTheme="majorBidi" w:hAnsiTheme="majorBidi" w:cstheme="majorBidi"/>
          <w:sz w:val="24"/>
          <w:szCs w:val="24"/>
        </w:rPr>
        <w:t xml:space="preserve"> </w:t>
      </w:r>
      <w:proofErr w:type="spellStart"/>
      <w:r w:rsidRPr="00396F1D">
        <w:rPr>
          <w:rFonts w:asciiTheme="majorBidi" w:hAnsiTheme="majorBidi" w:cstheme="majorBidi"/>
          <w:i/>
          <w:iCs/>
          <w:sz w:val="24"/>
          <w:szCs w:val="24"/>
        </w:rPr>
        <w:t>Fikri</w:t>
      </w:r>
      <w:proofErr w:type="spellEnd"/>
      <w:r w:rsidRPr="00396F1D">
        <w:rPr>
          <w:rFonts w:asciiTheme="majorBidi" w:hAnsiTheme="majorBidi" w:cstheme="majorBidi"/>
          <w:sz w:val="24"/>
          <w:szCs w:val="24"/>
        </w:rPr>
        <w:t xml:space="preserve"> publient en 1933 </w:t>
      </w:r>
      <w:r w:rsidRPr="00396F1D">
        <w:rPr>
          <w:rFonts w:asciiTheme="majorBidi" w:hAnsiTheme="majorBidi" w:cstheme="majorBidi"/>
          <w:i/>
          <w:iCs/>
          <w:sz w:val="24"/>
          <w:szCs w:val="24"/>
        </w:rPr>
        <w:t>Les Compagnons du jardin</w:t>
      </w:r>
      <w:r w:rsidRPr="00396F1D">
        <w:rPr>
          <w:rFonts w:asciiTheme="majorBidi" w:hAnsiTheme="majorBidi" w:cstheme="majorBidi"/>
          <w:sz w:val="24"/>
          <w:szCs w:val="24"/>
        </w:rPr>
        <w:t xml:space="preserve">, où un aréopage représentatif débat de questions qui agitent la société algérienne. </w:t>
      </w:r>
      <w:r w:rsidRPr="00396F1D">
        <w:rPr>
          <w:rFonts w:asciiTheme="majorBidi" w:hAnsiTheme="majorBidi" w:cstheme="majorBidi"/>
          <w:i/>
          <w:iCs/>
          <w:sz w:val="24"/>
          <w:szCs w:val="24"/>
        </w:rPr>
        <w:t>Louis</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Lecoq</w:t>
      </w:r>
      <w:r w:rsidRPr="00396F1D">
        <w:rPr>
          <w:rFonts w:asciiTheme="majorBidi" w:hAnsiTheme="majorBidi" w:cstheme="majorBidi"/>
          <w:sz w:val="24"/>
          <w:szCs w:val="24"/>
        </w:rPr>
        <w:t xml:space="preserve"> (né à Alger en 1885) et </w:t>
      </w:r>
      <w:r w:rsidRPr="00396F1D">
        <w:rPr>
          <w:rFonts w:asciiTheme="majorBidi" w:hAnsiTheme="majorBidi" w:cstheme="majorBidi"/>
          <w:i/>
          <w:iCs/>
          <w:sz w:val="24"/>
          <w:szCs w:val="24"/>
        </w:rPr>
        <w:t>Charles</w:t>
      </w:r>
      <w:r w:rsidRPr="00396F1D">
        <w:rPr>
          <w:rFonts w:asciiTheme="majorBidi" w:hAnsiTheme="majorBidi" w:cstheme="majorBidi"/>
          <w:sz w:val="24"/>
          <w:szCs w:val="24"/>
        </w:rPr>
        <w:t xml:space="preserve"> </w:t>
      </w:r>
      <w:proofErr w:type="spellStart"/>
      <w:r w:rsidRPr="00396F1D">
        <w:rPr>
          <w:rFonts w:asciiTheme="majorBidi" w:hAnsiTheme="majorBidi" w:cstheme="majorBidi"/>
          <w:i/>
          <w:iCs/>
          <w:sz w:val="24"/>
          <w:szCs w:val="24"/>
        </w:rPr>
        <w:t>Hagel</w:t>
      </w:r>
      <w:proofErr w:type="spellEnd"/>
      <w:r w:rsidRPr="00396F1D">
        <w:rPr>
          <w:rFonts w:asciiTheme="majorBidi" w:hAnsiTheme="majorBidi" w:cstheme="majorBidi"/>
          <w:sz w:val="24"/>
          <w:szCs w:val="24"/>
        </w:rPr>
        <w:t xml:space="preserve"> (né en Algérie en 1882) écrivent ensemble le recueil de nouvelles </w:t>
      </w:r>
      <w:proofErr w:type="spellStart"/>
      <w:r w:rsidRPr="00396F1D">
        <w:rPr>
          <w:rFonts w:asciiTheme="majorBidi" w:hAnsiTheme="majorBidi" w:cstheme="majorBidi"/>
          <w:i/>
          <w:iCs/>
          <w:sz w:val="24"/>
          <w:szCs w:val="24"/>
        </w:rPr>
        <w:t>Broumitche</w:t>
      </w:r>
      <w:proofErr w:type="spellEnd"/>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et le Kabyle</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Paul</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Achard</w:t>
      </w:r>
      <w:r w:rsidRPr="00396F1D">
        <w:rPr>
          <w:rFonts w:asciiTheme="majorBidi" w:hAnsiTheme="majorBidi" w:cstheme="majorBidi"/>
          <w:sz w:val="24"/>
          <w:szCs w:val="24"/>
        </w:rPr>
        <w:t xml:space="preserve">, auteur de </w:t>
      </w:r>
      <w:r w:rsidRPr="00396F1D">
        <w:rPr>
          <w:rFonts w:asciiTheme="majorBidi" w:hAnsiTheme="majorBidi" w:cstheme="majorBidi"/>
          <w:i/>
          <w:iCs/>
          <w:sz w:val="24"/>
          <w:szCs w:val="24"/>
        </w:rPr>
        <w:t>L’Homme de mer</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saga maltaise</w:t>
      </w:r>
      <w:r w:rsidRPr="00396F1D">
        <w:rPr>
          <w:rFonts w:asciiTheme="majorBidi" w:hAnsiTheme="majorBidi" w:cstheme="majorBidi"/>
          <w:sz w:val="24"/>
          <w:szCs w:val="24"/>
        </w:rPr>
        <w:t xml:space="preserve"> (1931), </w:t>
      </w:r>
      <w:r w:rsidRPr="00396F1D">
        <w:rPr>
          <w:rFonts w:asciiTheme="majorBidi" w:hAnsiTheme="majorBidi" w:cstheme="majorBidi"/>
          <w:i/>
          <w:iCs/>
          <w:sz w:val="24"/>
          <w:szCs w:val="24"/>
        </w:rPr>
        <w:t>Charles Courtin</w:t>
      </w:r>
      <w:r w:rsidRPr="00396F1D">
        <w:rPr>
          <w:rFonts w:asciiTheme="majorBidi" w:hAnsiTheme="majorBidi" w:cstheme="majorBidi"/>
          <w:sz w:val="24"/>
          <w:szCs w:val="24"/>
        </w:rPr>
        <w:t xml:space="preserve"> qui écrivit </w:t>
      </w:r>
      <w:r w:rsidRPr="00396F1D">
        <w:rPr>
          <w:rFonts w:asciiTheme="majorBidi" w:hAnsiTheme="majorBidi" w:cstheme="majorBidi"/>
          <w:i/>
          <w:iCs/>
          <w:sz w:val="24"/>
          <w:szCs w:val="24"/>
        </w:rPr>
        <w:t>La Brousse</w:t>
      </w:r>
      <w:r w:rsidRPr="00396F1D">
        <w:rPr>
          <w:rFonts w:asciiTheme="majorBidi" w:hAnsiTheme="majorBidi" w:cstheme="majorBidi"/>
          <w:sz w:val="24"/>
          <w:szCs w:val="24"/>
        </w:rPr>
        <w:t xml:space="preserve"> </w:t>
      </w:r>
      <w:r w:rsidRPr="00396F1D">
        <w:rPr>
          <w:rFonts w:asciiTheme="majorBidi" w:hAnsiTheme="majorBidi" w:cstheme="majorBidi"/>
          <w:i/>
          <w:iCs/>
          <w:sz w:val="24"/>
          <w:szCs w:val="24"/>
        </w:rPr>
        <w:t>qui mangea l’homme</w:t>
      </w:r>
      <w:r w:rsidRPr="00396F1D">
        <w:rPr>
          <w:rFonts w:asciiTheme="majorBidi" w:hAnsiTheme="majorBidi" w:cstheme="majorBidi"/>
          <w:sz w:val="24"/>
          <w:szCs w:val="24"/>
        </w:rPr>
        <w:t xml:space="preserve"> (1929), et </w:t>
      </w:r>
      <w:r w:rsidRPr="00396F1D">
        <w:rPr>
          <w:rFonts w:asciiTheme="majorBidi" w:hAnsiTheme="majorBidi" w:cstheme="majorBidi"/>
          <w:i/>
          <w:iCs/>
          <w:sz w:val="24"/>
          <w:szCs w:val="24"/>
        </w:rPr>
        <w:t xml:space="preserve">René </w:t>
      </w:r>
      <w:proofErr w:type="spellStart"/>
      <w:r w:rsidRPr="00396F1D">
        <w:rPr>
          <w:rFonts w:asciiTheme="majorBidi" w:hAnsiTheme="majorBidi" w:cstheme="majorBidi"/>
          <w:i/>
          <w:iCs/>
          <w:sz w:val="24"/>
          <w:szCs w:val="24"/>
        </w:rPr>
        <w:t>Janon</w:t>
      </w:r>
      <w:proofErr w:type="spellEnd"/>
      <w:r w:rsidRPr="00396F1D">
        <w:rPr>
          <w:rFonts w:asciiTheme="majorBidi" w:hAnsiTheme="majorBidi" w:cstheme="majorBidi"/>
          <w:sz w:val="24"/>
          <w:szCs w:val="24"/>
        </w:rPr>
        <w:t xml:space="preserve"> avec </w:t>
      </w:r>
      <w:r w:rsidRPr="00396F1D">
        <w:rPr>
          <w:rFonts w:asciiTheme="majorBidi" w:hAnsiTheme="majorBidi" w:cstheme="majorBidi"/>
          <w:i/>
          <w:iCs/>
          <w:sz w:val="24"/>
          <w:szCs w:val="24"/>
        </w:rPr>
        <w:t>Hommes de peine et filles de joie</w:t>
      </w:r>
      <w:r w:rsidRPr="00396F1D">
        <w:rPr>
          <w:rFonts w:asciiTheme="majorBidi" w:hAnsiTheme="majorBidi" w:cstheme="majorBidi"/>
          <w:sz w:val="24"/>
          <w:szCs w:val="24"/>
        </w:rPr>
        <w:t xml:space="preserve"> (1936) comptent parmi les auteurs </w:t>
      </w:r>
      <w:proofErr w:type="spellStart"/>
      <w:r w:rsidRPr="00396F1D">
        <w:rPr>
          <w:rFonts w:asciiTheme="majorBidi" w:hAnsiTheme="majorBidi" w:cstheme="majorBidi"/>
          <w:sz w:val="24"/>
          <w:szCs w:val="24"/>
        </w:rPr>
        <w:t>algérianistes</w:t>
      </w:r>
      <w:proofErr w:type="spellEnd"/>
      <w:r w:rsidRPr="00396F1D">
        <w:rPr>
          <w:rFonts w:asciiTheme="majorBidi" w:hAnsiTheme="majorBidi" w:cstheme="majorBidi"/>
          <w:sz w:val="24"/>
          <w:szCs w:val="24"/>
        </w:rPr>
        <w:t xml:space="preserve">. </w:t>
      </w:r>
    </w:p>
    <w:p w:rsidR="00147F86" w:rsidRDefault="00147F86" w:rsidP="00A423B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On compte aussi parmi les écrivains de l’époque un certain Louis Bertrand, considéré comme le précurseur de ce mouvement avec son célèbre Le sang des races. En effet, la préface de ce livre dresse les granges lignes de ce mouvement.</w:t>
      </w:r>
    </w:p>
    <w:p w:rsidR="00147F86" w:rsidRDefault="00147F86" w:rsidP="00A423B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La raison d’être de ce mouvement est bien entendu de défendre le projet colonialiste. </w:t>
      </w:r>
    </w:p>
    <w:p w:rsidR="00147F86" w:rsidRDefault="00147F86" w:rsidP="00A423B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Les algérianistes se disaient les descendants des romains et revendiquaient donc une identité latine pour renouer avec la mission des romains entamée des siècles auparavant, à savoir civiliser les terres qui étaient prospères et qui maintenant sont entre les mains des barbares et des sauvages venus d’orient.</w:t>
      </w:r>
    </w:p>
    <w:p w:rsidR="0024622B" w:rsidRDefault="00147F86" w:rsidP="00A423B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Dans leur écriture, les </w:t>
      </w:r>
      <w:proofErr w:type="spellStart"/>
      <w:r>
        <w:rPr>
          <w:rFonts w:asciiTheme="majorBidi" w:hAnsiTheme="majorBidi" w:cstheme="majorBidi"/>
          <w:sz w:val="24"/>
          <w:szCs w:val="24"/>
        </w:rPr>
        <w:t>algérianistes</w:t>
      </w:r>
      <w:proofErr w:type="spellEnd"/>
      <w:r>
        <w:rPr>
          <w:rFonts w:asciiTheme="majorBidi" w:hAnsiTheme="majorBidi" w:cstheme="majorBidi"/>
          <w:sz w:val="24"/>
          <w:szCs w:val="24"/>
        </w:rPr>
        <w:t xml:space="preserve"> dressent un portrait de la société </w:t>
      </w:r>
      <w:r w:rsidR="0024622B">
        <w:rPr>
          <w:rFonts w:asciiTheme="majorBidi" w:hAnsiTheme="majorBidi" w:cstheme="majorBidi"/>
          <w:sz w:val="24"/>
          <w:szCs w:val="24"/>
        </w:rPr>
        <w:t>algérienne nouvelle où il y aurait un brassage réussi entre les français, les italiens, les espagnoles, les maltais et bien entendu les indigènes. Ce mélange de races serait synonyme de force et de vigueur employés pour construire ce nouveau pays.</w:t>
      </w:r>
    </w:p>
    <w:p w:rsidR="00147F86" w:rsidRDefault="00A5562B" w:rsidP="00A423B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Ils voulaient renvoyer une image rassurante et plaisante de la mission française dans ses colonies et couper court avec les rumeurs qui circulaient sur les colons qui étaient considérés </w:t>
      </w:r>
      <w:r>
        <w:rPr>
          <w:rFonts w:asciiTheme="majorBidi" w:hAnsiTheme="majorBidi" w:cstheme="majorBidi"/>
          <w:sz w:val="24"/>
          <w:szCs w:val="24"/>
        </w:rPr>
        <w:lastRenderedPageBreak/>
        <w:t xml:space="preserve">comme des braillards de cabarets. Aussi leurs romans se voulaient réalistes. On cherchait à exprimer ce fameux «  moi Algérien » et </w:t>
      </w:r>
      <w:r w:rsidR="0024622B">
        <w:rPr>
          <w:rFonts w:asciiTheme="majorBidi" w:hAnsiTheme="majorBidi" w:cstheme="majorBidi"/>
          <w:sz w:val="24"/>
          <w:szCs w:val="24"/>
        </w:rPr>
        <w:t xml:space="preserve"> </w:t>
      </w:r>
      <w:r>
        <w:rPr>
          <w:rFonts w:asciiTheme="majorBidi" w:hAnsiTheme="majorBidi" w:cstheme="majorBidi"/>
          <w:sz w:val="24"/>
          <w:szCs w:val="24"/>
        </w:rPr>
        <w:t>à reproduire le pittoresque algérien sans pour autant tomber dans l’exotisme.</w:t>
      </w:r>
    </w:p>
    <w:p w:rsidR="00147F86" w:rsidRDefault="00A5562B" w:rsidP="001D5EBB">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L’écriture s’efforçait à sacraliser l’effort, à montrer une société vivante et prospère</w:t>
      </w:r>
      <w:r w:rsidR="001D5EBB">
        <w:rPr>
          <w:rFonts w:asciiTheme="majorBidi" w:hAnsiTheme="majorBidi" w:cstheme="majorBidi"/>
          <w:sz w:val="24"/>
          <w:szCs w:val="24"/>
        </w:rPr>
        <w:t xml:space="preserve">, </w:t>
      </w:r>
      <w:r>
        <w:rPr>
          <w:rFonts w:asciiTheme="majorBidi" w:hAnsiTheme="majorBidi" w:cstheme="majorBidi"/>
          <w:sz w:val="24"/>
          <w:szCs w:val="24"/>
        </w:rPr>
        <w:t xml:space="preserve">en marche vers le progrès et </w:t>
      </w:r>
      <w:r w:rsidR="001D5EBB">
        <w:rPr>
          <w:rFonts w:asciiTheme="majorBidi" w:hAnsiTheme="majorBidi" w:cstheme="majorBidi"/>
          <w:sz w:val="24"/>
          <w:szCs w:val="24"/>
        </w:rPr>
        <w:t xml:space="preserve">la prospérité. </w:t>
      </w:r>
    </w:p>
    <w:p w:rsidR="001D5EBB" w:rsidRDefault="001D5EBB" w:rsidP="00817109">
      <w:pPr>
        <w:tabs>
          <w:tab w:val="left" w:pos="3614"/>
        </w:tabs>
        <w:spacing w:line="360" w:lineRule="auto"/>
        <w:ind w:firstLine="567"/>
        <w:jc w:val="both"/>
        <w:rPr>
          <w:rFonts w:asciiTheme="majorBidi" w:hAnsiTheme="majorBidi" w:cstheme="majorBidi"/>
          <w:b/>
          <w:bCs/>
          <w:sz w:val="28"/>
          <w:szCs w:val="28"/>
        </w:rPr>
      </w:pPr>
      <w:r w:rsidRPr="001D5EBB">
        <w:rPr>
          <w:rFonts w:asciiTheme="majorBidi" w:hAnsiTheme="majorBidi" w:cstheme="majorBidi"/>
          <w:b/>
          <w:bCs/>
          <w:sz w:val="28"/>
          <w:szCs w:val="28"/>
        </w:rPr>
        <w:t>6.1. Thèmes abordés</w:t>
      </w:r>
      <w:r w:rsidR="00817109">
        <w:rPr>
          <w:rFonts w:asciiTheme="majorBidi" w:hAnsiTheme="majorBidi" w:cstheme="majorBidi"/>
          <w:b/>
          <w:bCs/>
          <w:sz w:val="28"/>
          <w:szCs w:val="28"/>
        </w:rPr>
        <w:tab/>
      </w:r>
    </w:p>
    <w:p w:rsidR="001D5EBB" w:rsidRDefault="001D5EBB" w:rsidP="001D5EBB">
      <w:pPr>
        <w:spacing w:line="360" w:lineRule="auto"/>
        <w:ind w:firstLine="567"/>
        <w:jc w:val="both"/>
        <w:rPr>
          <w:rFonts w:asciiTheme="majorBidi" w:hAnsiTheme="majorBidi" w:cstheme="majorBidi"/>
          <w:sz w:val="24"/>
          <w:szCs w:val="24"/>
        </w:rPr>
      </w:pPr>
      <w:r w:rsidRPr="001D5EBB">
        <w:rPr>
          <w:rFonts w:asciiTheme="majorBidi" w:hAnsiTheme="majorBidi" w:cstheme="majorBidi"/>
          <w:sz w:val="24"/>
          <w:szCs w:val="24"/>
        </w:rPr>
        <w:t xml:space="preserve">Les thèmes abordés et si chers </w:t>
      </w:r>
      <w:r>
        <w:rPr>
          <w:rFonts w:asciiTheme="majorBidi" w:hAnsiTheme="majorBidi" w:cstheme="majorBidi"/>
          <w:sz w:val="24"/>
          <w:szCs w:val="24"/>
        </w:rPr>
        <w:t xml:space="preserve">à ces écrivains </w:t>
      </w:r>
      <w:proofErr w:type="spellStart"/>
      <w:r>
        <w:rPr>
          <w:rFonts w:asciiTheme="majorBidi" w:hAnsiTheme="majorBidi" w:cstheme="majorBidi"/>
          <w:sz w:val="24"/>
          <w:szCs w:val="24"/>
        </w:rPr>
        <w:t>algérianistes</w:t>
      </w:r>
      <w:proofErr w:type="spellEnd"/>
      <w:r>
        <w:rPr>
          <w:rFonts w:asciiTheme="majorBidi" w:hAnsiTheme="majorBidi" w:cstheme="majorBidi"/>
          <w:sz w:val="24"/>
          <w:szCs w:val="24"/>
        </w:rPr>
        <w:t xml:space="preserve"> sont : la rue, le travail, la vigueur, le métissage des races, la société nouvelle, la terre et les bienfaits de la colonisation. En théorie, les productions littéraires reflétaient l’âme algérienne de l’intérieur et rendaient compte d’un métissage réussi. </w:t>
      </w:r>
    </w:p>
    <w:p w:rsidR="00B37943" w:rsidRDefault="001D5EBB" w:rsidP="001D5EBB">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Mais la réalité est toute autre. Si le colonisateur est dépeint comme un être vaillant, travailleur, fort dans le rôle du maitre, le personnage indigène est secondaire. Il est sans quête et ne participe jamais à faire avancer l’histoire. Il </w:t>
      </w:r>
      <w:r w:rsidR="00B37943">
        <w:rPr>
          <w:rFonts w:asciiTheme="majorBidi" w:hAnsiTheme="majorBidi" w:cstheme="majorBidi"/>
          <w:sz w:val="24"/>
          <w:szCs w:val="24"/>
        </w:rPr>
        <w:t xml:space="preserve">est décrit comme un être faible, bête, inculte et rabaissé au rang de bête (bicot) ou de </w:t>
      </w:r>
      <w:proofErr w:type="gramStart"/>
      <w:r w:rsidR="00B37943">
        <w:rPr>
          <w:rFonts w:asciiTheme="majorBidi" w:hAnsiTheme="majorBidi" w:cstheme="majorBidi"/>
          <w:sz w:val="24"/>
          <w:szCs w:val="24"/>
        </w:rPr>
        <w:t>chose(</w:t>
      </w:r>
      <w:proofErr w:type="gramEnd"/>
      <w:r w:rsidR="00B37943">
        <w:rPr>
          <w:rFonts w:asciiTheme="majorBidi" w:hAnsiTheme="majorBidi" w:cstheme="majorBidi"/>
          <w:sz w:val="24"/>
          <w:szCs w:val="24"/>
        </w:rPr>
        <w:t xml:space="preserve"> tronc de figuier, melon). Les indigènes sont souvent décrits en groupe, en fin de passages descriptifs pour souligner leur insignifiance. Leur statut est clair. Ils sont considérés comme les sauvages, les barbares dont il faut toujours se méfier.</w:t>
      </w:r>
    </w:p>
    <w:p w:rsidR="00B37943" w:rsidRDefault="00B37943" w:rsidP="001D5EBB">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Il est à noter aussi que le mouvement traduit des rapports hiérarchisés entre la civilisation occidentale et la civilisation arabo-musulmane et berbère en perte de vitesse.</w:t>
      </w:r>
    </w:p>
    <w:p w:rsidR="001D5EBB" w:rsidRPr="001D5EBB" w:rsidRDefault="001D5EBB" w:rsidP="001D5EBB">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p>
    <w:p w:rsidR="007E330F" w:rsidRDefault="00CC41FC" w:rsidP="00A423B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p>
    <w:p w:rsidR="00A423B8" w:rsidRPr="007E330F" w:rsidRDefault="00A423B8" w:rsidP="00A423B8">
      <w:pPr>
        <w:spacing w:line="360" w:lineRule="auto"/>
        <w:jc w:val="both"/>
        <w:rPr>
          <w:rFonts w:asciiTheme="majorBidi" w:hAnsiTheme="majorBidi" w:cstheme="majorBidi"/>
          <w:sz w:val="24"/>
          <w:szCs w:val="24"/>
        </w:rPr>
      </w:pPr>
    </w:p>
    <w:p w:rsidR="007E330F" w:rsidRPr="007E330F" w:rsidRDefault="007E330F">
      <w:pPr>
        <w:rPr>
          <w:rFonts w:asciiTheme="majorBidi" w:hAnsiTheme="majorBidi" w:cstheme="majorBidi"/>
          <w:sz w:val="24"/>
          <w:szCs w:val="24"/>
        </w:rPr>
      </w:pPr>
    </w:p>
    <w:p w:rsidR="007E330F" w:rsidRPr="007E330F" w:rsidRDefault="007E330F">
      <w:pPr>
        <w:rPr>
          <w:sz w:val="24"/>
          <w:szCs w:val="24"/>
        </w:rPr>
      </w:pPr>
    </w:p>
    <w:sectPr w:rsidR="007E330F" w:rsidRPr="007E330F" w:rsidSect="00BA1C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E330F"/>
    <w:rsid w:val="00147F86"/>
    <w:rsid w:val="001D5EBB"/>
    <w:rsid w:val="0024622B"/>
    <w:rsid w:val="00396F1D"/>
    <w:rsid w:val="003C66D6"/>
    <w:rsid w:val="007E330F"/>
    <w:rsid w:val="00817109"/>
    <w:rsid w:val="00A423B8"/>
    <w:rsid w:val="00A5562B"/>
    <w:rsid w:val="00B37943"/>
    <w:rsid w:val="00BA1C96"/>
    <w:rsid w:val="00CC41FC"/>
    <w:rsid w:val="00F64877"/>
    <w:rsid w:val="00FF49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C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2</Pages>
  <Words>604</Words>
  <Characters>3326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djarmouni</dc:creator>
  <cp:lastModifiedBy>djarmouni</cp:lastModifiedBy>
  <cp:revision>4</cp:revision>
  <dcterms:created xsi:type="dcterms:W3CDTF">2021-06-04T13:32:00Z</dcterms:created>
  <dcterms:modified xsi:type="dcterms:W3CDTF">2021-07-10T07:55:00Z</dcterms:modified>
</cp:coreProperties>
</file>