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19" w:rsidRDefault="00644D79">
      <w:pPr>
        <w:spacing w:before="58"/>
        <w:ind w:left="3173" w:right="3155"/>
        <w:jc w:val="center"/>
        <w:rPr>
          <w:b/>
          <w:sz w:val="32"/>
        </w:rPr>
      </w:pPr>
      <w:r>
        <w:rPr>
          <w:b/>
          <w:sz w:val="32"/>
          <w:u w:val="thick"/>
        </w:rPr>
        <w:t>Le</w:t>
      </w:r>
      <w:r>
        <w:rPr>
          <w:b/>
          <w:spacing w:val="-1"/>
          <w:sz w:val="32"/>
          <w:u w:val="thick"/>
        </w:rPr>
        <w:t xml:space="preserve"> </w:t>
      </w:r>
      <w:r>
        <w:rPr>
          <w:b/>
          <w:sz w:val="32"/>
          <w:u w:val="thick"/>
        </w:rPr>
        <w:t>model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actantiel</w:t>
      </w:r>
    </w:p>
    <w:p w:rsidR="00107919" w:rsidRDefault="00107919">
      <w:pPr>
        <w:pStyle w:val="Corpsdetexte"/>
        <w:spacing w:before="2"/>
        <w:rPr>
          <w:b/>
          <w:sz w:val="16"/>
        </w:rPr>
      </w:pPr>
    </w:p>
    <w:p w:rsidR="00107919" w:rsidRDefault="00107919">
      <w:pPr>
        <w:pStyle w:val="Corpsdetexte"/>
        <w:spacing w:before="8"/>
      </w:pPr>
    </w:p>
    <w:p w:rsidR="00107919" w:rsidRDefault="00644D79">
      <w:pPr>
        <w:pStyle w:val="Heading1"/>
        <w:numPr>
          <w:ilvl w:val="0"/>
          <w:numId w:val="3"/>
        </w:numPr>
        <w:tabs>
          <w:tab w:val="left" w:pos="662"/>
        </w:tabs>
        <w:spacing w:line="403" w:lineRule="auto"/>
        <w:ind w:right="6684" w:firstLine="0"/>
      </w:pPr>
      <w:r>
        <w:rPr>
          <w:spacing w:val="-1"/>
        </w:rPr>
        <w:t>RÉSUMÉ</w:t>
      </w:r>
      <w:r>
        <w:rPr>
          <w:spacing w:val="-87"/>
        </w:rPr>
        <w:t xml:space="preserve"> </w:t>
      </w:r>
      <w:r>
        <w:t>Greimas</w:t>
      </w:r>
    </w:p>
    <w:p w:rsidR="00107919" w:rsidRDefault="00107919">
      <w:pPr>
        <w:pStyle w:val="Corpsdetexte"/>
        <w:spacing w:before="10"/>
        <w:rPr>
          <w:b/>
          <w:sz w:val="47"/>
        </w:rPr>
      </w:pPr>
    </w:p>
    <w:p w:rsidR="00107919" w:rsidRDefault="00644D79">
      <w:pPr>
        <w:pStyle w:val="Corpsdetexte"/>
        <w:ind w:left="300" w:right="283"/>
      </w:pPr>
      <w:r>
        <w:t>Le modèle actantiel, dispositif de Greimas, permet de décomposer une action en six</w:t>
      </w:r>
      <w:r>
        <w:rPr>
          <w:spacing w:val="1"/>
        </w:rPr>
        <w:t xml:space="preserve"> </w:t>
      </w:r>
      <w:r>
        <w:t>facettes ou actants. (1) Le sujet (par exemple, le prince) est ce qui veut ou ne veut pas</w:t>
      </w:r>
      <w:r>
        <w:rPr>
          <w:spacing w:val="1"/>
        </w:rPr>
        <w:t xml:space="preserve"> </w:t>
      </w:r>
      <w:r>
        <w:t>être conjoint à (2) un objet (par exemple, la princesse délivrée). (3) Le destinateur (par</w:t>
      </w:r>
      <w:r>
        <w:rPr>
          <w:spacing w:val="-57"/>
        </w:rPr>
        <w:t xml:space="preserve"> </w:t>
      </w:r>
      <w:r>
        <w:t>exemple, le roi) est ce qui incite à faire l’action, alors que (4) le desti</w:t>
      </w:r>
      <w:r>
        <w:t>nataire (par</w:t>
      </w:r>
      <w:r>
        <w:rPr>
          <w:spacing w:val="1"/>
        </w:rPr>
        <w:t xml:space="preserve"> </w:t>
      </w:r>
      <w:r>
        <w:t>exemple,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roi,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princesse,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prince)</w:t>
      </w:r>
      <w:r>
        <w:rPr>
          <w:spacing w:val="3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bénéficiera.</w:t>
      </w:r>
      <w:r>
        <w:rPr>
          <w:spacing w:val="2"/>
        </w:rPr>
        <w:t xml:space="preserve"> </w:t>
      </w:r>
      <w:r>
        <w:t>Enfin,</w:t>
      </w:r>
      <w:r>
        <w:rPr>
          <w:spacing w:val="3"/>
        </w:rPr>
        <w:t xml:space="preserve"> </w:t>
      </w:r>
      <w:r>
        <w:t>(5)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adjuvant</w:t>
      </w:r>
      <w:r>
        <w:rPr>
          <w:spacing w:val="-1"/>
        </w:rPr>
        <w:t xml:space="preserve"> </w:t>
      </w:r>
      <w:r>
        <w:t>(par exemple,</w:t>
      </w:r>
      <w:r>
        <w:rPr>
          <w:spacing w:val="1"/>
        </w:rPr>
        <w:t xml:space="preserve"> </w:t>
      </w:r>
      <w:r>
        <w:t>l’épée</w:t>
      </w:r>
      <w:r>
        <w:rPr>
          <w:spacing w:val="-2"/>
        </w:rPr>
        <w:t xml:space="preserve"> </w:t>
      </w:r>
      <w:r>
        <w:t>magique, le</w:t>
      </w:r>
      <w:r>
        <w:rPr>
          <w:spacing w:val="-1"/>
        </w:rPr>
        <w:t xml:space="preserve"> </w:t>
      </w:r>
      <w:r>
        <w:t>cheval,</w:t>
      </w:r>
      <w:r>
        <w:rPr>
          <w:spacing w:val="1"/>
        </w:rPr>
        <w:t xml:space="preserve"> </w:t>
      </w:r>
      <w:r>
        <w:t>le courage</w:t>
      </w:r>
      <w:r>
        <w:rPr>
          <w:spacing w:val="-2"/>
        </w:rPr>
        <w:t xml:space="preserve"> </w:t>
      </w:r>
      <w:r>
        <w:t>du prince)</w:t>
      </w:r>
      <w:r>
        <w:rPr>
          <w:spacing w:val="-1"/>
        </w:rPr>
        <w:t xml:space="preserve"> </w:t>
      </w:r>
      <w:r>
        <w:t>aide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</w:p>
    <w:p w:rsidR="00107919" w:rsidRDefault="00644D79">
      <w:pPr>
        <w:pStyle w:val="Corpsdetexte"/>
        <w:ind w:left="300" w:right="399"/>
      </w:pPr>
      <w:r>
        <w:t>réalisation de l’action, tandis qu’un (6) opposant (par exemple, la sorcière, le dragon,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fatigue</w:t>
      </w:r>
      <w:r>
        <w:rPr>
          <w:spacing w:val="-1"/>
        </w:rPr>
        <w:t xml:space="preserve"> </w:t>
      </w:r>
      <w:r>
        <w:t>du prince</w:t>
      </w:r>
      <w:r>
        <w:rPr>
          <w:spacing w:val="-1"/>
        </w:rPr>
        <w:t xml:space="preserve"> </w:t>
      </w:r>
      <w:r>
        <w:t>et un</w:t>
      </w:r>
      <w:r>
        <w:rPr>
          <w:spacing w:val="2"/>
        </w:rPr>
        <w:t xml:space="preserve"> </w:t>
      </w:r>
      <w:r>
        <w:t>soupçon de</w:t>
      </w:r>
      <w:r>
        <w:rPr>
          <w:spacing w:val="-1"/>
        </w:rPr>
        <w:t xml:space="preserve"> </w:t>
      </w:r>
      <w:r>
        <w:t>terreur)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nuit.</w:t>
      </w:r>
    </w:p>
    <w:p w:rsidR="00107919" w:rsidRDefault="00107919">
      <w:pPr>
        <w:pStyle w:val="Corpsdetexte"/>
        <w:spacing w:before="2"/>
      </w:pPr>
    </w:p>
    <w:p w:rsidR="00107919" w:rsidRDefault="00644D79">
      <w:pPr>
        <w:pStyle w:val="Heading3"/>
        <w:ind w:left="300" w:firstLine="0"/>
        <w:rPr>
          <w:b w:val="0"/>
        </w:rPr>
      </w:pPr>
      <w:r>
        <w:t>Ce</w:t>
      </w:r>
      <w:r>
        <w:rPr>
          <w:spacing w:val="-3"/>
        </w:rPr>
        <w:t xml:space="preserve"> </w:t>
      </w:r>
      <w:r>
        <w:t>texte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trouve</w:t>
      </w:r>
      <w:r>
        <w:rPr>
          <w:spacing w:val="-2"/>
        </w:rPr>
        <w:t xml:space="preserve"> </w:t>
      </w:r>
      <w:r>
        <w:t>en version</w:t>
      </w:r>
      <w:r>
        <w:rPr>
          <w:spacing w:val="1"/>
        </w:rPr>
        <w:t xml:space="preserve"> </w:t>
      </w:r>
      <w:r>
        <w:t>longue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 livre</w:t>
      </w:r>
      <w:r>
        <w:rPr>
          <w:spacing w:val="-1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:rsidR="00107919" w:rsidRDefault="00644D79">
      <w:pPr>
        <w:ind w:left="300" w:right="326"/>
        <w:rPr>
          <w:sz w:val="24"/>
        </w:rPr>
      </w:pPr>
      <w:r>
        <w:rPr>
          <w:sz w:val="24"/>
        </w:rPr>
        <w:t xml:space="preserve">Louis Hébert, </w:t>
      </w:r>
      <w:r>
        <w:rPr>
          <w:i/>
          <w:sz w:val="24"/>
        </w:rPr>
        <w:t>Dispositifs pour l'analyse des texte</w:t>
      </w:r>
      <w:r>
        <w:rPr>
          <w:i/>
          <w:sz w:val="24"/>
        </w:rPr>
        <w:t>s et des images</w:t>
      </w:r>
      <w:r>
        <w:rPr>
          <w:sz w:val="24"/>
        </w:rPr>
        <w:t>, Limoges, Presses de</w:t>
      </w:r>
      <w:r>
        <w:rPr>
          <w:spacing w:val="-57"/>
          <w:sz w:val="24"/>
        </w:rPr>
        <w:t xml:space="preserve"> </w:t>
      </w:r>
      <w:r>
        <w:rPr>
          <w:sz w:val="24"/>
        </w:rPr>
        <w:t>l'Université</w:t>
      </w:r>
      <w:r>
        <w:rPr>
          <w:spacing w:val="-1"/>
          <w:sz w:val="24"/>
        </w:rPr>
        <w:t xml:space="preserve"> </w:t>
      </w:r>
      <w:r>
        <w:rPr>
          <w:sz w:val="24"/>
        </w:rPr>
        <w:t>de Limoges,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</w:p>
    <w:p w:rsidR="00107919" w:rsidRDefault="00107919">
      <w:pPr>
        <w:pStyle w:val="Corpsdetexte"/>
        <w:spacing w:before="3"/>
        <w:rPr>
          <w:sz w:val="25"/>
        </w:rPr>
      </w:pPr>
    </w:p>
    <w:p w:rsidR="00107919" w:rsidRDefault="00644D79">
      <w:pPr>
        <w:pStyle w:val="Heading3"/>
        <w:spacing w:line="235" w:lineRule="auto"/>
        <w:ind w:left="300" w:right="399" w:firstLine="0"/>
        <w:rPr>
          <w:b w:val="0"/>
        </w:rPr>
      </w:pPr>
      <w:r>
        <w:t>Ce</w:t>
      </w:r>
      <w:r>
        <w:rPr>
          <w:spacing w:val="-4"/>
        </w:rPr>
        <w:t xml:space="preserve"> </w:t>
      </w:r>
      <w:r>
        <w:t>texte</w:t>
      </w:r>
      <w:r>
        <w:rPr>
          <w:spacing w:val="-3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reproduit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commerciales, en</w:t>
      </w:r>
      <w:r>
        <w:rPr>
          <w:spacing w:val="-1"/>
        </w:rPr>
        <w:t xml:space="preserve"> </w:t>
      </w:r>
      <w:r>
        <w:t>autant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référence</w:t>
      </w:r>
      <w:r>
        <w:rPr>
          <w:spacing w:val="-2"/>
        </w:rPr>
        <w:t xml:space="preserve"> </w:t>
      </w:r>
      <w:r>
        <w:t>complète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donnée</w:t>
      </w:r>
      <w:r>
        <w:rPr>
          <w:spacing w:val="2"/>
        </w:rPr>
        <w:t xml:space="preserve"> </w:t>
      </w:r>
      <w:r>
        <w:rPr>
          <w:b w:val="0"/>
        </w:rPr>
        <w:t>:</w:t>
      </w:r>
    </w:p>
    <w:p w:rsidR="00107919" w:rsidRDefault="00644D79">
      <w:pPr>
        <w:pStyle w:val="Corpsdetexte"/>
        <w:spacing w:before="2"/>
        <w:ind w:left="300" w:right="779"/>
      </w:pPr>
      <w:r>
        <w:t xml:space="preserve">Louis Hébert (2006), « Le modèle actantiel », dans Louis Hébert (dir.), </w:t>
      </w:r>
      <w:r>
        <w:rPr>
          <w:i/>
        </w:rPr>
        <w:t xml:space="preserve">Signo </w:t>
      </w:r>
      <w:r>
        <w:t>[en</w:t>
      </w:r>
      <w:r>
        <w:rPr>
          <w:spacing w:val="-57"/>
        </w:rPr>
        <w:t xml:space="preserve"> </w:t>
      </w:r>
      <w:r>
        <w:t xml:space="preserve">ligne], Rimouski (Québec), </w:t>
      </w:r>
      <w:hyperlink r:id="rId5">
        <w:r>
          <w:rPr>
            <w:color w:val="0000FF"/>
            <w:u w:val="single" w:color="0000FF"/>
          </w:rPr>
          <w:t>http://www.signosemio.com/greimas/modele-</w:t>
        </w:r>
      </w:hyperlink>
      <w:r>
        <w:rPr>
          <w:color w:val="0000FF"/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actantiel.asp</w:t>
        </w:r>
        <w:r>
          <w:t>.</w:t>
        </w:r>
      </w:hyperlink>
    </w:p>
    <w:p w:rsidR="00107919" w:rsidRDefault="00107919">
      <w:pPr>
        <w:pStyle w:val="Corpsdetexte"/>
        <w:spacing w:before="8"/>
      </w:pPr>
    </w:p>
    <w:p w:rsidR="00107919" w:rsidRDefault="00644D79">
      <w:pPr>
        <w:pStyle w:val="Heading1"/>
        <w:numPr>
          <w:ilvl w:val="0"/>
          <w:numId w:val="3"/>
        </w:numPr>
        <w:tabs>
          <w:tab w:val="left" w:pos="662"/>
        </w:tabs>
        <w:ind w:left="661"/>
      </w:pPr>
      <w:r>
        <w:t>THÉORIE</w:t>
      </w:r>
    </w:p>
    <w:p w:rsidR="00107919" w:rsidRDefault="00107919">
      <w:pPr>
        <w:pStyle w:val="Corpsdetexte"/>
        <w:spacing w:before="1"/>
        <w:rPr>
          <w:sz w:val="17"/>
        </w:rPr>
      </w:pPr>
    </w:p>
    <w:p w:rsidR="00107919" w:rsidRDefault="00644D79">
      <w:pPr>
        <w:pStyle w:val="Heading3"/>
        <w:numPr>
          <w:ilvl w:val="1"/>
          <w:numId w:val="3"/>
        </w:numPr>
        <w:tabs>
          <w:tab w:val="left" w:pos="661"/>
        </w:tabs>
        <w:spacing w:before="90"/>
        <w:ind w:left="660" w:hanging="361"/>
      </w:pPr>
      <w:r>
        <w:t>ORIGINE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FONCTION</w:t>
      </w:r>
    </w:p>
    <w:p w:rsidR="00107919" w:rsidRDefault="00107919">
      <w:pPr>
        <w:pStyle w:val="Corpsdetexte"/>
        <w:spacing w:before="9"/>
        <w:rPr>
          <w:b/>
          <w:sz w:val="23"/>
        </w:rPr>
      </w:pPr>
    </w:p>
    <w:p w:rsidR="00107919" w:rsidRDefault="00644D79">
      <w:pPr>
        <w:pStyle w:val="Corpsdetexte"/>
        <w:ind w:left="300" w:right="538"/>
      </w:pPr>
      <w:r>
        <w:t>Dans les années soixante, Greimas (1966: 174-185 et 192-212) a proposé le modèle</w:t>
      </w:r>
      <w:r>
        <w:rPr>
          <w:spacing w:val="-57"/>
        </w:rPr>
        <w:t xml:space="preserve"> </w:t>
      </w:r>
      <w:r>
        <w:t>actantiel, inspiré des théories de Propp (1970). Le modèle actantiel est un dispositif</w:t>
      </w:r>
      <w:r>
        <w:rPr>
          <w:spacing w:val="-57"/>
        </w:rPr>
        <w:t xml:space="preserve"> </w:t>
      </w:r>
      <w:r>
        <w:t>permettant, en principe, d’analyser toute action réelle ou thématisée (en par</w:t>
      </w:r>
      <w:r>
        <w:t>ticulier,</w:t>
      </w:r>
      <w:r>
        <w:rPr>
          <w:spacing w:val="1"/>
        </w:rPr>
        <w:t xml:space="preserve"> </w:t>
      </w:r>
      <w:r>
        <w:t>celles dépeintes dans les textes littéraires ou les images). Dans le modèle actantiel,</w:t>
      </w:r>
      <w:r>
        <w:rPr>
          <w:spacing w:val="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laisse analyser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composantes,</w:t>
      </w:r>
      <w:r>
        <w:rPr>
          <w:spacing w:val="-1"/>
        </w:rPr>
        <w:t xml:space="preserve"> </w:t>
      </w:r>
      <w:r>
        <w:t>nommées</w:t>
      </w:r>
      <w:r>
        <w:rPr>
          <w:spacing w:val="-2"/>
        </w:rPr>
        <w:t xml:space="preserve"> </w:t>
      </w:r>
      <w:r>
        <w:t>actants.</w:t>
      </w:r>
      <w:r>
        <w:rPr>
          <w:spacing w:val="1"/>
        </w:rPr>
        <w:t xml:space="preserve"> </w:t>
      </w:r>
      <w:r>
        <w:t>L’analyse</w:t>
      </w:r>
    </w:p>
    <w:p w:rsidR="00107919" w:rsidRDefault="00644D79">
      <w:pPr>
        <w:pStyle w:val="Corpsdetexte"/>
        <w:ind w:left="300" w:right="333"/>
      </w:pPr>
      <w:r>
        <w:t>actantielle consiste à classer les éléments de l’action à décrire dans l’une ou l’autre de</w:t>
      </w:r>
      <w:r>
        <w:rPr>
          <w:spacing w:val="-57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actantielles.</w:t>
      </w:r>
    </w:p>
    <w:p w:rsidR="00107919" w:rsidRDefault="00107919">
      <w:pPr>
        <w:sectPr w:rsidR="00107919">
          <w:type w:val="continuous"/>
          <w:pgSz w:w="11910" w:h="16840"/>
          <w:pgMar w:top="1360" w:right="1520" w:bottom="280" w:left="1500" w:header="720" w:footer="720" w:gutter="0"/>
          <w:cols w:space="720"/>
        </w:sectPr>
      </w:pPr>
    </w:p>
    <w:p w:rsidR="00107919" w:rsidRDefault="00107919">
      <w:pPr>
        <w:pStyle w:val="Corpsdetexte"/>
        <w:spacing w:before="9"/>
        <w:rPr>
          <w:sz w:val="29"/>
        </w:rPr>
      </w:pPr>
    </w:p>
    <w:p w:rsidR="00107919" w:rsidRDefault="00644D79">
      <w:pPr>
        <w:pStyle w:val="Paragraphedeliste"/>
        <w:numPr>
          <w:ilvl w:val="1"/>
          <w:numId w:val="3"/>
        </w:numPr>
        <w:tabs>
          <w:tab w:val="left" w:pos="706"/>
        </w:tabs>
        <w:spacing w:before="90"/>
        <w:rPr>
          <w:b/>
          <w:sz w:val="27"/>
        </w:rPr>
      </w:pPr>
      <w:r>
        <w:rPr>
          <w:b/>
          <w:sz w:val="27"/>
        </w:rPr>
        <w:t>SIX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ACTANTS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ET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TROIS AXES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ind w:left="300" w:right="872"/>
      </w:pPr>
      <w:r>
        <w:t>Les six actants sont regroupés en trois oppositions formant chacune un axe de la</w:t>
      </w:r>
      <w:r>
        <w:rPr>
          <w:spacing w:val="-57"/>
        </w:rPr>
        <w:t xml:space="preserve"> </w:t>
      </w:r>
      <w:r>
        <w:t>description:</w:t>
      </w:r>
    </w:p>
    <w:p w:rsidR="00107919" w:rsidRDefault="00107919">
      <w:pPr>
        <w:pStyle w:val="Corpsdetexte"/>
        <w:spacing w:before="5"/>
      </w:pPr>
    </w:p>
    <w:p w:rsidR="00107919" w:rsidRDefault="00644D79">
      <w:pPr>
        <w:pStyle w:val="Paragraphedeliste"/>
        <w:numPr>
          <w:ilvl w:val="2"/>
          <w:numId w:val="3"/>
        </w:numPr>
        <w:tabs>
          <w:tab w:val="left" w:pos="1020"/>
          <w:tab w:val="left" w:pos="1021"/>
        </w:tabs>
        <w:ind w:right="285" w:hanging="360"/>
        <w:rPr>
          <w:sz w:val="24"/>
        </w:rPr>
      </w:pPr>
      <w:r>
        <w:rPr>
          <w:b/>
          <w:sz w:val="24"/>
        </w:rPr>
        <w:t xml:space="preserve">Axe du vouloir </w:t>
      </w:r>
      <w:r>
        <w:rPr>
          <w:sz w:val="24"/>
        </w:rPr>
        <w:t xml:space="preserve">(désir): (1) </w:t>
      </w:r>
      <w:r>
        <w:rPr>
          <w:b/>
          <w:sz w:val="24"/>
        </w:rPr>
        <w:t xml:space="preserve">sujet </w:t>
      </w:r>
      <w:r>
        <w:rPr>
          <w:sz w:val="24"/>
        </w:rPr>
        <w:t xml:space="preserve">/ (2) </w:t>
      </w:r>
      <w:r>
        <w:rPr>
          <w:b/>
          <w:sz w:val="24"/>
        </w:rPr>
        <w:t>objet</w:t>
      </w:r>
      <w:r>
        <w:rPr>
          <w:sz w:val="24"/>
        </w:rPr>
        <w:t>. Le sujet est ce qui est orienté vers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un objet. La relation établie entre le sujet et l’objet s’appelle </w:t>
      </w:r>
      <w:r>
        <w:rPr>
          <w:i/>
          <w:sz w:val="24"/>
        </w:rPr>
        <w:t>jonction</w:t>
      </w:r>
      <w:r>
        <w:rPr>
          <w:sz w:val="24"/>
        </w:rPr>
        <w:t>. Selon</w:t>
      </w:r>
      <w:r>
        <w:rPr>
          <w:spacing w:val="1"/>
          <w:sz w:val="24"/>
        </w:rPr>
        <w:t xml:space="preserve"> </w:t>
      </w:r>
      <w:r>
        <w:rPr>
          <w:sz w:val="24"/>
        </w:rPr>
        <w:t>que l’objet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conjoint</w:t>
      </w:r>
      <w:r>
        <w:rPr>
          <w:spacing w:val="2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sujet</w:t>
      </w:r>
      <w:r>
        <w:rPr>
          <w:spacing w:val="1"/>
          <w:sz w:val="24"/>
        </w:rPr>
        <w:t xml:space="preserve"> </w:t>
      </w:r>
      <w:r>
        <w:rPr>
          <w:sz w:val="24"/>
        </w:rPr>
        <w:t>(par</w:t>
      </w:r>
      <w:r>
        <w:rPr>
          <w:spacing w:val="2"/>
          <w:sz w:val="24"/>
        </w:rPr>
        <w:t xml:space="preserve"> </w:t>
      </w:r>
      <w:r>
        <w:rPr>
          <w:sz w:val="24"/>
        </w:rPr>
        <w:t>exemple,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prince</w:t>
      </w:r>
      <w:r>
        <w:rPr>
          <w:spacing w:val="1"/>
          <w:sz w:val="24"/>
        </w:rPr>
        <w:t xml:space="preserve"> </w:t>
      </w:r>
      <w:r>
        <w:rPr>
          <w:sz w:val="24"/>
        </w:rPr>
        <w:t>veut</w:t>
      </w:r>
      <w:r>
        <w:rPr>
          <w:spacing w:val="1"/>
          <w:sz w:val="24"/>
        </w:rPr>
        <w:t xml:space="preserve"> </w:t>
      </w:r>
      <w:r>
        <w:rPr>
          <w:sz w:val="24"/>
        </w:rPr>
        <w:t>la princesse)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lui est disjoint (par exemple, un meurtrier réussit à se débarrasser du corps de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victime), on</w:t>
      </w:r>
      <w:r>
        <w:rPr>
          <w:spacing w:val="-1"/>
          <w:sz w:val="24"/>
        </w:rPr>
        <w:t xml:space="preserve"> </w:t>
      </w:r>
      <w:r>
        <w:rPr>
          <w:sz w:val="24"/>
        </w:rPr>
        <w:t>parlera,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respectivement, de</w:t>
      </w:r>
      <w:r>
        <w:rPr>
          <w:spacing w:val="-1"/>
          <w:sz w:val="24"/>
        </w:rPr>
        <w:t xml:space="preserve"> </w:t>
      </w:r>
      <w:r>
        <w:rPr>
          <w:sz w:val="24"/>
        </w:rPr>
        <w:t>conjonction et</w:t>
      </w:r>
      <w:r>
        <w:rPr>
          <w:spacing w:val="-1"/>
          <w:sz w:val="24"/>
        </w:rPr>
        <w:t xml:space="preserve"> </w:t>
      </w:r>
      <w:r>
        <w:rPr>
          <w:sz w:val="24"/>
        </w:rPr>
        <w:t>de disjonction.</w:t>
      </w:r>
    </w:p>
    <w:p w:rsidR="00107919" w:rsidRDefault="00644D79">
      <w:pPr>
        <w:pStyle w:val="Paragraphedeliste"/>
        <w:numPr>
          <w:ilvl w:val="2"/>
          <w:numId w:val="3"/>
        </w:numPr>
        <w:tabs>
          <w:tab w:val="left" w:pos="1020"/>
          <w:tab w:val="left" w:pos="1021"/>
        </w:tabs>
        <w:spacing w:before="1"/>
        <w:ind w:right="301" w:hanging="360"/>
        <w:rPr>
          <w:sz w:val="24"/>
        </w:rPr>
      </w:pPr>
      <w:r>
        <w:rPr>
          <w:b/>
          <w:sz w:val="24"/>
        </w:rPr>
        <w:t>Axe du pouvoir</w:t>
      </w:r>
      <w:r>
        <w:rPr>
          <w:sz w:val="24"/>
        </w:rPr>
        <w:t xml:space="preserve">: (3) </w:t>
      </w:r>
      <w:r>
        <w:rPr>
          <w:b/>
          <w:sz w:val="24"/>
        </w:rPr>
        <w:t xml:space="preserve">adjuvant </w:t>
      </w:r>
      <w:r>
        <w:rPr>
          <w:sz w:val="24"/>
        </w:rPr>
        <w:t xml:space="preserve">/ (4) </w:t>
      </w:r>
      <w:r>
        <w:rPr>
          <w:b/>
          <w:sz w:val="24"/>
        </w:rPr>
        <w:t>opposant</w:t>
      </w:r>
      <w:r>
        <w:rPr>
          <w:sz w:val="24"/>
        </w:rPr>
        <w:t>. L'adjuvant aide à la réalisation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jonction</w:t>
      </w:r>
      <w:r>
        <w:rPr>
          <w:spacing w:val="-1"/>
          <w:sz w:val="24"/>
        </w:rPr>
        <w:t xml:space="preserve"> </w:t>
      </w:r>
      <w:r>
        <w:rPr>
          <w:sz w:val="24"/>
        </w:rPr>
        <w:t>souhait</w:t>
      </w:r>
      <w:r>
        <w:rPr>
          <w:sz w:val="24"/>
        </w:rPr>
        <w:t>ée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sujet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l’objet,</w:t>
      </w:r>
      <w:r>
        <w:rPr>
          <w:spacing w:val="-2"/>
          <w:sz w:val="24"/>
        </w:rPr>
        <w:t xml:space="preserve"> </w:t>
      </w:r>
      <w:r>
        <w:rPr>
          <w:sz w:val="24"/>
        </w:rPr>
        <w:t>l'opposant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nuit</w:t>
      </w:r>
      <w:r>
        <w:rPr>
          <w:spacing w:val="-1"/>
          <w:sz w:val="24"/>
        </w:rPr>
        <w:t xml:space="preserve"> </w:t>
      </w:r>
      <w:r>
        <w:rPr>
          <w:sz w:val="24"/>
        </w:rPr>
        <w:t>(par</w:t>
      </w:r>
      <w:r>
        <w:rPr>
          <w:spacing w:val="-1"/>
          <w:sz w:val="24"/>
        </w:rPr>
        <w:t xml:space="preserve"> </w:t>
      </w:r>
      <w:r>
        <w:rPr>
          <w:sz w:val="24"/>
        </w:rPr>
        <w:t>exemple,</w:t>
      </w:r>
      <w:r>
        <w:rPr>
          <w:spacing w:val="-57"/>
          <w:sz w:val="24"/>
        </w:rPr>
        <w:t xml:space="preserve"> </w:t>
      </w:r>
      <w:r>
        <w:rPr>
          <w:sz w:val="24"/>
        </w:rPr>
        <w:t>l'épée, le cheval, le courage, le sage aident le prince; la sorcière, le dragon, le</w:t>
      </w:r>
      <w:r>
        <w:rPr>
          <w:spacing w:val="1"/>
          <w:sz w:val="24"/>
        </w:rPr>
        <w:t xml:space="preserve"> </w:t>
      </w:r>
      <w:r>
        <w:rPr>
          <w:sz w:val="24"/>
        </w:rPr>
        <w:t>château</w:t>
      </w:r>
      <w:r>
        <w:rPr>
          <w:spacing w:val="-1"/>
          <w:sz w:val="24"/>
        </w:rPr>
        <w:t xml:space="preserve"> </w:t>
      </w:r>
      <w:r>
        <w:rPr>
          <w:sz w:val="24"/>
        </w:rPr>
        <w:t>lointain, la peur lui nuisent).</w:t>
      </w:r>
    </w:p>
    <w:p w:rsidR="00107919" w:rsidRDefault="00644D79">
      <w:pPr>
        <w:pStyle w:val="Paragraphedeliste"/>
        <w:numPr>
          <w:ilvl w:val="2"/>
          <w:numId w:val="3"/>
        </w:numPr>
        <w:tabs>
          <w:tab w:val="left" w:pos="1020"/>
          <w:tab w:val="left" w:pos="1021"/>
        </w:tabs>
        <w:ind w:right="410" w:hanging="360"/>
        <w:rPr>
          <w:sz w:val="24"/>
        </w:rPr>
      </w:pPr>
      <w:r>
        <w:rPr>
          <w:b/>
          <w:sz w:val="24"/>
        </w:rPr>
        <w:t xml:space="preserve">Axe de la transmission </w:t>
      </w:r>
      <w:r>
        <w:rPr>
          <w:sz w:val="24"/>
        </w:rPr>
        <w:t xml:space="preserve">(axe du savoir, selon Greimas): (5) </w:t>
      </w:r>
      <w:r>
        <w:rPr>
          <w:b/>
          <w:sz w:val="24"/>
        </w:rPr>
        <w:t>destinateur</w:t>
      </w:r>
      <w:r>
        <w:rPr>
          <w:b/>
          <w:sz w:val="24"/>
        </w:rPr>
        <w:t xml:space="preserve"> </w:t>
      </w:r>
      <w:r>
        <w:rPr>
          <w:sz w:val="24"/>
        </w:rPr>
        <w:t>/ (6)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destinataire</w:t>
      </w:r>
      <w:r>
        <w:rPr>
          <w:sz w:val="24"/>
        </w:rPr>
        <w:t>. Le destinateur est ce qui demande que la jonction entre le sujet</w:t>
      </w:r>
      <w:r>
        <w:rPr>
          <w:spacing w:val="1"/>
          <w:sz w:val="24"/>
        </w:rPr>
        <w:t xml:space="preserve"> </w:t>
      </w:r>
      <w:r>
        <w:rPr>
          <w:sz w:val="24"/>
        </w:rPr>
        <w:t>et l’objet soit établie (par exemple, le roi demande au prince de sauver la</w:t>
      </w:r>
      <w:r>
        <w:rPr>
          <w:spacing w:val="1"/>
          <w:sz w:val="24"/>
        </w:rPr>
        <w:t xml:space="preserve"> </w:t>
      </w:r>
      <w:r>
        <w:rPr>
          <w:sz w:val="24"/>
        </w:rPr>
        <w:t>princesse). Le destinataire est ce pour qui la quête est réalisée. En simplifiant,</w:t>
      </w:r>
      <w:r>
        <w:rPr>
          <w:spacing w:val="-58"/>
          <w:sz w:val="24"/>
        </w:rPr>
        <w:t xml:space="preserve"> </w:t>
      </w:r>
      <w:r>
        <w:rPr>
          <w:sz w:val="24"/>
        </w:rPr>
        <w:t>interpréton</w:t>
      </w:r>
      <w:r>
        <w:rPr>
          <w:sz w:val="24"/>
        </w:rPr>
        <w:t>s le destinataire (ou destinataire-bénéficiaire) comme ce qui</w:t>
      </w:r>
      <w:r>
        <w:rPr>
          <w:spacing w:val="1"/>
          <w:sz w:val="24"/>
        </w:rPr>
        <w:t xml:space="preserve"> </w:t>
      </w:r>
      <w:r>
        <w:rPr>
          <w:sz w:val="24"/>
        </w:rPr>
        <w:t>bénéficiera de la réalisation de la jonction entre le sujet et l’objet (par</w:t>
      </w:r>
      <w:r>
        <w:rPr>
          <w:spacing w:val="1"/>
          <w:sz w:val="24"/>
        </w:rPr>
        <w:t xml:space="preserve"> </w:t>
      </w:r>
      <w:r>
        <w:rPr>
          <w:sz w:val="24"/>
        </w:rPr>
        <w:t>exemple, le roi, le royaume, la princesse, le prince, etc.). Les éléments</w:t>
      </w:r>
      <w:r>
        <w:rPr>
          <w:spacing w:val="1"/>
          <w:sz w:val="24"/>
        </w:rPr>
        <w:t xml:space="preserve"> </w:t>
      </w:r>
      <w:r>
        <w:rPr>
          <w:sz w:val="24"/>
        </w:rPr>
        <w:t>destinateurs</w:t>
      </w:r>
      <w:r>
        <w:rPr>
          <w:spacing w:val="-1"/>
          <w:sz w:val="24"/>
        </w:rPr>
        <w:t xml:space="preserve"> </w:t>
      </w:r>
      <w:r>
        <w:rPr>
          <w:sz w:val="24"/>
        </w:rPr>
        <w:t>se retrouvent</w:t>
      </w:r>
      <w:r>
        <w:rPr>
          <w:spacing w:val="2"/>
          <w:sz w:val="24"/>
        </w:rPr>
        <w:t xml:space="preserve"> </w:t>
      </w:r>
      <w:r>
        <w:rPr>
          <w:sz w:val="24"/>
        </w:rPr>
        <w:t>souvent aussi</w:t>
      </w:r>
      <w:r>
        <w:rPr>
          <w:spacing w:val="-1"/>
          <w:sz w:val="24"/>
        </w:rPr>
        <w:t xml:space="preserve"> </w:t>
      </w:r>
      <w:r>
        <w:rPr>
          <w:sz w:val="24"/>
        </w:rPr>
        <w:t>destinataires.</w:t>
      </w:r>
    </w:p>
    <w:p w:rsidR="00107919" w:rsidRDefault="00107919">
      <w:pPr>
        <w:pStyle w:val="Corpsdetexte"/>
        <w:spacing w:before="3"/>
      </w:pPr>
    </w:p>
    <w:p w:rsidR="00107919" w:rsidRDefault="00644D79">
      <w:pPr>
        <w:pStyle w:val="Corpsdetexte"/>
        <w:ind w:left="300"/>
      </w:pPr>
      <w:r>
        <w:t>REMARQUE:</w:t>
      </w:r>
      <w:r>
        <w:rPr>
          <w:spacing w:val="-1"/>
        </w:rPr>
        <w:t xml:space="preserve"> </w:t>
      </w:r>
      <w:r>
        <w:t>DESTINATEUR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ADJUVANT</w:t>
      </w:r>
    </w:p>
    <w:p w:rsidR="00107919" w:rsidRDefault="00107919">
      <w:pPr>
        <w:pStyle w:val="Corpsdetexte"/>
        <w:spacing w:before="4"/>
      </w:pPr>
    </w:p>
    <w:p w:rsidR="00107919" w:rsidRDefault="00644D79">
      <w:pPr>
        <w:pStyle w:val="Corpsdetexte"/>
        <w:spacing w:before="1"/>
        <w:ind w:left="300" w:right="758"/>
      </w:pPr>
      <w:r>
        <w:t>Classiquement, on considère que le destinateur est ce qui déclenche l'action, si</w:t>
      </w:r>
      <w:r>
        <w:rPr>
          <w:spacing w:val="1"/>
        </w:rPr>
        <w:t xml:space="preserve"> </w:t>
      </w:r>
      <w:r>
        <w:t>quelque</w:t>
      </w:r>
      <w:r>
        <w:rPr>
          <w:spacing w:val="-1"/>
        </w:rPr>
        <w:t xml:space="preserve"> </w:t>
      </w:r>
      <w:r>
        <w:t>chose</w:t>
      </w:r>
      <w:r>
        <w:rPr>
          <w:spacing w:val="-2"/>
        </w:rPr>
        <w:t xml:space="preserve"> </w:t>
      </w:r>
      <w:r>
        <w:t>intervient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pour attiser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désir</w:t>
      </w:r>
      <w:r>
        <w:rPr>
          <w:spacing w:val="-1"/>
        </w:rPr>
        <w:t xml:space="preserve"> </w:t>
      </w:r>
      <w:r>
        <w:t>de réalisation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</w:p>
    <w:p w:rsidR="00107919" w:rsidRDefault="00644D79">
      <w:pPr>
        <w:pStyle w:val="Corpsdetexte"/>
        <w:ind w:left="300" w:right="372"/>
      </w:pPr>
      <w:r>
        <w:t>jonction, on le rangera plutôt dans le</w:t>
      </w:r>
      <w:r>
        <w:t>s adjuvants (le même raisonnement s’applique</w:t>
      </w:r>
      <w:r>
        <w:rPr>
          <w:spacing w:val="1"/>
        </w:rPr>
        <w:t xml:space="preserve"> </w:t>
      </w:r>
      <w:r>
        <w:t>pour l’anti-destinateur et les opposants). Ce problème – entremêler position dans une</w:t>
      </w:r>
      <w:r>
        <w:rPr>
          <w:spacing w:val="-57"/>
        </w:rPr>
        <w:t xml:space="preserve"> </w:t>
      </w:r>
      <w:r>
        <w:t xml:space="preserve">séquence narrative et fonction dans cette séquence – est réglé dans le </w:t>
      </w:r>
      <w:r>
        <w:rPr>
          <w:color w:val="0000FF"/>
          <w:u w:val="single" w:color="0000FF"/>
        </w:rPr>
        <w:t>schéma narratif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canonique</w:t>
      </w:r>
      <w:r>
        <w:t>, modèle greimassien ultérieu</w:t>
      </w:r>
      <w:r>
        <w:t>r qui surpasse en principe le modèle actantiel.</w:t>
      </w:r>
      <w:r>
        <w:rPr>
          <w:spacing w:val="-57"/>
        </w:rPr>
        <w:t xml:space="preserve"> </w:t>
      </w:r>
      <w:r>
        <w:t>En effet, le destinateur (plus exactement le destinateur-manipulateur) est redéfini</w:t>
      </w:r>
      <w:r>
        <w:rPr>
          <w:spacing w:val="1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qui incite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l'action en jouant</w:t>
      </w:r>
      <w:r>
        <w:rPr>
          <w:spacing w:val="-1"/>
        </w:rPr>
        <w:t xml:space="preserve"> </w:t>
      </w:r>
      <w:r>
        <w:t>sur le</w:t>
      </w:r>
      <w:r>
        <w:rPr>
          <w:spacing w:val="-1"/>
        </w:rPr>
        <w:t xml:space="preserve"> </w:t>
      </w:r>
      <w:r>
        <w:t>vouloir-faire</w:t>
      </w:r>
      <w:r>
        <w:rPr>
          <w:spacing w:val="-1"/>
        </w:rPr>
        <w:t xml:space="preserve"> </w:t>
      </w:r>
      <w:r>
        <w:t>et/ou le devoir-faire.</w:t>
      </w:r>
    </w:p>
    <w:p w:rsidR="00107919" w:rsidRDefault="00107919">
      <w:pPr>
        <w:pStyle w:val="Corpsdetexte"/>
        <w:spacing w:before="11"/>
      </w:pPr>
    </w:p>
    <w:p w:rsidR="00107919" w:rsidRDefault="00644D79">
      <w:pPr>
        <w:pStyle w:val="Heading2"/>
        <w:numPr>
          <w:ilvl w:val="1"/>
          <w:numId w:val="3"/>
        </w:numPr>
        <w:tabs>
          <w:tab w:val="left" w:pos="706"/>
        </w:tabs>
      </w:pPr>
      <w:r>
        <w:t>STRUCTURE</w:t>
      </w:r>
      <w:r>
        <w:rPr>
          <w:spacing w:val="-5"/>
        </w:rPr>
        <w:t xml:space="preserve"> </w:t>
      </w:r>
      <w:r>
        <w:t>DE MODÈLES</w:t>
      </w:r>
      <w:r>
        <w:rPr>
          <w:spacing w:val="-3"/>
        </w:rPr>
        <w:t xml:space="preserve"> </w:t>
      </w:r>
      <w:r>
        <w:t>ACTANTIELS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ind w:left="300" w:right="273"/>
      </w:pPr>
      <w:r>
        <w:t>En principe, toute action réelle ou thématisée (action « imaginaire ») est susceptible</w:t>
      </w:r>
      <w:r>
        <w:rPr>
          <w:spacing w:val="1"/>
        </w:rPr>
        <w:t xml:space="preserve"> </w:t>
      </w:r>
      <w:r>
        <w:t xml:space="preserve">d'être décrite par au moins un modèle actantiel. Au sens strict, </w:t>
      </w:r>
      <w:r>
        <w:rPr>
          <w:i/>
        </w:rPr>
        <w:t xml:space="preserve">le </w:t>
      </w:r>
      <w:r>
        <w:t>modèle actantiel d'un</w:t>
      </w:r>
      <w:r>
        <w:rPr>
          <w:spacing w:val="-57"/>
        </w:rPr>
        <w:t xml:space="preserve"> </w:t>
      </w:r>
      <w:r>
        <w:t xml:space="preserve">texte n'existe pas: d’une part, il y a autant de modèles qu'il y a d'actions ; </w:t>
      </w:r>
      <w:r>
        <w:t>d’autre part,</w:t>
      </w:r>
      <w:r>
        <w:rPr>
          <w:spacing w:val="1"/>
        </w:rPr>
        <w:t xml:space="preserve"> </w:t>
      </w:r>
      <w:r>
        <w:t>une même action peut souvent être vue sous plusieurs angles (par exemple, dans l’œil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sujet et dans celui de</w:t>
      </w:r>
      <w:r>
        <w:rPr>
          <w:spacing w:val="-1"/>
        </w:rPr>
        <w:t xml:space="preserve"> </w:t>
      </w:r>
      <w:r>
        <w:t>l'anti-sujet, son rival).</w:t>
      </w:r>
    </w:p>
    <w:p w:rsidR="00107919" w:rsidRDefault="00107919">
      <w:pPr>
        <w:pStyle w:val="Corpsdetexte"/>
        <w:spacing w:before="5"/>
      </w:pPr>
    </w:p>
    <w:p w:rsidR="00107919" w:rsidRDefault="00644D79">
      <w:pPr>
        <w:pStyle w:val="Corpsdetexte"/>
        <w:ind w:left="300" w:right="295"/>
      </w:pPr>
      <w:r>
        <w:t>Si, en général, on choisit l'action qui résume bien le texte ou à défaut une action-clé,</w:t>
      </w:r>
      <w:r>
        <w:rPr>
          <w:spacing w:val="1"/>
        </w:rPr>
        <w:t xml:space="preserve"> </w:t>
      </w:r>
      <w:r>
        <w:t>rien n’empêche d’analyser un groupe, une structure de modèles actantiels. Une</w:t>
      </w:r>
      <w:r>
        <w:rPr>
          <w:spacing w:val="1"/>
        </w:rPr>
        <w:t xml:space="preserve"> </w:t>
      </w:r>
      <w:r>
        <w:t>structure de modèles actantiels fait intervenir au moins deux modèles actantiels dont</w:t>
      </w:r>
      <w:r>
        <w:rPr>
          <w:spacing w:val="1"/>
        </w:rPr>
        <w:t xml:space="preserve"> </w:t>
      </w:r>
      <w:r>
        <w:t>on fait état d’au moins une des relations qui les unit. Les relations peuvent être</w:t>
      </w:r>
      <w:r>
        <w:rPr>
          <w:spacing w:val="1"/>
        </w:rPr>
        <w:t xml:space="preserve"> </w:t>
      </w:r>
      <w:r>
        <w:t>temporell</w:t>
      </w:r>
      <w:r>
        <w:t>es</w:t>
      </w:r>
      <w:r>
        <w:rPr>
          <w:spacing w:val="-2"/>
        </w:rPr>
        <w:t xml:space="preserve"> </w:t>
      </w:r>
      <w:r>
        <w:t>(simultanéité</w:t>
      </w:r>
      <w:r>
        <w:rPr>
          <w:spacing w:val="-1"/>
        </w:rPr>
        <w:t xml:space="preserve"> </w:t>
      </w:r>
      <w:r>
        <w:t>parfaite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partielle,</w:t>
      </w:r>
      <w:r>
        <w:rPr>
          <w:spacing w:val="-2"/>
        </w:rPr>
        <w:t xml:space="preserve"> </w:t>
      </w:r>
      <w:r>
        <w:t>succession</w:t>
      </w:r>
      <w:r>
        <w:rPr>
          <w:spacing w:val="-2"/>
        </w:rPr>
        <w:t xml:space="preserve"> </w:t>
      </w:r>
      <w:r>
        <w:t>immédiate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décalée)</w:t>
      </w:r>
      <w:r>
        <w:rPr>
          <w:spacing w:val="-2"/>
        </w:rPr>
        <w:t xml:space="preserve"> </w:t>
      </w:r>
      <w:r>
        <w:t>et/ou</w:t>
      </w:r>
    </w:p>
    <w:p w:rsidR="00107919" w:rsidRDefault="00107919">
      <w:pPr>
        <w:sectPr w:rsidR="00107919">
          <w:pgSz w:w="11910" w:h="16840"/>
          <w:pgMar w:top="1580" w:right="1520" w:bottom="280" w:left="1500" w:header="720" w:footer="720" w:gutter="0"/>
          <w:cols w:space="720"/>
        </w:sectPr>
      </w:pPr>
    </w:p>
    <w:p w:rsidR="00107919" w:rsidRDefault="00644D79">
      <w:pPr>
        <w:pStyle w:val="Corpsdetexte"/>
        <w:spacing w:before="73"/>
        <w:ind w:left="300" w:right="372"/>
      </w:pPr>
      <w:r>
        <w:lastRenderedPageBreak/>
        <w:t>logiques (présupposition (par exemple de type cause-effet), exclusion mutuelle (entre</w:t>
      </w:r>
      <w:r>
        <w:rPr>
          <w:spacing w:val="-57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incompatibles), etc.).</w:t>
      </w:r>
    </w:p>
    <w:p w:rsidR="00107919" w:rsidRDefault="00107919">
      <w:pPr>
        <w:pStyle w:val="Corpsdetexte"/>
        <w:spacing w:before="2"/>
        <w:rPr>
          <w:sz w:val="25"/>
        </w:rPr>
      </w:pPr>
    </w:p>
    <w:p w:rsidR="00107919" w:rsidRDefault="00644D79">
      <w:pPr>
        <w:pStyle w:val="Heading2"/>
        <w:numPr>
          <w:ilvl w:val="1"/>
          <w:numId w:val="3"/>
        </w:numPr>
        <w:tabs>
          <w:tab w:val="left" w:pos="706"/>
        </w:tabs>
      </w:pPr>
      <w:r>
        <w:t>REPRÉSENTATIONS</w:t>
      </w:r>
      <w:r>
        <w:rPr>
          <w:spacing w:val="-4"/>
        </w:rPr>
        <w:t xml:space="preserve"> </w:t>
      </w:r>
      <w:r>
        <w:t>VISUELLES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ind w:left="300" w:right="399"/>
      </w:pPr>
      <w:r>
        <w:t>À proprement parle</w:t>
      </w:r>
      <w:r>
        <w:t>r, il faut distinguer le modèle actantiel en tant que réseau</w:t>
      </w:r>
      <w:r>
        <w:rPr>
          <w:spacing w:val="1"/>
        </w:rPr>
        <w:t xml:space="preserve"> </w:t>
      </w:r>
      <w:r>
        <w:t>conceptuel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représentation</w:t>
      </w:r>
      <w:r>
        <w:rPr>
          <w:spacing w:val="-2"/>
        </w:rPr>
        <w:t xml:space="preserve"> </w:t>
      </w:r>
      <w:r>
        <w:t>visuelle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réseau. Le</w:t>
      </w:r>
      <w:r>
        <w:rPr>
          <w:spacing w:val="-1"/>
        </w:rPr>
        <w:t xml:space="preserve"> </w:t>
      </w:r>
      <w:r>
        <w:t>réseau</w:t>
      </w:r>
      <w:r>
        <w:rPr>
          <w:spacing w:val="-3"/>
        </w:rPr>
        <w:t xml:space="preserve"> </w:t>
      </w:r>
      <w:r>
        <w:t>conceptuel</w:t>
      </w:r>
      <w:r>
        <w:rPr>
          <w:spacing w:val="-57"/>
        </w:rPr>
        <w:t xml:space="preserve"> </w:t>
      </w:r>
      <w:r>
        <w:t>est généralement représenté sous forme de schéma. Il prend alors des formes de ce</w:t>
      </w:r>
      <w:r>
        <w:rPr>
          <w:spacing w:val="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:</w:t>
      </w:r>
    </w:p>
    <w:p w:rsidR="00107919" w:rsidRDefault="00107919">
      <w:pPr>
        <w:pStyle w:val="Corpsdetexte"/>
        <w:spacing w:before="8"/>
      </w:pPr>
    </w:p>
    <w:p w:rsidR="00107919" w:rsidRDefault="00644D79">
      <w:pPr>
        <w:ind w:left="300"/>
        <w:rPr>
          <w:b/>
          <w:sz w:val="15"/>
        </w:rPr>
      </w:pPr>
      <w:r>
        <w:rPr>
          <w:b/>
          <w:sz w:val="15"/>
        </w:rPr>
        <w:t>Représentation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en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carré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du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modèle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actantiel</w:t>
      </w:r>
    </w:p>
    <w:p w:rsidR="00107919" w:rsidRDefault="00107919">
      <w:pPr>
        <w:pStyle w:val="Corpsdetex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336"/>
        <w:gridCol w:w="1556"/>
        <w:gridCol w:w="595"/>
        <w:gridCol w:w="1557"/>
        <w:gridCol w:w="1389"/>
      </w:tblGrid>
      <w:tr w:rsidR="00107919">
        <w:trPr>
          <w:trHeight w:val="326"/>
        </w:trPr>
        <w:tc>
          <w:tcPr>
            <w:tcW w:w="1336" w:type="dxa"/>
          </w:tcPr>
          <w:p w:rsidR="00107919" w:rsidRDefault="00644D7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Destinateur</w:t>
            </w:r>
          </w:p>
        </w:tc>
        <w:tc>
          <w:tcPr>
            <w:tcW w:w="1556" w:type="dxa"/>
          </w:tcPr>
          <w:p w:rsidR="00107919" w:rsidRDefault="00644D79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595" w:type="dxa"/>
          </w:tcPr>
          <w:p w:rsidR="00107919" w:rsidRDefault="00644D79">
            <w:pPr>
              <w:pStyle w:val="TableParagraph"/>
              <w:spacing w:line="26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Objet</w:t>
            </w:r>
          </w:p>
        </w:tc>
        <w:tc>
          <w:tcPr>
            <w:tcW w:w="1557" w:type="dxa"/>
          </w:tcPr>
          <w:p w:rsidR="00107919" w:rsidRDefault="00644D79">
            <w:pPr>
              <w:pStyle w:val="TableParagraph"/>
              <w:spacing w:line="26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-----------------&gt;</w:t>
            </w:r>
          </w:p>
        </w:tc>
        <w:tc>
          <w:tcPr>
            <w:tcW w:w="1389" w:type="dxa"/>
          </w:tcPr>
          <w:p w:rsidR="00107919" w:rsidRDefault="00644D79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Destinataire</w:t>
            </w:r>
          </w:p>
        </w:tc>
      </w:tr>
      <w:tr w:rsidR="00107919">
        <w:trPr>
          <w:trHeight w:val="611"/>
        </w:trPr>
        <w:tc>
          <w:tcPr>
            <w:tcW w:w="1336" w:type="dxa"/>
          </w:tcPr>
          <w:p w:rsidR="00107919" w:rsidRDefault="0010791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7919" w:rsidRDefault="00644D7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Adjuvant</w:t>
            </w:r>
          </w:p>
        </w:tc>
        <w:tc>
          <w:tcPr>
            <w:tcW w:w="1556" w:type="dxa"/>
          </w:tcPr>
          <w:p w:rsidR="00107919" w:rsidRDefault="0010791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7919" w:rsidRDefault="00644D79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-----------------&gt;</w:t>
            </w:r>
          </w:p>
        </w:tc>
        <w:tc>
          <w:tcPr>
            <w:tcW w:w="595" w:type="dxa"/>
          </w:tcPr>
          <w:p w:rsidR="00107919" w:rsidRDefault="00107919">
            <w:pPr>
              <w:pStyle w:val="TableParagraph"/>
              <w:spacing w:before="2"/>
              <w:rPr>
                <w:b/>
                <w:sz w:val="5"/>
              </w:rPr>
            </w:pPr>
          </w:p>
          <w:p w:rsidR="00107919" w:rsidRDefault="00107919">
            <w:pPr>
              <w:pStyle w:val="TableParagraph"/>
              <w:spacing w:line="166" w:lineRule="exact"/>
              <w:ind w:left="58"/>
              <w:rPr>
                <w:sz w:val="16"/>
              </w:rPr>
            </w:pPr>
            <w:r w:rsidRPr="00107919">
              <w:rPr>
                <w:position w:val="-2"/>
                <w:sz w:val="16"/>
              </w:rPr>
            </w:r>
            <w:r w:rsidRPr="00107919">
              <w:rPr>
                <w:position w:val="-2"/>
                <w:sz w:val="16"/>
              </w:rPr>
              <w:pict>
                <v:group id="_x0000_s1026" style="width:8.3pt;height:8.3pt;mso-position-horizontal-relative:char;mso-position-vertical-relative:line" coordsize="166,166">
                  <v:shape id="_x0000_s1027" style="position:absolute;left:1;top:1;width:163;height:163" coordorigin="1,1" coordsize="163,163" o:spt="100" adj="0,,0" path="m1,1r163,m1,1r,163m1,164r163,m164,164l164,1e" filled="f" strokeweight=".14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107919" w:rsidRDefault="00644D79">
            <w:pPr>
              <w:pStyle w:val="TableParagraph"/>
              <w:spacing w:before="110" w:line="256" w:lineRule="exact"/>
              <w:ind w:left="10" w:right="48"/>
              <w:jc w:val="center"/>
              <w:rPr>
                <w:sz w:val="24"/>
              </w:rPr>
            </w:pPr>
            <w:r>
              <w:rPr>
                <w:sz w:val="24"/>
              </w:rPr>
              <w:t>Sujet</w:t>
            </w:r>
          </w:p>
        </w:tc>
        <w:tc>
          <w:tcPr>
            <w:tcW w:w="1557" w:type="dxa"/>
          </w:tcPr>
          <w:p w:rsidR="00107919" w:rsidRDefault="0010791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7919" w:rsidRDefault="00644D79">
            <w:pPr>
              <w:pStyle w:val="TableParagraph"/>
              <w:spacing w:line="256" w:lineRule="exact"/>
              <w:ind w:left="9" w:right="11"/>
              <w:jc w:val="center"/>
              <w:rPr>
                <w:sz w:val="24"/>
              </w:rPr>
            </w:pPr>
            <w:r>
              <w:rPr>
                <w:sz w:val="24"/>
              </w:rPr>
              <w:t>&lt;-----------------</w:t>
            </w:r>
          </w:p>
        </w:tc>
        <w:tc>
          <w:tcPr>
            <w:tcW w:w="1389" w:type="dxa"/>
          </w:tcPr>
          <w:p w:rsidR="00107919" w:rsidRDefault="0010791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7919" w:rsidRDefault="00644D79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Opposant</w:t>
            </w:r>
          </w:p>
        </w:tc>
      </w:tr>
    </w:tbl>
    <w:p w:rsidR="00107919" w:rsidRDefault="00107919">
      <w:pPr>
        <w:pStyle w:val="Corpsdetexte"/>
        <w:rPr>
          <w:b/>
          <w:sz w:val="16"/>
        </w:rPr>
      </w:pPr>
    </w:p>
    <w:p w:rsidR="00107919" w:rsidRDefault="00644D79">
      <w:pPr>
        <w:pStyle w:val="Corpsdetexte"/>
        <w:spacing w:before="140"/>
        <w:ind w:left="300" w:right="478"/>
      </w:pPr>
      <w:r>
        <w:t>Nous proposons également une forme tabulaire, où nous intégrons les compléments,</w:t>
      </w:r>
      <w:r>
        <w:rPr>
          <w:spacing w:val="-57"/>
        </w:rPr>
        <w:t xml:space="preserve"> </w:t>
      </w:r>
      <w:r>
        <w:t>expliqués</w:t>
      </w:r>
      <w:r>
        <w:rPr>
          <w:spacing w:val="-1"/>
        </w:rPr>
        <w:t xml:space="preserve"> </w:t>
      </w:r>
      <w:r>
        <w:t>plus loin, que</w:t>
      </w:r>
      <w:r>
        <w:rPr>
          <w:spacing w:val="-3"/>
        </w:rPr>
        <w:t xml:space="preserve"> </w:t>
      </w:r>
      <w:r>
        <w:t>nous proposons au modèle actantiel standard :</w:t>
      </w:r>
    </w:p>
    <w:p w:rsidR="00107919" w:rsidRDefault="00107919">
      <w:pPr>
        <w:pStyle w:val="Corpsdetexte"/>
        <w:spacing w:before="1"/>
        <w:rPr>
          <w:b/>
          <w:sz w:val="29"/>
        </w:rPr>
      </w:pPr>
    </w:p>
    <w:p w:rsidR="00107919" w:rsidRDefault="00107919">
      <w:pPr>
        <w:pStyle w:val="Corpsdetexte"/>
        <w:rPr>
          <w:b/>
          <w:sz w:val="16"/>
        </w:rPr>
      </w:pPr>
    </w:p>
    <w:p w:rsidR="00107919" w:rsidRDefault="00644D79">
      <w:pPr>
        <w:pStyle w:val="Corpsdetexte"/>
        <w:spacing w:before="142"/>
        <w:ind w:left="300" w:right="292"/>
      </w:pPr>
      <w:r>
        <w:t>Puisque le modèle actantiel et sa représentation visuelle sont deux choses distinctes, il</w:t>
      </w:r>
      <w:r>
        <w:rPr>
          <w:spacing w:val="-57"/>
        </w:rPr>
        <w:t xml:space="preserve"> </w:t>
      </w:r>
      <w:r>
        <w:t>est possible qu’un même schéma serve à combiner plusieurs modèles actantiels, qu’ils</w:t>
      </w:r>
      <w:r>
        <w:rPr>
          <w:spacing w:val="-57"/>
        </w:rPr>
        <w:t xml:space="preserve"> </w:t>
      </w:r>
      <w:r>
        <w:t>renvoient chacun à une action distincte ou qu’ils reflètent chacun un état successif du</w:t>
      </w:r>
      <w:r>
        <w:rPr>
          <w:spacing w:val="1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modèle.</w:t>
      </w:r>
    </w:p>
    <w:p w:rsidR="00107919" w:rsidRDefault="00107919">
      <w:pPr>
        <w:pStyle w:val="Corpsdetexte"/>
        <w:rPr>
          <w:sz w:val="25"/>
        </w:rPr>
      </w:pPr>
    </w:p>
    <w:p w:rsidR="00107919" w:rsidRDefault="00644D79">
      <w:pPr>
        <w:pStyle w:val="Heading2"/>
        <w:numPr>
          <w:ilvl w:val="1"/>
          <w:numId w:val="3"/>
        </w:numPr>
        <w:tabs>
          <w:tab w:val="left" w:pos="706"/>
        </w:tabs>
      </w:pPr>
      <w:r>
        <w:t>ACTANTS</w:t>
      </w:r>
      <w:r>
        <w:rPr>
          <w:spacing w:val="-2"/>
        </w:rPr>
        <w:t xml:space="preserve"> </w:t>
      </w:r>
      <w:r>
        <w:t>PERSONNAGE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PERSONNAGE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ind w:left="300" w:right="332"/>
      </w:pPr>
      <w:r>
        <w:t>Un actant ne correspond pas toujours à un personnage, au sens classique du terme. En</w:t>
      </w:r>
      <w:r>
        <w:rPr>
          <w:spacing w:val="-57"/>
        </w:rPr>
        <w:t xml:space="preserve"> </w:t>
      </w:r>
      <w:r>
        <w:t>effet, au point de vue de l’ontologie naïve (qui définit les sortes d’êtres, au sens large,</w:t>
      </w:r>
      <w:r>
        <w:rPr>
          <w:spacing w:val="-57"/>
        </w:rPr>
        <w:t xml:space="preserve"> </w:t>
      </w:r>
      <w:r>
        <w:t>qui forment le réel), un actant peut correspondre à : (1) un être anthropomorphe (par</w:t>
      </w:r>
      <w:r>
        <w:rPr>
          <w:spacing w:val="1"/>
        </w:rPr>
        <w:t xml:space="preserve"> </w:t>
      </w:r>
      <w:r>
        <w:t>exemple, un humain, un animal ou une épée qui parle, etc.) ; (2) un élément in</w:t>
      </w:r>
      <w:r>
        <w:t>animé</w:t>
      </w:r>
      <w:r>
        <w:rPr>
          <w:spacing w:val="1"/>
        </w:rPr>
        <w:t xml:space="preserve"> </w:t>
      </w:r>
      <w:r>
        <w:t>concret, incluant les choses (par exemple, une épée), mais ne s’y limitant pas (par</w:t>
      </w:r>
      <w:r>
        <w:rPr>
          <w:spacing w:val="1"/>
        </w:rPr>
        <w:t xml:space="preserve"> </w:t>
      </w:r>
      <w:r>
        <w:t>exemple, le vent, la distance à parcourir) ; (3) un concept (le courage, l’espoir, la</w:t>
      </w:r>
      <w:r>
        <w:rPr>
          <w:spacing w:val="1"/>
        </w:rPr>
        <w:t xml:space="preserve"> </w:t>
      </w:r>
      <w:r>
        <w:t>liberté,</w:t>
      </w:r>
      <w:r>
        <w:rPr>
          <w:spacing w:val="-2"/>
        </w:rPr>
        <w:t xml:space="preserve"> </w:t>
      </w:r>
      <w:r>
        <w:t>etc.).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ailleurs,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individuel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collectif</w:t>
      </w:r>
      <w:r>
        <w:rPr>
          <w:spacing w:val="-1"/>
        </w:rPr>
        <w:t xml:space="preserve"> </w:t>
      </w:r>
      <w:r>
        <w:t>(par</w:t>
      </w:r>
      <w:r>
        <w:rPr>
          <w:spacing w:val="-2"/>
        </w:rPr>
        <w:t xml:space="preserve"> </w:t>
      </w:r>
      <w:r>
        <w:t>exemple,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société).</w:t>
      </w:r>
    </w:p>
    <w:p w:rsidR="00107919" w:rsidRDefault="00107919">
      <w:pPr>
        <w:pStyle w:val="Corpsdetexte"/>
        <w:spacing w:before="11"/>
      </w:pPr>
    </w:p>
    <w:p w:rsidR="00107919" w:rsidRDefault="00107919">
      <w:pPr>
        <w:sectPr w:rsidR="00107919">
          <w:pgSz w:w="11910" w:h="16840"/>
          <w:pgMar w:top="1340" w:right="1520" w:bottom="280" w:left="1500" w:header="720" w:footer="720" w:gutter="0"/>
          <w:cols w:space="720"/>
        </w:sectPr>
      </w:pPr>
    </w:p>
    <w:p w:rsidR="00644D79" w:rsidRDefault="00644D79" w:rsidP="00644D79">
      <w:pPr>
        <w:pStyle w:val="Heading2"/>
        <w:numPr>
          <w:ilvl w:val="1"/>
          <w:numId w:val="3"/>
        </w:numPr>
        <w:tabs>
          <w:tab w:val="left" w:pos="706"/>
        </w:tabs>
      </w:pPr>
      <w:r>
        <w:lastRenderedPageBreak/>
        <w:t>SYNCRÉTISME</w:t>
      </w:r>
      <w:r>
        <w:rPr>
          <w:spacing w:val="-4"/>
        </w:rPr>
        <w:t xml:space="preserve"> </w:t>
      </w:r>
      <w:r>
        <w:t>ACTANTIEL</w:t>
      </w:r>
    </w:p>
    <w:p w:rsidR="00644D79" w:rsidRDefault="00644D79">
      <w:pPr>
        <w:pStyle w:val="Corpsdetexte"/>
        <w:spacing w:before="73"/>
        <w:ind w:left="300" w:right="299"/>
      </w:pPr>
    </w:p>
    <w:p w:rsidR="00107919" w:rsidRDefault="00644D79">
      <w:pPr>
        <w:pStyle w:val="Corpsdetexte"/>
        <w:spacing w:before="73"/>
        <w:ind w:left="300" w:right="299"/>
      </w:pPr>
      <w:r>
        <w:t>Un même élément peut se retrouver dans une, plusieurs, voire toutes les classes</w:t>
      </w:r>
      <w:r>
        <w:rPr>
          <w:spacing w:val="1"/>
        </w:rPr>
        <w:t xml:space="preserve"> </w:t>
      </w:r>
      <w:r>
        <w:t>actantielles. On appelle syncrétisme actantiel le fait qu’un même élément, appelé</w:t>
      </w:r>
      <w:r>
        <w:rPr>
          <w:spacing w:val="1"/>
        </w:rPr>
        <w:t xml:space="preserve"> </w:t>
      </w:r>
      <w:r>
        <w:t>acteur (par exemple, un personnage au sens classique du mot), « contienne » plusieurs</w:t>
      </w:r>
      <w:r>
        <w:rPr>
          <w:spacing w:val="-58"/>
        </w:rPr>
        <w:t xml:space="preserve"> </w:t>
      </w:r>
      <w:r>
        <w:t>actants de classes différentes (par exemple, s’il est à la fois sujet et adjuvant) ou de la</w:t>
      </w:r>
      <w:r>
        <w:rPr>
          <w:spacing w:val="1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mais pour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actions distinguées</w:t>
      </w:r>
      <w:r>
        <w:rPr>
          <w:spacing w:val="-2"/>
        </w:rPr>
        <w:t xml:space="preserve"> </w:t>
      </w:r>
      <w:r>
        <w:t>dans l’analyse.</w:t>
      </w:r>
    </w:p>
    <w:p w:rsidR="00107919" w:rsidRDefault="00107919">
      <w:pPr>
        <w:pStyle w:val="Corpsdetexte"/>
        <w:spacing w:before="5"/>
      </w:pPr>
    </w:p>
    <w:p w:rsidR="00107919" w:rsidRDefault="00644D79">
      <w:pPr>
        <w:pStyle w:val="Corpsdetexte"/>
        <w:spacing w:before="1"/>
        <w:ind w:left="300" w:right="399"/>
      </w:pPr>
      <w:r>
        <w:t>Par ailleurs, p</w:t>
      </w:r>
      <w:r>
        <w:t>our préserver l’homogénéité de l’analyse, le sujet et l’objet ne</w:t>
      </w:r>
      <w:r>
        <w:rPr>
          <w:spacing w:val="1"/>
        </w:rPr>
        <w:t xml:space="preserve"> </w:t>
      </w:r>
      <w:r>
        <w:t>contiennent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général</w:t>
      </w:r>
      <w:r>
        <w:rPr>
          <w:spacing w:val="-2"/>
        </w:rPr>
        <w:t xml:space="preserve"> </w:t>
      </w:r>
      <w:r>
        <w:t>qu’un</w:t>
      </w:r>
      <w:r>
        <w:rPr>
          <w:spacing w:val="-2"/>
        </w:rPr>
        <w:t xml:space="preserve"> </w:t>
      </w:r>
      <w:r>
        <w:t>élément</w:t>
      </w:r>
      <w:r>
        <w:rPr>
          <w:spacing w:val="-2"/>
        </w:rPr>
        <w:t xml:space="preserve"> </w:t>
      </w:r>
      <w:r>
        <w:t>(même</w:t>
      </w:r>
      <w:r>
        <w:rPr>
          <w:spacing w:val="-3"/>
        </w:rPr>
        <w:t xml:space="preserve"> </w:t>
      </w:r>
      <w:r>
        <w:t>s’il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s’agir</w:t>
      </w:r>
      <w:r>
        <w:rPr>
          <w:spacing w:val="-2"/>
        </w:rPr>
        <w:t xml:space="preserve"> </w:t>
      </w:r>
      <w:r>
        <w:t>d’un collectif).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effet,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est préférable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distinguer</w:t>
      </w:r>
      <w:r>
        <w:rPr>
          <w:spacing w:val="-1"/>
        </w:rPr>
        <w:t xml:space="preserve"> </w:t>
      </w:r>
      <w:r>
        <w:t>nettement les</w:t>
      </w:r>
      <w:r>
        <w:rPr>
          <w:spacing w:val="-1"/>
        </w:rPr>
        <w:t xml:space="preserve"> </w:t>
      </w:r>
      <w:r>
        <w:t>sujets</w:t>
      </w:r>
      <w:r>
        <w:rPr>
          <w:spacing w:val="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eux</w:t>
      </w:r>
      <w:r>
        <w:rPr>
          <w:spacing w:val="1"/>
        </w:rPr>
        <w:t xml:space="preserve"> </w:t>
      </w:r>
      <w:r>
        <w:t>et les</w:t>
      </w:r>
      <w:r>
        <w:rPr>
          <w:spacing w:val="-1"/>
        </w:rPr>
        <w:t xml:space="preserve"> </w:t>
      </w:r>
      <w:r>
        <w:t>objets entre</w:t>
      </w:r>
      <w:r>
        <w:rPr>
          <w:spacing w:val="-3"/>
        </w:rPr>
        <w:t xml:space="preserve"> </w:t>
      </w:r>
      <w:r>
        <w:t>eux,</w:t>
      </w:r>
    </w:p>
    <w:p w:rsidR="00107919" w:rsidRDefault="00644D79">
      <w:pPr>
        <w:pStyle w:val="Corpsdetexte"/>
        <w:ind w:left="300" w:right="525"/>
      </w:pPr>
      <w:r>
        <w:t>même s’ils sont fortement liés, pour pouvoir ménager des descriptions différenciées</w:t>
      </w:r>
      <w:r>
        <w:rPr>
          <w:spacing w:val="-57"/>
        </w:rPr>
        <w:t xml:space="preserve"> </w:t>
      </w:r>
      <w:r>
        <w:t>(par exemple, dans le cas limite où deux sujets alliés désirant le même objet</w:t>
      </w:r>
      <w:r>
        <w:rPr>
          <w:spacing w:val="1"/>
        </w:rPr>
        <w:t xml:space="preserve"> </w:t>
      </w:r>
      <w:r>
        <w:t>posséderaient</w:t>
      </w:r>
      <w:r>
        <w:rPr>
          <w:spacing w:val="-1"/>
        </w:rPr>
        <w:t xml:space="preserve"> </w:t>
      </w:r>
      <w:r>
        <w:t>les mêmes</w:t>
      </w:r>
      <w:r>
        <w:rPr>
          <w:spacing w:val="1"/>
        </w:rPr>
        <w:t xml:space="preserve"> </w:t>
      </w:r>
      <w:r>
        <w:t>adjuvants sauf</w:t>
      </w:r>
      <w:r>
        <w:rPr>
          <w:spacing w:val="-1"/>
        </w:rPr>
        <w:t xml:space="preserve"> </w:t>
      </w:r>
      <w:r>
        <w:t>un seul).</w:t>
      </w:r>
    </w:p>
    <w:p w:rsidR="00107919" w:rsidRDefault="00107919">
      <w:pPr>
        <w:pStyle w:val="Corpsdetexte"/>
        <w:spacing w:before="11"/>
      </w:pPr>
    </w:p>
    <w:p w:rsidR="00107919" w:rsidRDefault="00644D79">
      <w:pPr>
        <w:pStyle w:val="Heading2"/>
        <w:numPr>
          <w:ilvl w:val="1"/>
          <w:numId w:val="3"/>
        </w:numPr>
        <w:tabs>
          <w:tab w:val="left" w:pos="706"/>
        </w:tabs>
      </w:pPr>
      <w:r>
        <w:t>SUJET</w:t>
      </w:r>
      <w:r>
        <w:rPr>
          <w:spacing w:val="-3"/>
        </w:rPr>
        <w:t xml:space="preserve"> </w:t>
      </w:r>
      <w:r>
        <w:t>OBSERVATEUR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ind w:left="300"/>
      </w:pPr>
      <w:r>
        <w:t>La</w:t>
      </w:r>
      <w:r>
        <w:rPr>
          <w:spacing w:val="-2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actantiell</w:t>
      </w:r>
      <w:r>
        <w:t>e doit</w:t>
      </w:r>
      <w:r>
        <w:rPr>
          <w:spacing w:val="-1"/>
        </w:rPr>
        <w:t xml:space="preserve"> </w:t>
      </w:r>
      <w:r>
        <w:t>tenir</w:t>
      </w:r>
      <w:r>
        <w:rPr>
          <w:spacing w:val="-2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sujets</w:t>
      </w:r>
      <w:r>
        <w:rPr>
          <w:spacing w:val="-1"/>
        </w:rPr>
        <w:t xml:space="preserve"> </w:t>
      </w:r>
      <w:r>
        <w:t>observateurs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procèdent</w:t>
      </w:r>
      <w:r>
        <w:rPr>
          <w:spacing w:val="-1"/>
        </w:rPr>
        <w:t xml:space="preserve"> </w:t>
      </w:r>
      <w:r>
        <w:t>à</w:t>
      </w:r>
    </w:p>
    <w:p w:rsidR="00107919" w:rsidRDefault="00644D79">
      <w:pPr>
        <w:pStyle w:val="Corpsdetexte"/>
        <w:ind w:left="300" w:right="332"/>
      </w:pPr>
      <w:r>
        <w:t>l’intégration des éléments dans les classes actantielles (et comme nous le verrons plus</w:t>
      </w:r>
      <w:r>
        <w:rPr>
          <w:spacing w:val="-57"/>
        </w:rPr>
        <w:t xml:space="preserve"> </w:t>
      </w:r>
      <w:r>
        <w:t>loin, dans les sous-classes actantielles). En général, le classement est fait en tenant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du sujet obse</w:t>
      </w:r>
      <w:r>
        <w:t>rvateur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référence, celui</w:t>
      </w:r>
      <w:r>
        <w:rPr>
          <w:spacing w:val="-1"/>
        </w:rPr>
        <w:t xml:space="preserve"> </w:t>
      </w:r>
      <w:r>
        <w:t>qui est associé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 vérité</w:t>
      </w:r>
      <w:r>
        <w:rPr>
          <w:spacing w:val="-1"/>
        </w:rPr>
        <w:t xml:space="preserve"> </w:t>
      </w:r>
      <w:r>
        <w:t>ultime du</w:t>
      </w:r>
    </w:p>
    <w:p w:rsidR="00107919" w:rsidRDefault="00644D79">
      <w:pPr>
        <w:pStyle w:val="Corpsdetexte"/>
        <w:ind w:left="300" w:right="450"/>
      </w:pPr>
      <w:r>
        <w:t>texte (généralement le narrateur, en particulier s’il est omniscient) ; mais on peut</w:t>
      </w:r>
      <w:r>
        <w:rPr>
          <w:spacing w:val="1"/>
        </w:rPr>
        <w:t xml:space="preserve"> </w:t>
      </w:r>
      <w:r>
        <w:t>également se placer « dans les souliers » d’autres observateurs, dits alors assomptifs,</w:t>
      </w:r>
      <w:r>
        <w:rPr>
          <w:spacing w:val="-57"/>
        </w:rPr>
        <w:t xml:space="preserve"> </w:t>
      </w:r>
      <w:r>
        <w:t>c’est-à-dire</w:t>
      </w:r>
      <w:r>
        <w:rPr>
          <w:spacing w:val="-3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classements</w:t>
      </w:r>
      <w:r>
        <w:rPr>
          <w:spacing w:val="-1"/>
        </w:rPr>
        <w:t xml:space="preserve"> </w:t>
      </w:r>
      <w:r>
        <w:t>peuvent être</w:t>
      </w:r>
      <w:r>
        <w:rPr>
          <w:spacing w:val="-2"/>
        </w:rPr>
        <w:t xml:space="preserve"> </w:t>
      </w:r>
      <w:r>
        <w:t>réfutés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l’observateur de</w:t>
      </w:r>
      <w:r>
        <w:rPr>
          <w:spacing w:val="-3"/>
        </w:rPr>
        <w:t xml:space="preserve"> </w:t>
      </w:r>
      <w:r>
        <w:t>référence.</w:t>
      </w:r>
    </w:p>
    <w:p w:rsidR="00107919" w:rsidRDefault="00644D79">
      <w:pPr>
        <w:pStyle w:val="Corpsdetexte"/>
        <w:ind w:left="300" w:right="339"/>
      </w:pPr>
      <w:r>
        <w:t>Par exemple, un personnage observateur (sujet observateur d’assomption) croira, à</w:t>
      </w:r>
      <w:r>
        <w:rPr>
          <w:spacing w:val="1"/>
        </w:rPr>
        <w:t xml:space="preserve"> </w:t>
      </w:r>
      <w:r>
        <w:t>tort selon le narrateur (sujet observateur de référence), que tel autre personnage est un</w:t>
      </w:r>
      <w:r>
        <w:rPr>
          <w:spacing w:val="-58"/>
        </w:rPr>
        <w:t xml:space="preserve"> </w:t>
      </w:r>
      <w:r>
        <w:t xml:space="preserve">adjuvant pour </w:t>
      </w:r>
      <w:r>
        <w:t>telle action. On le voit, on peut donc distinguer entre des actants vrais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 actants faux.</w:t>
      </w:r>
    </w:p>
    <w:p w:rsidR="00107919" w:rsidRDefault="00107919">
      <w:pPr>
        <w:pStyle w:val="Corpsdetexte"/>
        <w:spacing w:before="2"/>
        <w:rPr>
          <w:sz w:val="25"/>
        </w:rPr>
      </w:pPr>
    </w:p>
    <w:p w:rsidR="00107919" w:rsidRDefault="00644D79">
      <w:pPr>
        <w:pStyle w:val="Heading2"/>
        <w:numPr>
          <w:ilvl w:val="1"/>
          <w:numId w:val="3"/>
        </w:numPr>
        <w:tabs>
          <w:tab w:val="left" w:pos="709"/>
        </w:tabs>
        <w:ind w:left="708" w:hanging="409"/>
      </w:pPr>
      <w:r>
        <w:t>TEMPS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L’OBSERVATION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spacing w:before="1"/>
        <w:ind w:left="300" w:right="526"/>
      </w:pPr>
      <w:r>
        <w:t>Les classements sont susceptibles de varier non seulement en fonction des</w:t>
      </w:r>
      <w:r>
        <w:rPr>
          <w:spacing w:val="1"/>
        </w:rPr>
        <w:t xml:space="preserve"> </w:t>
      </w:r>
      <w:r>
        <w:t>observateurs mais du temps. Il existe plusieurs sortes de temps, de temporalités : le</w:t>
      </w:r>
      <w:r>
        <w:rPr>
          <w:spacing w:val="1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l’histoire</w:t>
      </w:r>
      <w:r>
        <w:rPr>
          <w:spacing w:val="-3"/>
        </w:rPr>
        <w:t xml:space="preserve"> </w:t>
      </w:r>
      <w:r>
        <w:t>(l’ordre</w:t>
      </w:r>
      <w:r>
        <w:rPr>
          <w:spacing w:val="-2"/>
        </w:rPr>
        <w:t xml:space="preserve"> </w:t>
      </w:r>
      <w:r>
        <w:t>chronologique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événements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l’histoire</w:t>
      </w:r>
      <w:r>
        <w:rPr>
          <w:spacing w:val="-3"/>
        </w:rPr>
        <w:t xml:space="preserve"> </w:t>
      </w:r>
      <w:r>
        <w:t>racontée), le</w:t>
      </w:r>
    </w:p>
    <w:p w:rsidR="00107919" w:rsidRDefault="00644D79">
      <w:pPr>
        <w:pStyle w:val="Corpsdetexte"/>
        <w:ind w:left="300" w:right="286"/>
      </w:pPr>
      <w:r>
        <w:t>temps du récit (l’ordre de présentation des événements de l’histoire), le temps tact</w:t>
      </w:r>
      <w:r>
        <w:t>ique</w:t>
      </w:r>
      <w:r>
        <w:rPr>
          <w:spacing w:val="-57"/>
        </w:rPr>
        <w:t xml:space="preserve"> </w:t>
      </w:r>
      <w:r>
        <w:t>(l’enchaînement</w:t>
      </w:r>
      <w:r>
        <w:rPr>
          <w:spacing w:val="-2"/>
        </w:rPr>
        <w:t xml:space="preserve"> </w:t>
      </w:r>
      <w:r>
        <w:t>linéaire des</w:t>
      </w:r>
      <w:r>
        <w:rPr>
          <w:spacing w:val="-2"/>
        </w:rPr>
        <w:t xml:space="preserve"> </w:t>
      </w:r>
      <w:r>
        <w:t>unités</w:t>
      </w:r>
      <w:r>
        <w:rPr>
          <w:spacing w:val="-1"/>
        </w:rPr>
        <w:t xml:space="preserve"> </w:t>
      </w:r>
      <w:r>
        <w:t>sémantiques,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exemple,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phrase à</w:t>
      </w:r>
      <w:r>
        <w:rPr>
          <w:spacing w:val="-2"/>
        </w:rPr>
        <w:t xml:space="preserve"> </w:t>
      </w:r>
      <w:r>
        <w:t>l’autre).</w:t>
      </w:r>
    </w:p>
    <w:p w:rsidR="00107919" w:rsidRDefault="00644D79">
      <w:pPr>
        <w:pStyle w:val="Corpsdetexte"/>
        <w:ind w:left="300" w:right="1045"/>
      </w:pPr>
      <w:r>
        <w:t>Par exemple, il est des cas où un adjuvant devient, plus avant dans le temps de</w:t>
      </w:r>
      <w:r>
        <w:rPr>
          <w:spacing w:val="-57"/>
        </w:rPr>
        <w:t xml:space="preserve"> </w:t>
      </w:r>
      <w:r>
        <w:t>l’histoire,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opposant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vice-versa.</w:t>
      </w:r>
      <w:r>
        <w:rPr>
          <w:spacing w:val="1"/>
        </w:rPr>
        <w:t xml:space="preserve"> </w:t>
      </w:r>
      <w:r>
        <w:t>Bref,</w:t>
      </w:r>
      <w:r>
        <w:rPr>
          <w:spacing w:val="-1"/>
        </w:rPr>
        <w:t xml:space="preserve"> </w:t>
      </w:r>
      <w:r>
        <w:t>en fonction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temps,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actants</w:t>
      </w:r>
    </w:p>
    <w:p w:rsidR="00107919" w:rsidRDefault="00644D79">
      <w:pPr>
        <w:pStyle w:val="Corpsdetexte"/>
        <w:ind w:left="300" w:right="832"/>
      </w:pPr>
      <w:r>
        <w:t>intégreront, quitteront le modèle actantiel ou y changeront de classe (ou de sous-</w:t>
      </w:r>
      <w:r>
        <w:rPr>
          <w:spacing w:val="-57"/>
        </w:rPr>
        <w:t xml:space="preserve"> </w:t>
      </w:r>
      <w:r>
        <w:t>classes).</w:t>
      </w:r>
    </w:p>
    <w:p w:rsidR="00107919" w:rsidRDefault="00107919">
      <w:pPr>
        <w:pStyle w:val="Corpsdetexte"/>
        <w:spacing w:before="11"/>
      </w:pPr>
    </w:p>
    <w:p w:rsidR="00107919" w:rsidRDefault="00644D79">
      <w:pPr>
        <w:pStyle w:val="Heading2"/>
        <w:numPr>
          <w:ilvl w:val="1"/>
          <w:numId w:val="3"/>
        </w:numPr>
        <w:tabs>
          <w:tab w:val="left" w:pos="706"/>
        </w:tabs>
      </w:pPr>
      <w:r>
        <w:t>SOUS-CLASSES</w:t>
      </w:r>
      <w:r>
        <w:rPr>
          <w:spacing w:val="-5"/>
        </w:rPr>
        <w:t xml:space="preserve"> </w:t>
      </w:r>
      <w:r>
        <w:t>ACTANTIELLES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ind w:left="300" w:right="858"/>
      </w:pPr>
      <w:r>
        <w:t>Nous avons introduit plus haut une distinction entre actants vrai et faux. Voyons</w:t>
      </w:r>
      <w:r>
        <w:rPr>
          <w:spacing w:val="-57"/>
        </w:rPr>
        <w:t xml:space="preserve"> </w:t>
      </w:r>
      <w:r>
        <w:t>d’autres</w:t>
      </w:r>
      <w:r>
        <w:rPr>
          <w:spacing w:val="-1"/>
        </w:rPr>
        <w:t xml:space="preserve"> </w:t>
      </w:r>
      <w:r>
        <w:t>sous-classes</w:t>
      </w:r>
      <w:r>
        <w:rPr>
          <w:spacing w:val="-2"/>
        </w:rPr>
        <w:t xml:space="preserve"> </w:t>
      </w:r>
      <w:r>
        <w:t>actantielles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permettent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raffiner</w:t>
      </w:r>
      <w:r>
        <w:rPr>
          <w:spacing w:val="-1"/>
        </w:rPr>
        <w:t xml:space="preserve"> </w:t>
      </w:r>
      <w:r>
        <w:t>l’analyse.</w:t>
      </w:r>
    </w:p>
    <w:p w:rsidR="00107919" w:rsidRDefault="00107919">
      <w:pPr>
        <w:pStyle w:val="Corpsdetexte"/>
        <w:spacing w:before="10"/>
      </w:pPr>
    </w:p>
    <w:p w:rsidR="00107919" w:rsidRDefault="00644D79">
      <w:pPr>
        <w:pStyle w:val="Heading3"/>
        <w:numPr>
          <w:ilvl w:val="2"/>
          <w:numId w:val="2"/>
        </w:numPr>
        <w:tabs>
          <w:tab w:val="left" w:pos="841"/>
        </w:tabs>
      </w:pPr>
      <w:r>
        <w:t>ACTANT/NON-ACTANT,</w:t>
      </w:r>
      <w:r>
        <w:rPr>
          <w:spacing w:val="-3"/>
        </w:rPr>
        <w:t xml:space="preserve"> </w:t>
      </w:r>
      <w:r>
        <w:t>ACTANTS</w:t>
      </w:r>
      <w:r>
        <w:rPr>
          <w:spacing w:val="-3"/>
        </w:rPr>
        <w:t xml:space="preserve"> </w:t>
      </w:r>
      <w:r>
        <w:t>FACTUEL/POSSIBLE</w:t>
      </w:r>
    </w:p>
    <w:p w:rsidR="00107919" w:rsidRDefault="00107919">
      <w:pPr>
        <w:pStyle w:val="Corpsdetexte"/>
        <w:rPr>
          <w:b/>
        </w:rPr>
      </w:pPr>
    </w:p>
    <w:p w:rsidR="00107919" w:rsidRDefault="00644D79">
      <w:pPr>
        <w:pStyle w:val="Corpsdetexte"/>
        <w:ind w:left="300" w:right="292"/>
      </w:pPr>
      <w:r>
        <w:t>Les questions des actants/non-actants et celles des actants factuel/possible, actif/passif</w:t>
      </w:r>
      <w:r>
        <w:rPr>
          <w:spacing w:val="-57"/>
        </w:rPr>
        <w:t xml:space="preserve"> </w:t>
      </w:r>
      <w:r>
        <w:t>sont liées. Un ami qui aurait pu (et dû) aider mais ne l’a pas fait peut être considéré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pas com</w:t>
      </w:r>
      <w:r>
        <w:t>me un opposant,</w:t>
      </w:r>
      <w:r>
        <w:rPr>
          <w:spacing w:val="-1"/>
        </w:rPr>
        <w:t xml:space="preserve"> </w:t>
      </w:r>
      <w:r>
        <w:t>mais : comme</w:t>
      </w:r>
      <w:r>
        <w:rPr>
          <w:spacing w:val="-1"/>
        </w:rPr>
        <w:t xml:space="preserve"> </w:t>
      </w:r>
      <w:r>
        <w:t>: un</w:t>
      </w:r>
      <w:r>
        <w:rPr>
          <w:spacing w:val="-1"/>
        </w:rPr>
        <w:t xml:space="preserve"> </w:t>
      </w:r>
      <w:r>
        <w:t>non-adjuvant (forme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non-actant);</w:t>
      </w:r>
    </w:p>
    <w:p w:rsidR="00107919" w:rsidRDefault="00107919">
      <w:pPr>
        <w:sectPr w:rsidR="00107919">
          <w:pgSz w:w="11910" w:h="16840"/>
          <w:pgMar w:top="1340" w:right="1520" w:bottom="280" w:left="1500" w:header="720" w:footer="720" w:gutter="0"/>
          <w:cols w:space="720"/>
        </w:sectPr>
      </w:pPr>
    </w:p>
    <w:p w:rsidR="00107919" w:rsidRDefault="00644D79">
      <w:pPr>
        <w:pStyle w:val="Corpsdetexte"/>
        <w:spacing w:before="73"/>
        <w:ind w:left="300" w:right="297"/>
      </w:pPr>
      <w:r>
        <w:lastRenderedPageBreak/>
        <w:t>ou encore un adjuvant possible (forme d’actant possible), au temps 1, qui n’est pas</w:t>
      </w:r>
      <w:r>
        <w:rPr>
          <w:spacing w:val="1"/>
        </w:rPr>
        <w:t xml:space="preserve"> </w:t>
      </w:r>
      <w:r>
        <w:t>devenu,</w:t>
      </w:r>
      <w:r>
        <w:rPr>
          <w:spacing w:val="-1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l’aurait</w:t>
      </w:r>
      <w:r>
        <w:rPr>
          <w:spacing w:val="-1"/>
        </w:rPr>
        <w:t xml:space="preserve"> </w:t>
      </w:r>
      <w:r>
        <w:t>dû,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adjuvant factuel</w:t>
      </w:r>
      <w:r>
        <w:rPr>
          <w:spacing w:val="1"/>
        </w:rPr>
        <w:t xml:space="preserve"> </w:t>
      </w:r>
      <w:r>
        <w:t>(forme</w:t>
      </w:r>
      <w:r>
        <w:rPr>
          <w:spacing w:val="-1"/>
        </w:rPr>
        <w:t xml:space="preserve"> </w:t>
      </w:r>
      <w:r>
        <w:t>d’actant</w:t>
      </w:r>
      <w:r>
        <w:rPr>
          <w:spacing w:val="-1"/>
        </w:rPr>
        <w:t xml:space="preserve"> </w:t>
      </w:r>
      <w:r>
        <w:t>factuel).</w:t>
      </w:r>
    </w:p>
    <w:p w:rsidR="00107919" w:rsidRDefault="00107919">
      <w:pPr>
        <w:pStyle w:val="Corpsdetexte"/>
        <w:spacing w:before="10"/>
      </w:pPr>
    </w:p>
    <w:p w:rsidR="00107919" w:rsidRDefault="00644D79">
      <w:pPr>
        <w:pStyle w:val="Heading3"/>
        <w:numPr>
          <w:ilvl w:val="2"/>
          <w:numId w:val="2"/>
        </w:numPr>
        <w:tabs>
          <w:tab w:val="left" w:pos="841"/>
        </w:tabs>
      </w:pPr>
      <w:r>
        <w:t>ACTANTS</w:t>
      </w:r>
      <w:r>
        <w:rPr>
          <w:spacing w:val="-3"/>
        </w:rPr>
        <w:t xml:space="preserve"> </w:t>
      </w:r>
      <w:r>
        <w:t>ACTIF/PASSIF</w:t>
      </w:r>
    </w:p>
    <w:p w:rsidR="00107919" w:rsidRDefault="00107919">
      <w:pPr>
        <w:pStyle w:val="Corpsdetexte"/>
        <w:spacing w:before="9"/>
        <w:rPr>
          <w:b/>
          <w:sz w:val="23"/>
        </w:rPr>
      </w:pPr>
    </w:p>
    <w:p w:rsidR="00107919" w:rsidRDefault="00644D79">
      <w:pPr>
        <w:pStyle w:val="Corpsdetexte"/>
        <w:ind w:left="300" w:right="332"/>
      </w:pPr>
      <w:r>
        <w:t>Voyons maintenant la distinction actants passif/actif. C’est une chose de ne pas</w:t>
      </w:r>
      <w:r>
        <w:rPr>
          <w:spacing w:val="1"/>
        </w:rPr>
        <w:t xml:space="preserve"> </w:t>
      </w:r>
      <w:r>
        <w:t>secourir une personne qui se noie (c’est la non-action qui nuit), c’est autre chose de</w:t>
      </w:r>
      <w:r>
        <w:rPr>
          <w:spacing w:val="1"/>
        </w:rPr>
        <w:t xml:space="preserve"> </w:t>
      </w:r>
      <w:r>
        <w:t>lui maintenir la tête sous l’eau (c’est l’action qui nuit) : dans le premier cas, on</w:t>
      </w:r>
      <w:r>
        <w:rPr>
          <w:spacing w:val="1"/>
        </w:rPr>
        <w:t xml:space="preserve"> </w:t>
      </w:r>
      <w:r>
        <w:t>pourrait parler de (1) non-adjuvant (forme de non-actant), (2) d’adjuvant possible non</w:t>
      </w:r>
      <w:r>
        <w:rPr>
          <w:spacing w:val="-57"/>
        </w:rPr>
        <w:t xml:space="preserve"> </w:t>
      </w:r>
      <w:r>
        <w:t>avéré (forme d’actant possible qui ne deviendra pas factuel) ou encore (3) d’opposan</w:t>
      </w:r>
      <w:r>
        <w:t>t</w:t>
      </w:r>
      <w:r>
        <w:rPr>
          <w:spacing w:val="-57"/>
        </w:rPr>
        <w:t xml:space="preserve"> </w:t>
      </w:r>
      <w:r>
        <w:t>passif (forme d’actant passif) ; dans le second, (1) d’adjuvant possible non avéré</w:t>
      </w:r>
      <w:r>
        <w:rPr>
          <w:spacing w:val="1"/>
        </w:rPr>
        <w:t xml:space="preserve"> </w:t>
      </w:r>
      <w:r>
        <w:t>(forme d’actant possible qui ne deviendra pas factuel) et, plus adéquatement sans</w:t>
      </w:r>
      <w:r>
        <w:rPr>
          <w:spacing w:val="1"/>
        </w:rPr>
        <w:t xml:space="preserve"> </w:t>
      </w:r>
      <w:r>
        <w:t>doute, (2) d’opposant actif (forme d’actant actif). La caractérisation passif/actif ne</w:t>
      </w:r>
      <w:r>
        <w:rPr>
          <w:spacing w:val="1"/>
        </w:rPr>
        <w:t xml:space="preserve"> </w:t>
      </w:r>
      <w:r>
        <w:t>su</w:t>
      </w:r>
      <w:r>
        <w:t>ppose</w:t>
      </w:r>
      <w:r>
        <w:rPr>
          <w:spacing w:val="-1"/>
        </w:rPr>
        <w:t xml:space="preserve"> </w:t>
      </w:r>
      <w:r>
        <w:t>pas nécessairement un être</w:t>
      </w:r>
      <w:r>
        <w:rPr>
          <w:spacing w:val="-2"/>
        </w:rPr>
        <w:t xml:space="preserve"> </w:t>
      </w:r>
      <w:r>
        <w:t>anthropomorphe</w:t>
      </w:r>
      <w:r>
        <w:rPr>
          <w:spacing w:val="-1"/>
        </w:rPr>
        <w:t xml:space="preserve"> </w:t>
      </w:r>
      <w:r>
        <w:t>: une alarme</w:t>
      </w:r>
      <w:r>
        <w:rPr>
          <w:spacing w:val="-2"/>
        </w:rPr>
        <w:t xml:space="preserve"> </w:t>
      </w:r>
      <w:r>
        <w:t>qui ne sonne</w:t>
      </w:r>
      <w:r>
        <w:rPr>
          <w:spacing w:val="-1"/>
        </w:rPr>
        <w:t xml:space="preserve"> </w:t>
      </w:r>
      <w:r>
        <w:t>pas</w:t>
      </w:r>
    </w:p>
    <w:p w:rsidR="00107919" w:rsidRDefault="00644D79">
      <w:pPr>
        <w:pStyle w:val="Corpsdetexte"/>
        <w:spacing w:before="1"/>
        <w:ind w:left="300"/>
      </w:pPr>
      <w:r>
        <w:t>alors</w:t>
      </w:r>
      <w:r>
        <w:rPr>
          <w:spacing w:val="-1"/>
        </w:rPr>
        <w:t xml:space="preserve"> </w:t>
      </w:r>
      <w:r>
        <w:t>qu’elle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devrait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rend</w:t>
      </w:r>
      <w:r>
        <w:rPr>
          <w:spacing w:val="-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vol</w:t>
      </w:r>
      <w:r>
        <w:rPr>
          <w:spacing w:val="-1"/>
        </w:rPr>
        <w:t xml:space="preserve"> </w:t>
      </w:r>
      <w:r>
        <w:t>constitue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adjuvant passif.</w:t>
      </w:r>
    </w:p>
    <w:p w:rsidR="00107919" w:rsidRDefault="00107919">
      <w:pPr>
        <w:pStyle w:val="Corpsdetexte"/>
        <w:spacing w:before="10"/>
      </w:pPr>
    </w:p>
    <w:p w:rsidR="00107919" w:rsidRDefault="00644D79">
      <w:pPr>
        <w:pStyle w:val="Heading3"/>
        <w:numPr>
          <w:ilvl w:val="2"/>
          <w:numId w:val="2"/>
        </w:numPr>
        <w:tabs>
          <w:tab w:val="left" w:pos="841"/>
        </w:tabs>
      </w:pPr>
      <w:r>
        <w:t>ACTANTS</w:t>
      </w:r>
      <w:r>
        <w:rPr>
          <w:spacing w:val="-2"/>
        </w:rPr>
        <w:t xml:space="preserve"> </w:t>
      </w:r>
      <w:r>
        <w:t>CONSCIENT/INCONSCIENT</w:t>
      </w:r>
    </w:p>
    <w:p w:rsidR="00107919" w:rsidRDefault="00107919">
      <w:pPr>
        <w:pStyle w:val="Corpsdetexte"/>
        <w:rPr>
          <w:b/>
        </w:rPr>
      </w:pPr>
    </w:p>
    <w:p w:rsidR="00107919" w:rsidRDefault="00644D79">
      <w:pPr>
        <w:pStyle w:val="Corpsdetexte"/>
        <w:ind w:left="300" w:right="372"/>
      </w:pPr>
      <w:r>
        <w:t>Un actant anthropomorphe remplira consciemment ou non son rôl</w:t>
      </w:r>
      <w:r>
        <w:t>e. Ainsi, un</w:t>
      </w:r>
      <w:r>
        <w:rPr>
          <w:spacing w:val="1"/>
        </w:rPr>
        <w:t xml:space="preserve"> </w:t>
      </w:r>
      <w:r>
        <w:t>personnage peut ne pas savoir qu’il est adjuvant, destinateur, etc., relativement à telle</w:t>
      </w:r>
      <w:r>
        <w:rPr>
          <w:spacing w:val="-57"/>
        </w:rPr>
        <w:t xml:space="preserve"> </w:t>
      </w:r>
      <w:r>
        <w:t>action.</w:t>
      </w:r>
    </w:p>
    <w:p w:rsidR="00107919" w:rsidRDefault="00107919">
      <w:pPr>
        <w:pStyle w:val="Corpsdetexte"/>
        <w:spacing w:before="7"/>
      </w:pPr>
    </w:p>
    <w:p w:rsidR="00107919" w:rsidRDefault="00644D79">
      <w:pPr>
        <w:pStyle w:val="Heading3"/>
        <w:numPr>
          <w:ilvl w:val="2"/>
          <w:numId w:val="2"/>
        </w:numPr>
        <w:tabs>
          <w:tab w:val="left" w:pos="841"/>
        </w:tabs>
      </w:pPr>
      <w:r>
        <w:t>ACTANTS</w:t>
      </w:r>
      <w:r>
        <w:rPr>
          <w:spacing w:val="-4"/>
        </w:rPr>
        <w:t xml:space="preserve"> </w:t>
      </w:r>
      <w:r>
        <w:t>TOUT/PARTIE</w:t>
      </w:r>
    </w:p>
    <w:p w:rsidR="00107919" w:rsidRDefault="00107919">
      <w:pPr>
        <w:pStyle w:val="Corpsdetexte"/>
        <w:spacing w:before="1"/>
        <w:rPr>
          <w:b/>
        </w:rPr>
      </w:pPr>
    </w:p>
    <w:p w:rsidR="00107919" w:rsidRDefault="00644D79">
      <w:pPr>
        <w:pStyle w:val="Corpsdetexte"/>
        <w:ind w:left="300" w:right="359"/>
      </w:pPr>
      <w:r>
        <w:t>L’analyse actantielle tirera partie de l’opposition entre tout et partie. Ainsi dire que le</w:t>
      </w:r>
      <w:r>
        <w:rPr>
          <w:spacing w:val="-57"/>
        </w:rPr>
        <w:t xml:space="preserve"> </w:t>
      </w:r>
      <w:r>
        <w:t>courage du prince est un adjuvant pour sa propre cause est plus précis que de</w:t>
      </w:r>
      <w:r>
        <w:rPr>
          <w:spacing w:val="1"/>
        </w:rPr>
        <w:t xml:space="preserve"> </w:t>
      </w:r>
      <w:r>
        <w:t>rapporter que le prince est globalement un adjuvant. Mieux : l’analyse située au</w:t>
      </w:r>
      <w:r>
        <w:rPr>
          <w:spacing w:val="1"/>
        </w:rPr>
        <w:t xml:space="preserve"> </w:t>
      </w:r>
      <w:r>
        <w:t>niveau des parties permet de rendre compte du différentiel susceptible de poindre</w:t>
      </w:r>
      <w:r>
        <w:rPr>
          <w:spacing w:val="1"/>
        </w:rPr>
        <w:t xml:space="preserve"> </w:t>
      </w:r>
      <w:r>
        <w:t>entre la descri</w:t>
      </w:r>
      <w:r>
        <w:t>ption du tout et celle des parties. Par exemple, elle pourra faire ressortir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prince,</w:t>
      </w:r>
      <w:r>
        <w:rPr>
          <w:spacing w:val="2"/>
        </w:rPr>
        <w:t xml:space="preserve"> </w:t>
      </w:r>
      <w:r>
        <w:t>globalement</w:t>
      </w:r>
      <w:r>
        <w:rPr>
          <w:spacing w:val="-1"/>
        </w:rPr>
        <w:t xml:space="preserve"> </w:t>
      </w:r>
      <w:r>
        <w:t>adjuvant pour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propre</w:t>
      </w:r>
      <w:r>
        <w:rPr>
          <w:spacing w:val="-2"/>
        </w:rPr>
        <w:t xml:space="preserve"> </w:t>
      </w:r>
      <w:r>
        <w:t>cause, recèle</w:t>
      </w:r>
      <w:r>
        <w:rPr>
          <w:spacing w:val="1"/>
        </w:rPr>
        <w:t xml:space="preserve"> </w:t>
      </w:r>
      <w:r>
        <w:t>cependant</w:t>
      </w:r>
      <w:r>
        <w:rPr>
          <w:spacing w:val="-1"/>
        </w:rPr>
        <w:t xml:space="preserve"> </w:t>
      </w:r>
      <w:r>
        <w:t>des</w:t>
      </w:r>
    </w:p>
    <w:p w:rsidR="00107919" w:rsidRDefault="00644D79">
      <w:pPr>
        <w:pStyle w:val="Corpsdetexte"/>
        <w:ind w:left="300" w:right="1338"/>
      </w:pPr>
      <w:r>
        <w:t>caractéristiques qui forment des opposants (par exemple, s’il est un tantinet</w:t>
      </w:r>
      <w:r>
        <w:rPr>
          <w:spacing w:val="-57"/>
        </w:rPr>
        <w:t xml:space="preserve"> </w:t>
      </w:r>
      <w:r>
        <w:t>paresseux…).</w:t>
      </w:r>
    </w:p>
    <w:p w:rsidR="00107919" w:rsidRDefault="00107919">
      <w:pPr>
        <w:pStyle w:val="Corpsdetexte"/>
        <w:spacing w:before="8"/>
      </w:pPr>
    </w:p>
    <w:p w:rsidR="00107919" w:rsidRDefault="00644D79">
      <w:pPr>
        <w:pStyle w:val="Heading1"/>
        <w:numPr>
          <w:ilvl w:val="0"/>
          <w:numId w:val="3"/>
        </w:numPr>
        <w:tabs>
          <w:tab w:val="left" w:pos="662"/>
        </w:tabs>
        <w:ind w:left="661"/>
      </w:pPr>
      <w:r>
        <w:t>APPLICAT</w:t>
      </w:r>
      <w:r>
        <w:t>ION</w:t>
      </w:r>
      <w:r>
        <w:rPr>
          <w:spacing w:val="-2"/>
        </w:rPr>
        <w:t xml:space="preserve"> </w:t>
      </w:r>
      <w:r>
        <w:t>: JÉSUS</w:t>
      </w:r>
      <w:r>
        <w:rPr>
          <w:spacing w:val="-3"/>
        </w:rPr>
        <w:t xml:space="preserve"> </w:t>
      </w:r>
      <w:r>
        <w:t>SAUVE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HOMMES</w:t>
      </w:r>
    </w:p>
    <w:p w:rsidR="00107919" w:rsidRDefault="00107919">
      <w:pPr>
        <w:pStyle w:val="Corpsdetexte"/>
        <w:spacing w:before="8"/>
        <w:rPr>
          <w:sz w:val="16"/>
        </w:rPr>
      </w:pPr>
    </w:p>
    <w:p w:rsidR="00107919" w:rsidRDefault="00644D79">
      <w:pPr>
        <w:pStyle w:val="Corpsdetexte"/>
        <w:spacing w:before="90"/>
        <w:ind w:left="300" w:right="591"/>
      </w:pPr>
      <w:r>
        <w:t xml:space="preserve">Comme lieu d’application, prenons </w:t>
      </w:r>
      <w:r>
        <w:rPr>
          <w:i/>
        </w:rPr>
        <w:t>Le nouveau testament</w:t>
      </w:r>
      <w:r>
        <w:t>. Nous devrons simplifier</w:t>
      </w:r>
      <w:r>
        <w:rPr>
          <w:spacing w:val="-57"/>
        </w:rPr>
        <w:t xml:space="preserve"> </w:t>
      </w:r>
      <w:r>
        <w:t>l’analyse, notamment en nous concentrant surtout sur les actants anthropomorphes,</w:t>
      </w:r>
      <w:r>
        <w:rPr>
          <w:spacing w:val="-57"/>
        </w:rPr>
        <w:t xml:space="preserve"> </w:t>
      </w:r>
      <w:r>
        <w:t>une matière abondante et complexe et ce, tant d’un point de vue « littéraire » que</w:t>
      </w:r>
      <w:r>
        <w:rPr>
          <w:spacing w:val="1"/>
        </w:rPr>
        <w:t xml:space="preserve"> </w:t>
      </w:r>
      <w:r>
        <w:t>théologique. Comme on le verra, le modèle actantiel permet ici de poser et de</w:t>
      </w:r>
      <w:r>
        <w:rPr>
          <w:spacing w:val="1"/>
        </w:rPr>
        <w:t xml:space="preserve"> </w:t>
      </w:r>
      <w:r>
        <w:t>représenter plusieurs questions théologiques et de les intégrer dans une</w:t>
      </w:r>
      <w:r>
        <w:rPr>
          <w:spacing w:val="1"/>
        </w:rPr>
        <w:t xml:space="preserve"> </w:t>
      </w:r>
      <w:r>
        <w:t>problématique.</w:t>
      </w:r>
    </w:p>
    <w:p w:rsidR="00107919" w:rsidRDefault="00107919">
      <w:pPr>
        <w:pStyle w:val="Corpsdetexte"/>
        <w:spacing w:before="10"/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</w:pPr>
    </w:p>
    <w:p w:rsidR="00107919" w:rsidRDefault="00107919">
      <w:pPr>
        <w:sectPr w:rsidR="00107919">
          <w:pgSz w:w="11910" w:h="16840"/>
          <w:pgMar w:top="1340" w:right="1520" w:bottom="280" w:left="1500" w:header="720" w:footer="720" w:gutter="0"/>
          <w:cols w:space="720"/>
        </w:sectPr>
      </w:pPr>
    </w:p>
    <w:p w:rsidR="00644D79" w:rsidRDefault="00644D79" w:rsidP="00644D79">
      <w:pPr>
        <w:pStyle w:val="Heading2"/>
        <w:numPr>
          <w:ilvl w:val="1"/>
          <w:numId w:val="3"/>
        </w:numPr>
        <w:tabs>
          <w:tab w:val="left" w:pos="706"/>
        </w:tabs>
      </w:pPr>
      <w:r>
        <w:lastRenderedPageBreak/>
        <w:t>SUJET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OBJET</w:t>
      </w:r>
    </w:p>
    <w:p w:rsidR="00644D79" w:rsidRDefault="00644D79" w:rsidP="00644D79">
      <w:pPr>
        <w:pStyle w:val="Corpsdetexte"/>
        <w:spacing w:before="8"/>
        <w:rPr>
          <w:b/>
          <w:sz w:val="23"/>
        </w:rPr>
      </w:pPr>
    </w:p>
    <w:p w:rsidR="00644D79" w:rsidRDefault="00644D79" w:rsidP="00644D79">
      <w:pPr>
        <w:pStyle w:val="Corpsdetexte"/>
        <w:ind w:left="300" w:right="705"/>
      </w:pPr>
      <w:r>
        <w:t xml:space="preserve">Posons comme modèle actantiel principal du </w:t>
      </w:r>
      <w:r>
        <w:rPr>
          <w:i/>
        </w:rPr>
        <w:t xml:space="preserve">Nouveau testament </w:t>
      </w:r>
      <w:r>
        <w:t>celui dans lequel</w:t>
      </w:r>
      <w:r>
        <w:rPr>
          <w:spacing w:val="-57"/>
        </w:rPr>
        <w:t xml:space="preserve"> </w:t>
      </w:r>
      <w:r>
        <w:t>Jésus</w:t>
      </w:r>
      <w:r>
        <w:rPr>
          <w:spacing w:val="-1"/>
        </w:rPr>
        <w:t xml:space="preserve"> </w:t>
      </w:r>
      <w:r>
        <w:t>doit sauver les hommes.</w:t>
      </w:r>
    </w:p>
    <w:p w:rsidR="00644D79" w:rsidRDefault="00644D79">
      <w:pPr>
        <w:pStyle w:val="Heading2"/>
        <w:numPr>
          <w:ilvl w:val="1"/>
          <w:numId w:val="3"/>
        </w:numPr>
        <w:tabs>
          <w:tab w:val="left" w:pos="706"/>
        </w:tabs>
        <w:spacing w:before="62"/>
      </w:pPr>
    </w:p>
    <w:p w:rsidR="00107919" w:rsidRDefault="00644D79">
      <w:pPr>
        <w:pStyle w:val="Heading2"/>
        <w:numPr>
          <w:ilvl w:val="1"/>
          <w:numId w:val="3"/>
        </w:numPr>
        <w:tabs>
          <w:tab w:val="left" w:pos="706"/>
        </w:tabs>
        <w:spacing w:before="62"/>
      </w:pPr>
      <w:r>
        <w:t>DESTINATEURS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ind w:left="300"/>
      </w:pPr>
      <w:r>
        <w:t>Les</w:t>
      </w:r>
      <w:r>
        <w:rPr>
          <w:spacing w:val="-1"/>
        </w:rPr>
        <w:t xml:space="preserve"> </w:t>
      </w:r>
      <w:r>
        <w:t>destinateurs</w:t>
      </w:r>
      <w:r>
        <w:rPr>
          <w:spacing w:val="-1"/>
        </w:rPr>
        <w:t xml:space="preserve"> </w:t>
      </w:r>
      <w:r>
        <w:t>de notre</w:t>
      </w:r>
      <w:r>
        <w:rPr>
          <w:spacing w:val="-1"/>
        </w:rPr>
        <w:t xml:space="preserve"> </w:t>
      </w:r>
      <w:r>
        <w:t>modèle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 suivants</w:t>
      </w:r>
      <w:r>
        <w:rPr>
          <w:spacing w:val="-1"/>
        </w:rPr>
        <w:t xml:space="preserve"> </w:t>
      </w:r>
      <w:r>
        <w:t>:</w:t>
      </w:r>
    </w:p>
    <w:p w:rsidR="00107919" w:rsidRDefault="00107919">
      <w:pPr>
        <w:pStyle w:val="Corpsdetexte"/>
        <w:spacing w:before="5"/>
      </w:pPr>
    </w:p>
    <w:p w:rsidR="00107919" w:rsidRDefault="00644D79">
      <w:pPr>
        <w:pStyle w:val="Paragraphedeliste"/>
        <w:numPr>
          <w:ilvl w:val="2"/>
          <w:numId w:val="3"/>
        </w:numPr>
        <w:tabs>
          <w:tab w:val="left" w:pos="1020"/>
          <w:tab w:val="left" w:pos="1021"/>
        </w:tabs>
        <w:ind w:hanging="361"/>
        <w:rPr>
          <w:sz w:val="24"/>
        </w:rPr>
      </w:pPr>
      <w:r>
        <w:rPr>
          <w:b/>
          <w:sz w:val="24"/>
        </w:rPr>
        <w:t xml:space="preserve">Dieu </w:t>
      </w:r>
      <w:r>
        <w:rPr>
          <w:sz w:val="24"/>
        </w:rPr>
        <w:t>: il envoie</w:t>
      </w:r>
      <w:r>
        <w:rPr>
          <w:spacing w:val="-1"/>
          <w:sz w:val="24"/>
        </w:rPr>
        <w:t xml:space="preserve"> </w:t>
      </w:r>
      <w:r>
        <w:rPr>
          <w:sz w:val="24"/>
        </w:rPr>
        <w:t>son fils</w:t>
      </w:r>
      <w:r>
        <w:rPr>
          <w:spacing w:val="-1"/>
          <w:sz w:val="24"/>
        </w:rPr>
        <w:t xml:space="preserve"> </w:t>
      </w:r>
      <w:r>
        <w:rPr>
          <w:sz w:val="24"/>
        </w:rPr>
        <w:t>unique pour</w:t>
      </w:r>
      <w:r>
        <w:rPr>
          <w:spacing w:val="-2"/>
          <w:sz w:val="24"/>
        </w:rPr>
        <w:t xml:space="preserve"> </w:t>
      </w:r>
      <w:r>
        <w:rPr>
          <w:sz w:val="24"/>
        </w:rPr>
        <w:t>sauver les hommes.</w:t>
      </w:r>
    </w:p>
    <w:p w:rsidR="00107919" w:rsidRDefault="00644D79">
      <w:pPr>
        <w:pStyle w:val="Paragraphedeliste"/>
        <w:numPr>
          <w:ilvl w:val="2"/>
          <w:numId w:val="3"/>
        </w:numPr>
        <w:tabs>
          <w:tab w:val="left" w:pos="1020"/>
          <w:tab w:val="left" w:pos="1021"/>
        </w:tabs>
        <w:ind w:right="468" w:hanging="360"/>
        <w:rPr>
          <w:sz w:val="24"/>
        </w:rPr>
      </w:pPr>
      <w:r>
        <w:rPr>
          <w:b/>
          <w:sz w:val="24"/>
        </w:rPr>
        <w:t xml:space="preserve">Jésus </w:t>
      </w:r>
      <w:r>
        <w:rPr>
          <w:sz w:val="24"/>
        </w:rPr>
        <w:t>: on peut présumer qu’au devoir instauré par Dieu, il ajoute son désir «</w:t>
      </w:r>
      <w:r>
        <w:rPr>
          <w:spacing w:val="-57"/>
          <w:sz w:val="24"/>
        </w:rPr>
        <w:t xml:space="preserve"> </w:t>
      </w:r>
      <w:r>
        <w:rPr>
          <w:sz w:val="24"/>
        </w:rPr>
        <w:t>personnel</w:t>
      </w:r>
      <w:r>
        <w:rPr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sauver les</w:t>
      </w:r>
      <w:r>
        <w:rPr>
          <w:spacing w:val="2"/>
          <w:sz w:val="24"/>
        </w:rPr>
        <w:t xml:space="preserve"> </w:t>
      </w:r>
      <w:r>
        <w:rPr>
          <w:sz w:val="24"/>
        </w:rPr>
        <w:t>hommes.</w:t>
      </w:r>
    </w:p>
    <w:p w:rsidR="00107919" w:rsidRDefault="00644D79">
      <w:pPr>
        <w:pStyle w:val="Paragraphedeliste"/>
        <w:numPr>
          <w:ilvl w:val="2"/>
          <w:numId w:val="3"/>
        </w:numPr>
        <w:tabs>
          <w:tab w:val="left" w:pos="1020"/>
          <w:tab w:val="left" w:pos="1021"/>
        </w:tabs>
        <w:ind w:right="432" w:hanging="360"/>
        <w:rPr>
          <w:sz w:val="24"/>
        </w:rPr>
      </w:pPr>
      <w:r>
        <w:rPr>
          <w:b/>
          <w:sz w:val="24"/>
        </w:rPr>
        <w:t xml:space="preserve">L’humanité </w:t>
      </w:r>
      <w:r>
        <w:rPr>
          <w:sz w:val="24"/>
        </w:rPr>
        <w:t>: elle espère, voire implore, la venue du Christ. On peut</w:t>
      </w:r>
      <w:r>
        <w:rPr>
          <w:spacing w:val="1"/>
          <w:sz w:val="24"/>
        </w:rPr>
        <w:t xml:space="preserve"> </w:t>
      </w:r>
      <w:r>
        <w:rPr>
          <w:sz w:val="24"/>
        </w:rPr>
        <w:t>considérer que les « croyants » sont des destinateurs c</w:t>
      </w:r>
      <w:r>
        <w:rPr>
          <w:sz w:val="24"/>
        </w:rPr>
        <w:t>onscients et que les</w:t>
      </w:r>
      <w:r>
        <w:rPr>
          <w:spacing w:val="1"/>
          <w:sz w:val="24"/>
        </w:rPr>
        <w:t xml:space="preserve"> </w:t>
      </w:r>
      <w:r>
        <w:rPr>
          <w:sz w:val="24"/>
        </w:rPr>
        <w:t>autres sont des destinateurs inconscients (leur âme espère, fût-ce sourdement,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salut).</w:t>
      </w:r>
    </w:p>
    <w:p w:rsidR="00107919" w:rsidRDefault="00107919">
      <w:pPr>
        <w:pStyle w:val="Corpsdetexte"/>
        <w:spacing w:before="11"/>
      </w:pPr>
    </w:p>
    <w:p w:rsidR="00107919" w:rsidRDefault="00644D79">
      <w:pPr>
        <w:pStyle w:val="Heading2"/>
        <w:numPr>
          <w:ilvl w:val="1"/>
          <w:numId w:val="3"/>
        </w:numPr>
        <w:tabs>
          <w:tab w:val="left" w:pos="706"/>
        </w:tabs>
      </w:pPr>
      <w:r>
        <w:t>DESTINATAIRES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spacing w:before="1"/>
        <w:ind w:left="300" w:right="399"/>
      </w:pPr>
      <w:r>
        <w:t>Si on interprète le destinataire comme ce qui bénéficie de la réalisation de la jonction</w:t>
      </w:r>
      <w:r>
        <w:rPr>
          <w:spacing w:val="-57"/>
        </w:rPr>
        <w:t xml:space="preserve"> </w:t>
      </w:r>
      <w:r>
        <w:t>souhaitée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sujet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objet,</w:t>
      </w:r>
      <w:r>
        <w:rPr>
          <w:spacing w:val="-1"/>
        </w:rPr>
        <w:t xml:space="preserve"> </w:t>
      </w:r>
      <w:r>
        <w:t>l’humanité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évidemment</w:t>
      </w:r>
      <w:r>
        <w:rPr>
          <w:spacing w:val="-1"/>
        </w:rPr>
        <w:t xml:space="preserve"> </w:t>
      </w:r>
      <w:r>
        <w:t>destinataire</w:t>
      </w:r>
      <w:r>
        <w:rPr>
          <w:spacing w:val="-1"/>
        </w:rPr>
        <w:t xml:space="preserve"> </w:t>
      </w:r>
      <w:r>
        <w:t>de</w:t>
      </w:r>
    </w:p>
    <w:p w:rsidR="00107919" w:rsidRDefault="00644D79">
      <w:pPr>
        <w:pStyle w:val="Corpsdetexte"/>
        <w:ind w:left="300"/>
      </w:pPr>
      <w:r>
        <w:t>l’action.</w:t>
      </w:r>
      <w:r>
        <w:rPr>
          <w:spacing w:val="-2"/>
        </w:rPr>
        <w:t xml:space="preserve"> </w:t>
      </w:r>
      <w:r>
        <w:t>Qu’en</w:t>
      </w:r>
      <w:r>
        <w:rPr>
          <w:spacing w:val="1"/>
        </w:rPr>
        <w:t xml:space="preserve"> </w:t>
      </w:r>
      <w:r>
        <w:t>est-il</w:t>
      </w:r>
      <w:r>
        <w:rPr>
          <w:spacing w:val="-1"/>
        </w:rPr>
        <w:t xml:space="preserve"> </w:t>
      </w:r>
      <w:r>
        <w:t>de Dieu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Jésus</w:t>
      </w:r>
      <w:r>
        <w:rPr>
          <w:spacing w:val="-2"/>
        </w:rPr>
        <w:t xml:space="preserve"> </w:t>
      </w:r>
      <w:r>
        <w:t>?</w:t>
      </w:r>
      <w:r>
        <w:rPr>
          <w:spacing w:val="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touchons</w:t>
      </w:r>
      <w:r>
        <w:rPr>
          <w:spacing w:val="-1"/>
        </w:rPr>
        <w:t xml:space="preserve"> </w:t>
      </w:r>
      <w:r>
        <w:t>ici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problème</w:t>
      </w:r>
    </w:p>
    <w:p w:rsidR="00107919" w:rsidRDefault="00644D79">
      <w:pPr>
        <w:pStyle w:val="Corpsdetexte"/>
        <w:ind w:left="300" w:right="571"/>
      </w:pPr>
      <w:r>
        <w:t>théologique. Deux arguments militent en faveur de l’exclusion de ces personnages</w:t>
      </w:r>
      <w:r>
        <w:rPr>
          <w:spacing w:val="1"/>
        </w:rPr>
        <w:t xml:space="preserve"> </w:t>
      </w:r>
      <w:r>
        <w:t>comme destinataires. D’une part, si ce qui est parfait ne saurait avoir besoin ou ne</w:t>
      </w:r>
      <w:r>
        <w:rPr>
          <w:spacing w:val="1"/>
        </w:rPr>
        <w:t xml:space="preserve"> </w:t>
      </w:r>
      <w:r>
        <w:t>saurait bénéficier de quoi que ce soit, Dieu et Jésus, conçus comme parfaits, ne</w:t>
      </w:r>
      <w:r>
        <w:rPr>
          <w:spacing w:val="1"/>
        </w:rPr>
        <w:t xml:space="preserve"> </w:t>
      </w:r>
      <w:r>
        <w:t>peuvent être destinataires. D’autre part, dans l’idéologie chrétienne, la meilleure «</w:t>
      </w:r>
      <w:r>
        <w:rPr>
          <w:spacing w:val="1"/>
        </w:rPr>
        <w:t xml:space="preserve"> </w:t>
      </w:r>
      <w:r>
        <w:t>bonn</w:t>
      </w:r>
      <w:r>
        <w:t>e action », si l’on peut dire, est celle dont le sujet ne reçoit aucun bénéfice</w:t>
      </w:r>
      <w:r>
        <w:rPr>
          <w:spacing w:val="1"/>
        </w:rPr>
        <w:t xml:space="preserve"> </w:t>
      </w:r>
      <w:r>
        <w:t>personnel. Nous dirons que l’action christique – de même que l’impulsion que lui a</w:t>
      </w:r>
      <w:r>
        <w:rPr>
          <w:spacing w:val="-57"/>
        </w:rPr>
        <w:t xml:space="preserve"> </w:t>
      </w:r>
      <w:r>
        <w:t>donnée</w:t>
      </w:r>
      <w:r>
        <w:rPr>
          <w:spacing w:val="-2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en tant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destinateur –</w:t>
      </w:r>
      <w:r>
        <w:rPr>
          <w:spacing w:val="-1"/>
        </w:rPr>
        <w:t xml:space="preserve"> </w:t>
      </w:r>
      <w:r>
        <w:t>doit être</w:t>
      </w:r>
      <w:r>
        <w:rPr>
          <w:spacing w:val="-2"/>
        </w:rPr>
        <w:t xml:space="preserve"> </w:t>
      </w:r>
      <w:r>
        <w:t>totalement désintéressée.</w:t>
      </w:r>
    </w:p>
    <w:p w:rsidR="00107919" w:rsidRDefault="00107919">
      <w:pPr>
        <w:pStyle w:val="Corpsdetexte"/>
        <w:spacing w:before="1"/>
        <w:rPr>
          <w:sz w:val="25"/>
        </w:rPr>
      </w:pPr>
    </w:p>
    <w:p w:rsidR="00107919" w:rsidRDefault="00644D79">
      <w:pPr>
        <w:pStyle w:val="Heading2"/>
        <w:numPr>
          <w:ilvl w:val="1"/>
          <w:numId w:val="3"/>
        </w:numPr>
        <w:tabs>
          <w:tab w:val="left" w:pos="706"/>
        </w:tabs>
        <w:spacing w:before="1"/>
      </w:pPr>
      <w:r>
        <w:t>ADJUVANTS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OPPOS</w:t>
      </w:r>
      <w:r>
        <w:t>ANTS</w:t>
      </w:r>
    </w:p>
    <w:p w:rsidR="00107919" w:rsidRDefault="00107919">
      <w:pPr>
        <w:pStyle w:val="Corpsdetexte"/>
        <w:spacing w:before="7"/>
        <w:rPr>
          <w:b/>
          <w:sz w:val="23"/>
        </w:rPr>
      </w:pPr>
    </w:p>
    <w:p w:rsidR="00107919" w:rsidRDefault="00644D79">
      <w:pPr>
        <w:pStyle w:val="Corpsdetexte"/>
        <w:ind w:left="300"/>
      </w:pPr>
      <w:r>
        <w:t>Pour</w:t>
      </w:r>
      <w:r>
        <w:rPr>
          <w:spacing w:val="-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dégager les</w:t>
      </w:r>
      <w:r>
        <w:rPr>
          <w:spacing w:val="-1"/>
        </w:rPr>
        <w:t xml:space="preserve"> </w:t>
      </w:r>
      <w:r>
        <w:t>adjuvants</w:t>
      </w:r>
      <w:r>
        <w:rPr>
          <w:spacing w:val="-1"/>
        </w:rPr>
        <w:t xml:space="preserve"> </w:t>
      </w:r>
      <w:r>
        <w:t>et les</w:t>
      </w:r>
      <w:r>
        <w:rPr>
          <w:spacing w:val="-1"/>
        </w:rPr>
        <w:t xml:space="preserve"> </w:t>
      </w:r>
      <w:r>
        <w:t>opposants</w:t>
      </w:r>
      <w:r>
        <w:rPr>
          <w:spacing w:val="-1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modèle</w:t>
      </w:r>
      <w:r>
        <w:rPr>
          <w:spacing w:val="-2"/>
        </w:rPr>
        <w:t xml:space="preserve"> </w:t>
      </w:r>
      <w:r>
        <w:t>actantiel soumis</w:t>
      </w:r>
      <w:r>
        <w:rPr>
          <w:spacing w:val="-1"/>
        </w:rPr>
        <w:t xml:space="preserve"> </w:t>
      </w:r>
      <w:r>
        <w:t>à</w:t>
      </w:r>
    </w:p>
    <w:p w:rsidR="00107919" w:rsidRDefault="00644D79">
      <w:pPr>
        <w:pStyle w:val="Corpsdetexte"/>
        <w:ind w:left="300" w:right="292"/>
      </w:pPr>
      <w:r>
        <w:t>l’analyse, il importe de distinguer entre plusieurs actions importantes reliées, c’est-à-</w:t>
      </w:r>
      <w:r>
        <w:rPr>
          <w:spacing w:val="1"/>
        </w:rPr>
        <w:t xml:space="preserve"> </w:t>
      </w:r>
      <w:r>
        <w:t>dire constituant une structure de modèles actantiels. Pour obtenir le salut des hommes,</w:t>
      </w:r>
      <w:r>
        <w:rPr>
          <w:spacing w:val="-57"/>
        </w:rPr>
        <w:t xml:space="preserve"> </w:t>
      </w:r>
      <w:r>
        <w:t>Jésus doit ressusciter; pour ressusciter, il doit mourir, plus exactement être exécuté;</w:t>
      </w:r>
      <w:r>
        <w:rPr>
          <w:spacing w:val="1"/>
        </w:rPr>
        <w:t xml:space="preserve"> </w:t>
      </w:r>
      <w:r>
        <w:t>pour être exécuté, il doit être arrêté et jugé (nous coupons abruptement dans la</w:t>
      </w:r>
      <w:r>
        <w:t xml:space="preserve"> chaîne</w:t>
      </w:r>
      <w:r>
        <w:rPr>
          <w:spacing w:val="1"/>
        </w:rPr>
        <w:t xml:space="preserve"> </w:t>
      </w:r>
      <w:r>
        <w:t>des actions : en effet pour ce que cette série d’actions se produise, Jésus doit,</w:t>
      </w:r>
      <w:r>
        <w:rPr>
          <w:spacing w:val="1"/>
        </w:rPr>
        <w:t xml:space="preserve"> </w:t>
      </w:r>
      <w:r>
        <w:t>notamment, naître parmi les hommes…)… Pour les fins de notre analyse, retenons les</w:t>
      </w:r>
      <w:r>
        <w:rPr>
          <w:spacing w:val="-57"/>
        </w:rPr>
        <w:t xml:space="preserve"> </w:t>
      </w:r>
      <w:r>
        <w:t>trois actions suivantes : (1) Jésus est arrêté et crucifié; (2) Jésus ressuscite; (</w:t>
      </w:r>
      <w:r>
        <w:t>3) Jésus</w:t>
      </w:r>
      <w:r>
        <w:rPr>
          <w:spacing w:val="1"/>
        </w:rPr>
        <w:t xml:space="preserve"> </w:t>
      </w:r>
      <w:r>
        <w:t>sauve les hommes. La troisième action présuppose la seconde qui présuppose la</w:t>
      </w:r>
      <w:r>
        <w:rPr>
          <w:spacing w:val="1"/>
        </w:rPr>
        <w:t xml:space="preserve"> </w:t>
      </w:r>
      <w:r>
        <w:t>première. La première et la seconde actions se succèdent dans le temps, tandis que la</w:t>
      </w:r>
      <w:r>
        <w:rPr>
          <w:spacing w:val="1"/>
        </w:rPr>
        <w:t xml:space="preserve"> </w:t>
      </w:r>
      <w:r>
        <w:t>seconde</w:t>
      </w:r>
      <w:r>
        <w:rPr>
          <w:spacing w:val="-2"/>
        </w:rPr>
        <w:t xml:space="preserve"> </w:t>
      </w:r>
      <w:r>
        <w:t>et la</w:t>
      </w:r>
      <w:r>
        <w:rPr>
          <w:spacing w:val="-1"/>
        </w:rPr>
        <w:t xml:space="preserve"> </w:t>
      </w:r>
      <w:r>
        <w:t>troisième</w:t>
      </w:r>
      <w:r>
        <w:rPr>
          <w:spacing w:val="-1"/>
        </w:rPr>
        <w:t xml:space="preserve"> </w:t>
      </w:r>
      <w:r>
        <w:t>sont simultanées.</w:t>
      </w:r>
    </w:p>
    <w:p w:rsidR="00107919" w:rsidRDefault="00107919">
      <w:pPr>
        <w:pStyle w:val="Corpsdetexte"/>
        <w:spacing w:before="3"/>
      </w:pPr>
    </w:p>
    <w:p w:rsidR="00107919" w:rsidRDefault="00644D79">
      <w:pPr>
        <w:pStyle w:val="Corpsdetexte"/>
        <w:ind w:left="300" w:right="518"/>
      </w:pPr>
      <w:r>
        <w:t>Parmi les personnages adjuvants de l’act</w:t>
      </w:r>
      <w:r>
        <w:t>ion 1, on trouve : Judas, qui vend Jésus; les</w:t>
      </w:r>
      <w:r>
        <w:rPr>
          <w:spacing w:val="-57"/>
        </w:rPr>
        <w:t xml:space="preserve"> </w:t>
      </w:r>
      <w:r>
        <w:t>juges; le peuple, qui choisit de libérer Barabas plutôt que Jésus; les soldats qui</w:t>
      </w:r>
      <w:r>
        <w:rPr>
          <w:spacing w:val="1"/>
        </w:rPr>
        <w:t xml:space="preserve"> </w:t>
      </w:r>
      <w:r>
        <w:t>procèdent à l’arrestation et à l’exécution de Jésus. Les personnages opposants</w:t>
      </w:r>
      <w:r>
        <w:rPr>
          <w:spacing w:val="1"/>
        </w:rPr>
        <w:t xml:space="preserve"> </w:t>
      </w:r>
      <w:r>
        <w:t>apparaissent éphémères et moins nombreux : les a</w:t>
      </w:r>
      <w:r>
        <w:t>pôtres tentent bien de s’opposer à</w:t>
      </w:r>
      <w:r>
        <w:rPr>
          <w:spacing w:val="-57"/>
        </w:rPr>
        <w:t xml:space="preserve"> </w:t>
      </w:r>
      <w:r>
        <w:t>l’arrestation de Jésus, mais aucun n’intervient directement lors du procès (Pierre se</w:t>
      </w:r>
      <w:r>
        <w:rPr>
          <w:spacing w:val="1"/>
        </w:rPr>
        <w:t xml:space="preserve"> </w:t>
      </w:r>
      <w:r>
        <w:t>soustrait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reniement) 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crucifixion.</w:t>
      </w:r>
      <w:r>
        <w:rPr>
          <w:spacing w:val="-1"/>
        </w:rPr>
        <w:t xml:space="preserve"> </w:t>
      </w:r>
      <w:r>
        <w:t>Bref,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opposants potentiels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</w:t>
      </w:r>
    </w:p>
    <w:p w:rsidR="00107919" w:rsidRDefault="00644D79" w:rsidP="00644D79">
      <w:pPr>
        <w:pStyle w:val="Corpsdetexte"/>
        <w:ind w:left="300" w:right="291"/>
      </w:pPr>
      <w:r>
        <w:t xml:space="preserve">transforment guère en opposant factuels. Ponce </w:t>
      </w:r>
      <w:r>
        <w:t>Pilate, qui refuse de condamner ou de</w:t>
      </w:r>
      <w:r>
        <w:rPr>
          <w:spacing w:val="1"/>
        </w:rPr>
        <w:t xml:space="preserve"> </w:t>
      </w:r>
      <w:r>
        <w:t>libérer Jésus (il s’en lave les mains, dit-il), refuse donc de se situer sur l’axe des</w:t>
      </w:r>
      <w:r>
        <w:rPr>
          <w:spacing w:val="1"/>
        </w:rPr>
        <w:t xml:space="preserve"> </w:t>
      </w:r>
      <w:r>
        <w:t>adjuvants/opposants : il joue le rôle d’un non-adjuvant-non-opposant. On peut voir les</w:t>
      </w:r>
      <w:r>
        <w:rPr>
          <w:spacing w:val="-57"/>
        </w:rPr>
        <w:t xml:space="preserve"> </w:t>
      </w:r>
    </w:p>
    <w:p w:rsidR="00107919" w:rsidRDefault="00107919">
      <w:pPr>
        <w:sectPr w:rsidR="00107919">
          <w:pgSz w:w="11910" w:h="16840"/>
          <w:pgMar w:top="1360" w:right="1520" w:bottom="280" w:left="1500" w:header="720" w:footer="720" w:gutter="0"/>
          <w:cols w:space="720"/>
        </w:sectPr>
      </w:pPr>
    </w:p>
    <w:p w:rsidR="00644D79" w:rsidRDefault="00644D79" w:rsidP="00644D79">
      <w:pPr>
        <w:pStyle w:val="Corpsdetexte"/>
        <w:ind w:left="300" w:right="291"/>
      </w:pPr>
      <w:r>
        <w:lastRenderedPageBreak/>
        <w:t>choses autrement et considérer que ne pas intervenir, c’est favoriser la tendance</w:t>
      </w:r>
      <w:r>
        <w:rPr>
          <w:spacing w:val="1"/>
        </w:rPr>
        <w:t xml:space="preserve"> </w:t>
      </w:r>
      <w:r>
        <w:t>lourde,</w:t>
      </w:r>
      <w:r>
        <w:rPr>
          <w:spacing w:val="-1"/>
        </w:rPr>
        <w:t xml:space="preserve"> </w:t>
      </w:r>
      <w:r>
        <w:t>ici</w:t>
      </w:r>
      <w:r>
        <w:rPr>
          <w:spacing w:val="-1"/>
        </w:rPr>
        <w:t xml:space="preserve"> </w:t>
      </w:r>
      <w:r>
        <w:t>la mort</w:t>
      </w:r>
      <w:r>
        <w:rPr>
          <w:spacing w:val="-1"/>
        </w:rPr>
        <w:t xml:space="preserve"> </w:t>
      </w:r>
      <w:r>
        <w:t>de Jésus</w:t>
      </w:r>
      <w:r>
        <w:rPr>
          <w:spacing w:val="-1"/>
        </w:rPr>
        <w:t xml:space="preserve"> </w:t>
      </w:r>
      <w:r>
        <w:t>: Ponce</w:t>
      </w:r>
      <w:r>
        <w:rPr>
          <w:spacing w:val="-2"/>
        </w:rPr>
        <w:t xml:space="preserve"> </w:t>
      </w:r>
      <w:r>
        <w:t>Pilate est</w:t>
      </w:r>
      <w:r>
        <w:rPr>
          <w:spacing w:val="-1"/>
        </w:rPr>
        <w:t xml:space="preserve"> </w:t>
      </w:r>
      <w:r>
        <w:t>alors un</w:t>
      </w:r>
      <w:r>
        <w:rPr>
          <w:spacing w:val="-1"/>
        </w:rPr>
        <w:t xml:space="preserve"> </w:t>
      </w:r>
      <w:r>
        <w:t>adjuvant passif.</w:t>
      </w:r>
      <w:r>
        <w:rPr>
          <w:spacing w:val="-1"/>
        </w:rPr>
        <w:t xml:space="preserve"> </w:t>
      </w:r>
      <w:r>
        <w:t>Jésus, quant</w:t>
      </w:r>
      <w:r>
        <w:rPr>
          <w:spacing w:val="-1"/>
        </w:rPr>
        <w:t xml:space="preserve"> </w:t>
      </w:r>
      <w:r>
        <w:t>à</w:t>
      </w:r>
    </w:p>
    <w:p w:rsidR="00107919" w:rsidRDefault="00644D79">
      <w:pPr>
        <w:pStyle w:val="Corpsdetexte"/>
        <w:spacing w:before="73"/>
        <w:ind w:left="300" w:right="323"/>
      </w:pPr>
      <w:r>
        <w:t>lui, relève plus clairement des adjuvants passifs : en effet, il demande aux apôtres de</w:t>
      </w:r>
      <w:r>
        <w:rPr>
          <w:spacing w:val="1"/>
        </w:rPr>
        <w:t xml:space="preserve"> </w:t>
      </w:r>
      <w:r>
        <w:t>cesser de s’opposer à son a</w:t>
      </w:r>
      <w:r>
        <w:t>rrestation; il ne se défend pas directement devant les juges.</w:t>
      </w:r>
      <w:r>
        <w:rPr>
          <w:spacing w:val="-57"/>
        </w:rPr>
        <w:t xml:space="preserve"> </w:t>
      </w:r>
      <w:r>
        <w:t>Crucifié, il a un « moment de faiblesse », corrélatif de sa nature temporairement mi-</w:t>
      </w:r>
      <w:r>
        <w:rPr>
          <w:spacing w:val="1"/>
        </w:rPr>
        <w:t xml:space="preserve"> </w:t>
      </w:r>
      <w:r>
        <w:t>humaine mi-divine, et se plaint du sort qui lui est réservé; mais il n’entrave pas</w:t>
      </w:r>
      <w:r>
        <w:rPr>
          <w:spacing w:val="1"/>
        </w:rPr>
        <w:t xml:space="preserve"> </w:t>
      </w:r>
      <w:r>
        <w:t>personnellement le destin (peut-être est-il alors de toute façon dépossédé de ses</w:t>
      </w:r>
      <w:r>
        <w:rPr>
          <w:spacing w:val="1"/>
        </w:rPr>
        <w:t xml:space="preserve"> </w:t>
      </w:r>
      <w:r>
        <w:t>capacités</w:t>
      </w:r>
      <w:r>
        <w:rPr>
          <w:spacing w:val="-2"/>
        </w:rPr>
        <w:t xml:space="preserve"> </w:t>
      </w:r>
      <w:r>
        <w:t>miraculeuses</w:t>
      </w:r>
      <w:r>
        <w:rPr>
          <w:spacing w:val="-1"/>
        </w:rPr>
        <w:t xml:space="preserve"> </w:t>
      </w:r>
      <w:r>
        <w:t>à ce</w:t>
      </w:r>
      <w:r>
        <w:rPr>
          <w:spacing w:val="-3"/>
        </w:rPr>
        <w:t xml:space="preserve"> </w:t>
      </w:r>
      <w:r>
        <w:t>moment).</w:t>
      </w:r>
      <w:r>
        <w:rPr>
          <w:spacing w:val="-1"/>
        </w:rPr>
        <w:t xml:space="preserve"> </w:t>
      </w:r>
      <w:r>
        <w:t>Jésus</w:t>
      </w:r>
      <w:r>
        <w:rPr>
          <w:spacing w:val="-1"/>
        </w:rPr>
        <w:t xml:space="preserve"> </w:t>
      </w:r>
      <w:r>
        <w:t>interpelle</w:t>
      </w:r>
      <w:r>
        <w:rPr>
          <w:spacing w:val="-2"/>
        </w:rPr>
        <w:t xml:space="preserve"> </w:t>
      </w:r>
      <w:r>
        <w:t>cependant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père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écarter</w:t>
      </w:r>
      <w:r>
        <w:rPr>
          <w:spacing w:val="-57"/>
        </w:rPr>
        <w:t xml:space="preserve"> </w:t>
      </w:r>
      <w:r>
        <w:t>de lui ce supplice, il demande donc à Dieu d’être un opposant à sa mort. Enfin,</w:t>
      </w:r>
      <w:r>
        <w:rPr>
          <w:spacing w:val="1"/>
        </w:rPr>
        <w:t xml:space="preserve"> </w:t>
      </w:r>
      <w:r>
        <w:t>présumon</w:t>
      </w:r>
      <w:r>
        <w:t>s que Satan connaît le plan divin (alors que les voies de Dieu sont réputées</w:t>
      </w:r>
      <w:r>
        <w:rPr>
          <w:spacing w:val="1"/>
        </w:rPr>
        <w:t xml:space="preserve"> </w:t>
      </w:r>
      <w:r>
        <w:t>impénétrables,</w:t>
      </w:r>
      <w:r>
        <w:rPr>
          <w:spacing w:val="-1"/>
        </w:rPr>
        <w:t xml:space="preserve"> </w:t>
      </w:r>
      <w:r>
        <w:t>du moins pour</w:t>
      </w:r>
      <w:r>
        <w:rPr>
          <w:spacing w:val="-1"/>
        </w:rPr>
        <w:t xml:space="preserve"> </w:t>
      </w:r>
      <w:r>
        <w:t>les mortels), il a</w:t>
      </w:r>
      <w:r>
        <w:rPr>
          <w:spacing w:val="-1"/>
        </w:rPr>
        <w:t xml:space="preserve"> </w:t>
      </w:r>
      <w:r>
        <w:t>tout intérêt alors à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Jésus se</w:t>
      </w:r>
    </w:p>
    <w:p w:rsidR="00107919" w:rsidRDefault="00644D79">
      <w:pPr>
        <w:pStyle w:val="Corpsdetexte"/>
        <w:spacing w:before="1"/>
        <w:ind w:left="300" w:right="480"/>
      </w:pPr>
      <w:r>
        <w:t>détourne de son action et ne meure pas, aussi l’a-t-il tenté au désert pour l’écarter de</w:t>
      </w:r>
      <w:r>
        <w:rPr>
          <w:spacing w:val="-57"/>
        </w:rPr>
        <w:t xml:space="preserve"> </w:t>
      </w:r>
      <w:r>
        <w:t>son d</w:t>
      </w:r>
      <w:r>
        <w:t>estin.</w:t>
      </w:r>
    </w:p>
    <w:p w:rsidR="00107919" w:rsidRDefault="00107919">
      <w:pPr>
        <w:pStyle w:val="Corpsdetexte"/>
        <w:spacing w:before="5"/>
      </w:pPr>
    </w:p>
    <w:p w:rsidR="00107919" w:rsidRDefault="00644D79">
      <w:pPr>
        <w:pStyle w:val="Corpsdetexte"/>
        <w:ind w:left="300" w:right="285"/>
      </w:pPr>
      <w:r>
        <w:t>En ce qui a trait à l’action 2, les personnages adjuvants sont Dieu et Jésus, ou Dieu</w:t>
      </w:r>
      <w:r>
        <w:rPr>
          <w:spacing w:val="1"/>
        </w:rPr>
        <w:t xml:space="preserve"> </w:t>
      </w:r>
      <w:r>
        <w:t>seul si c’est par son seul pouvoir que son fils ressuscite. Il n’y a pas de personnages</w:t>
      </w:r>
      <w:r>
        <w:rPr>
          <w:spacing w:val="1"/>
        </w:rPr>
        <w:t xml:space="preserve"> </w:t>
      </w:r>
      <w:r>
        <w:t>opposants qui se manifestent directement, même si Satan, l’ennemi global, s’il le</w:t>
      </w:r>
      <w:r>
        <w:rPr>
          <w:spacing w:val="1"/>
        </w:rPr>
        <w:t xml:space="preserve"> </w:t>
      </w:r>
      <w:r>
        <w:t>pouvait, entraverait bien la réalisation du miracle. Un opposant non personnage est</w:t>
      </w:r>
      <w:r>
        <w:rPr>
          <w:spacing w:val="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ici :</w:t>
      </w:r>
      <w:r>
        <w:rPr>
          <w:spacing w:val="-1"/>
        </w:rPr>
        <w:t xml:space="preserve"> </w:t>
      </w:r>
      <w:r>
        <w:t>la matière, par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même,</w:t>
      </w:r>
      <w:r>
        <w:rPr>
          <w:spacing w:val="-1"/>
        </w:rPr>
        <w:t xml:space="preserve"> </w:t>
      </w:r>
      <w:r>
        <w:t>résiste à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soit violée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règle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n</w:t>
      </w:r>
      <w:r>
        <w:t>e</w:t>
      </w:r>
      <w:r>
        <w:rPr>
          <w:spacing w:val="-57"/>
        </w:rPr>
        <w:t xml:space="preserve"> </w:t>
      </w:r>
      <w:r>
        <w:t>souffre,</w:t>
      </w:r>
      <w:r>
        <w:rPr>
          <w:spacing w:val="1"/>
        </w:rPr>
        <w:t xml:space="preserve"> </w:t>
      </w:r>
      <w:r>
        <w:t>en principe, aucune</w:t>
      </w:r>
      <w:r>
        <w:rPr>
          <w:spacing w:val="-1"/>
        </w:rPr>
        <w:t xml:space="preserve"> </w:t>
      </w:r>
      <w:r>
        <w:t>exception :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 est</w:t>
      </w:r>
      <w:r>
        <w:rPr>
          <w:spacing w:val="1"/>
        </w:rPr>
        <w:t xml:space="preserve"> </w:t>
      </w:r>
      <w:r>
        <w:t>mort ne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renaître.</w:t>
      </w:r>
    </w:p>
    <w:p w:rsidR="00107919" w:rsidRDefault="00107919">
      <w:pPr>
        <w:pStyle w:val="Corpsdetexte"/>
        <w:spacing w:before="3"/>
      </w:pPr>
    </w:p>
    <w:p w:rsidR="00107919" w:rsidRDefault="00644D79">
      <w:pPr>
        <w:pStyle w:val="Corpsdetexte"/>
        <w:ind w:left="300"/>
      </w:pPr>
      <w:r>
        <w:t>Revenons à l’action 3 maintenant. Il s’agit d’une action globale, de la résultante d’un</w:t>
      </w:r>
      <w:r>
        <w:rPr>
          <w:spacing w:val="-57"/>
        </w:rPr>
        <w:t xml:space="preserve"> </w:t>
      </w:r>
      <w:r>
        <w:t>ensemble d’actions, dont les plus importantes sont : la naissance de Jésus parmi les</w:t>
      </w:r>
      <w:r>
        <w:rPr>
          <w:spacing w:val="1"/>
        </w:rPr>
        <w:t xml:space="preserve"> </w:t>
      </w:r>
      <w:r>
        <w:t>hommes,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mort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résurrection.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sens,</w:t>
      </w:r>
      <w:r>
        <w:rPr>
          <w:spacing w:val="-2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adjuvant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opposant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l’une</w:t>
      </w:r>
      <w:r>
        <w:rPr>
          <w:spacing w:val="-3"/>
        </w:rPr>
        <w:t xml:space="preserve"> </w:t>
      </w:r>
      <w:r>
        <w:t>des</w:t>
      </w:r>
      <w:r>
        <w:rPr>
          <w:spacing w:val="-57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déterminantes</w:t>
      </w:r>
      <w:r>
        <w:rPr>
          <w:spacing w:val="-1"/>
        </w:rPr>
        <w:t xml:space="preserve"> </w:t>
      </w:r>
      <w:r>
        <w:t>l’est</w:t>
      </w:r>
      <w:r>
        <w:rPr>
          <w:spacing w:val="-1"/>
        </w:rPr>
        <w:t xml:space="preserve"> </w:t>
      </w:r>
      <w:r>
        <w:t>également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l’action</w:t>
      </w:r>
      <w:r>
        <w:rPr>
          <w:spacing w:val="-1"/>
        </w:rPr>
        <w:t xml:space="preserve"> </w:t>
      </w:r>
      <w:r>
        <w:t>globale.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alors</w:t>
      </w:r>
      <w:r>
        <w:rPr>
          <w:spacing w:val="2"/>
        </w:rPr>
        <w:t xml:space="preserve"> </w:t>
      </w:r>
      <w:r>
        <w:t>à</w:t>
      </w:r>
    </w:p>
    <w:p w:rsidR="00107919" w:rsidRDefault="00644D79">
      <w:pPr>
        <w:pStyle w:val="Corpsdetexte"/>
        <w:ind w:left="300" w:right="671"/>
      </w:pPr>
      <w:r>
        <w:t>d’étonnants résultats d’un point de vue théologique : ainsi, Judas est bel et bien un</w:t>
      </w:r>
      <w:r>
        <w:rPr>
          <w:spacing w:val="-57"/>
        </w:rPr>
        <w:t xml:space="preserve"> </w:t>
      </w:r>
      <w:r>
        <w:t>adjuv</w:t>
      </w:r>
      <w:r>
        <w:t>ant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Satan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 peu</w:t>
      </w:r>
      <w:r>
        <w:rPr>
          <w:spacing w:val="-1"/>
        </w:rPr>
        <w:t xml:space="preserve"> </w:t>
      </w:r>
      <w:r>
        <w:t>cohérent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inspiré lorsqu’il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insufflé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dernier</w:t>
      </w:r>
    </w:p>
    <w:p w:rsidR="00107919" w:rsidRDefault="00644D79">
      <w:pPr>
        <w:pStyle w:val="Corpsdetexte"/>
        <w:ind w:left="300" w:right="265"/>
      </w:pPr>
      <w:r>
        <w:t>l’idée trahir Jésus en le livrant à la justice… Quoi qu’il en soit, si l’on fait abstraction</w:t>
      </w:r>
      <w:r>
        <w:rPr>
          <w:spacing w:val="1"/>
        </w:rPr>
        <w:t xml:space="preserve"> </w:t>
      </w:r>
      <w:r>
        <w:t>de cette perspective analytique, on pourra dire que les principaux personnages</w:t>
      </w:r>
      <w:r>
        <w:rPr>
          <w:spacing w:val="1"/>
        </w:rPr>
        <w:t xml:space="preserve"> </w:t>
      </w:r>
      <w:r>
        <w:t>adjuvants et opposants sont, respectivement, d’une part, Dieu et Jésus et, d’autre part,</w:t>
      </w:r>
      <w:r>
        <w:rPr>
          <w:spacing w:val="1"/>
        </w:rPr>
        <w:t xml:space="preserve"> </w:t>
      </w:r>
      <w:r>
        <w:t>Satan. Le modèle actantiel revêt alors une dimension surtout métaphysique, les</w:t>
      </w:r>
      <w:r>
        <w:rPr>
          <w:spacing w:val="1"/>
        </w:rPr>
        <w:t xml:space="preserve"> </w:t>
      </w:r>
      <w:r>
        <w:t>hommes y intervenant uniquement à titre de destinateurs et destinataires. Leur rôle</w:t>
      </w:r>
      <w:r>
        <w:rPr>
          <w:spacing w:val="1"/>
        </w:rPr>
        <w:t xml:space="preserve"> </w:t>
      </w:r>
      <w:r>
        <w:t>cepe</w:t>
      </w:r>
      <w:r>
        <w:t>ndant deviendra crucial dans le modèle du salut individuel : le salut collectif étant</w:t>
      </w:r>
      <w:r>
        <w:rPr>
          <w:spacing w:val="-57"/>
        </w:rPr>
        <w:t xml:space="preserve"> </w:t>
      </w:r>
      <w:r>
        <w:t>assuré par la rédemption offerte par Jésus, il revient maintenant à chaque homme de «</w:t>
      </w:r>
      <w:r>
        <w:rPr>
          <w:spacing w:val="1"/>
        </w:rPr>
        <w:t xml:space="preserve"> </w:t>
      </w:r>
      <w:r>
        <w:t xml:space="preserve">gagner son paradis » par ses bonnes actions et – aide-toi et le ciel t’aidera – par </w:t>
      </w:r>
      <w:r>
        <w:t>la</w:t>
      </w:r>
      <w:r>
        <w:rPr>
          <w:spacing w:val="1"/>
        </w:rPr>
        <w:t xml:space="preserve"> </w:t>
      </w:r>
      <w:r>
        <w:t>grâce divine. Pour ce faire, le rôle des apôtres est capital : ils annoncent à la fois la</w:t>
      </w:r>
      <w:r>
        <w:rPr>
          <w:spacing w:val="1"/>
        </w:rPr>
        <w:t xml:space="preserve"> </w:t>
      </w:r>
      <w:r>
        <w:t>bonne nouvelle de la rédemption, rappellent l’objectif du salut individuel et donnent, à</w:t>
      </w:r>
      <w:r>
        <w:rPr>
          <w:spacing w:val="-58"/>
        </w:rPr>
        <w:t xml:space="preserve"> </w:t>
      </w:r>
      <w:r>
        <w:t>travers</w:t>
      </w:r>
      <w:r>
        <w:rPr>
          <w:spacing w:val="-2"/>
        </w:rPr>
        <w:t xml:space="preserve"> </w:t>
      </w:r>
      <w:r>
        <w:rPr>
          <w:i/>
        </w:rPr>
        <w:t>La bible</w:t>
      </w:r>
      <w:r>
        <w:t>,</w:t>
      </w:r>
      <w:r>
        <w:rPr>
          <w:spacing w:val="-1"/>
        </w:rPr>
        <w:t xml:space="preserve"> </w:t>
      </w:r>
      <w:r>
        <w:t>leur exemple</w:t>
      </w:r>
      <w:r>
        <w:rPr>
          <w:spacing w:val="-2"/>
        </w:rPr>
        <w:t xml:space="preserve"> </w:t>
      </w:r>
      <w:r>
        <w:t>et leur</w:t>
      </w:r>
      <w:r>
        <w:rPr>
          <w:spacing w:val="-2"/>
        </w:rPr>
        <w:t xml:space="preserve"> </w:t>
      </w:r>
      <w:r>
        <w:t>enseignement, les</w:t>
      </w:r>
      <w:r>
        <w:rPr>
          <w:spacing w:val="-1"/>
        </w:rPr>
        <w:t xml:space="preserve"> </w:t>
      </w:r>
      <w:r>
        <w:t>moyens</w:t>
      </w:r>
      <w:r>
        <w:rPr>
          <w:spacing w:val="-1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par</w:t>
      </w:r>
      <w:r>
        <w:t>venir.</w:t>
      </w:r>
    </w:p>
    <w:p w:rsidR="00107919" w:rsidRDefault="00107919">
      <w:pPr>
        <w:pStyle w:val="Corpsdetexte"/>
        <w:spacing w:before="6"/>
      </w:pPr>
    </w:p>
    <w:p w:rsidR="00107919" w:rsidRDefault="00644D79">
      <w:pPr>
        <w:pStyle w:val="Corpsdetexte"/>
        <w:ind w:left="300" w:right="945"/>
      </w:pPr>
      <w:r>
        <w:t>Le tableau suivant représente les personnages adjuvants et opposants associés à</w:t>
      </w:r>
      <w:r>
        <w:rPr>
          <w:spacing w:val="-58"/>
        </w:rPr>
        <w:t xml:space="preserve"> </w:t>
      </w:r>
      <w:r>
        <w:t>l’action</w:t>
      </w:r>
      <w:r>
        <w:rPr>
          <w:spacing w:val="-1"/>
        </w:rPr>
        <w:t xml:space="preserve"> </w:t>
      </w:r>
      <w:r>
        <w:t>3 envisagée</w:t>
      </w:r>
      <w:r>
        <w:rPr>
          <w:spacing w:val="-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globale.</w:t>
      </w:r>
    </w:p>
    <w:p w:rsidR="00107919" w:rsidRDefault="00107919">
      <w:pPr>
        <w:pStyle w:val="Corpsdetexte"/>
        <w:spacing w:before="7"/>
      </w:pPr>
    </w:p>
    <w:p w:rsidR="00107919" w:rsidRDefault="00644D79">
      <w:pPr>
        <w:ind w:left="300"/>
        <w:rPr>
          <w:b/>
          <w:i/>
          <w:sz w:val="15"/>
        </w:rPr>
      </w:pPr>
      <w:r>
        <w:rPr>
          <w:b/>
          <w:sz w:val="15"/>
        </w:rPr>
        <w:t>Modèle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actantiel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l’action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principale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du</w:t>
      </w:r>
      <w:r>
        <w:rPr>
          <w:b/>
          <w:spacing w:val="1"/>
          <w:sz w:val="15"/>
        </w:rPr>
        <w:t xml:space="preserve"> </w:t>
      </w:r>
      <w:r>
        <w:rPr>
          <w:b/>
          <w:i/>
          <w:sz w:val="15"/>
        </w:rPr>
        <w:t>Nouveau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Testament</w:t>
      </w:r>
    </w:p>
    <w:p w:rsidR="00107919" w:rsidRDefault="00107919">
      <w:pPr>
        <w:pStyle w:val="Corpsdetexte"/>
        <w:spacing w:before="4"/>
        <w:rPr>
          <w:b/>
          <w:i/>
          <w:sz w:val="29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82"/>
        <w:gridCol w:w="1073"/>
        <w:gridCol w:w="2002"/>
        <w:gridCol w:w="4551"/>
      </w:tblGrid>
      <w:tr w:rsidR="00107919">
        <w:trPr>
          <w:trHeight w:val="574"/>
        </w:trPr>
        <w:tc>
          <w:tcPr>
            <w:tcW w:w="482" w:type="dxa"/>
          </w:tcPr>
          <w:p w:rsidR="00107919" w:rsidRDefault="00644D79">
            <w:pPr>
              <w:pStyle w:val="TableParagraph"/>
              <w:spacing w:before="126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1073" w:type="dxa"/>
          </w:tcPr>
          <w:p w:rsidR="00107919" w:rsidRDefault="00644D79">
            <w:pPr>
              <w:pStyle w:val="TableParagraph"/>
              <w:spacing w:before="126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ACTANT</w:t>
            </w:r>
          </w:p>
        </w:tc>
        <w:tc>
          <w:tcPr>
            <w:tcW w:w="2002" w:type="dxa"/>
          </w:tcPr>
          <w:p w:rsidR="00107919" w:rsidRDefault="00644D79">
            <w:pPr>
              <w:pStyle w:val="TableParagraph"/>
              <w:ind w:left="491" w:right="245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D'ACTANT</w:t>
            </w:r>
          </w:p>
        </w:tc>
        <w:tc>
          <w:tcPr>
            <w:tcW w:w="4551" w:type="dxa"/>
          </w:tcPr>
          <w:p w:rsidR="00107919" w:rsidRDefault="00644D79">
            <w:pPr>
              <w:pStyle w:val="TableParagraph"/>
              <w:spacing w:before="126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SOUS-CLASSE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D'ACTANT</w:t>
            </w:r>
          </w:p>
        </w:tc>
      </w:tr>
      <w:tr w:rsidR="00107919">
        <w:trPr>
          <w:trHeight w:val="333"/>
        </w:trPr>
        <w:tc>
          <w:tcPr>
            <w:tcW w:w="482" w:type="dxa"/>
          </w:tcPr>
          <w:p w:rsidR="00107919" w:rsidRDefault="00644D79">
            <w:pPr>
              <w:pStyle w:val="TableParagraph"/>
              <w:spacing w:before="2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3" w:type="dxa"/>
          </w:tcPr>
          <w:p w:rsidR="00107919" w:rsidRDefault="00644D79">
            <w:pPr>
              <w:pStyle w:val="TableParagraph"/>
              <w:spacing w:before="22"/>
              <w:ind w:left="29"/>
              <w:rPr>
                <w:sz w:val="24"/>
              </w:rPr>
            </w:pPr>
            <w:r>
              <w:rPr>
                <w:sz w:val="24"/>
              </w:rPr>
              <w:t>Dieu</w:t>
            </w:r>
          </w:p>
        </w:tc>
        <w:tc>
          <w:tcPr>
            <w:tcW w:w="2002" w:type="dxa"/>
          </w:tcPr>
          <w:p w:rsidR="00107919" w:rsidRDefault="00644D79">
            <w:pPr>
              <w:pStyle w:val="TableParagraph"/>
              <w:spacing w:before="22"/>
              <w:ind w:left="32"/>
              <w:rPr>
                <w:sz w:val="24"/>
              </w:rPr>
            </w:pPr>
            <w:r>
              <w:rPr>
                <w:sz w:val="24"/>
              </w:rPr>
              <w:t>destinateur</w:t>
            </w:r>
          </w:p>
        </w:tc>
        <w:tc>
          <w:tcPr>
            <w:tcW w:w="4551" w:type="dxa"/>
          </w:tcPr>
          <w:p w:rsidR="00107919" w:rsidRDefault="00107919">
            <w:pPr>
              <w:pStyle w:val="TableParagraph"/>
            </w:pPr>
          </w:p>
        </w:tc>
      </w:tr>
      <w:tr w:rsidR="00107919">
        <w:trPr>
          <w:trHeight w:val="336"/>
        </w:trPr>
        <w:tc>
          <w:tcPr>
            <w:tcW w:w="482" w:type="dxa"/>
          </w:tcPr>
          <w:p w:rsidR="00107919" w:rsidRDefault="00644D79">
            <w:pPr>
              <w:pStyle w:val="TableParagraph"/>
              <w:spacing w:before="2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3" w:type="dxa"/>
          </w:tcPr>
          <w:p w:rsidR="00107919" w:rsidRDefault="00644D79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Jésus</w:t>
            </w:r>
          </w:p>
        </w:tc>
        <w:tc>
          <w:tcPr>
            <w:tcW w:w="2002" w:type="dxa"/>
          </w:tcPr>
          <w:p w:rsidR="00107919" w:rsidRDefault="00644D79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destinateur</w:t>
            </w:r>
          </w:p>
        </w:tc>
        <w:tc>
          <w:tcPr>
            <w:tcW w:w="4551" w:type="dxa"/>
          </w:tcPr>
          <w:p w:rsidR="00107919" w:rsidRDefault="00107919">
            <w:pPr>
              <w:pStyle w:val="TableParagraph"/>
            </w:pPr>
          </w:p>
        </w:tc>
      </w:tr>
      <w:tr w:rsidR="00107919">
        <w:trPr>
          <w:trHeight w:val="612"/>
        </w:trPr>
        <w:tc>
          <w:tcPr>
            <w:tcW w:w="482" w:type="dxa"/>
          </w:tcPr>
          <w:p w:rsidR="00107919" w:rsidRDefault="00644D79">
            <w:pPr>
              <w:pStyle w:val="TableParagraph"/>
              <w:spacing w:before="16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3" w:type="dxa"/>
          </w:tcPr>
          <w:p w:rsidR="00107919" w:rsidRDefault="00644D79">
            <w:pPr>
              <w:pStyle w:val="TableParagraph"/>
              <w:spacing w:before="161"/>
              <w:ind w:left="29"/>
              <w:rPr>
                <w:sz w:val="24"/>
              </w:rPr>
            </w:pPr>
            <w:r>
              <w:rPr>
                <w:sz w:val="24"/>
              </w:rPr>
              <w:t>hommes</w:t>
            </w:r>
          </w:p>
        </w:tc>
        <w:tc>
          <w:tcPr>
            <w:tcW w:w="2002" w:type="dxa"/>
          </w:tcPr>
          <w:p w:rsidR="00107919" w:rsidRDefault="00644D79">
            <w:pPr>
              <w:pStyle w:val="TableParagraph"/>
              <w:spacing w:before="161"/>
              <w:ind w:left="32"/>
              <w:rPr>
                <w:sz w:val="24"/>
              </w:rPr>
            </w:pPr>
            <w:r>
              <w:rPr>
                <w:sz w:val="24"/>
              </w:rPr>
              <w:t>destinateurs</w:t>
            </w:r>
          </w:p>
        </w:tc>
        <w:tc>
          <w:tcPr>
            <w:tcW w:w="4551" w:type="dxa"/>
          </w:tcPr>
          <w:p w:rsidR="00107919" w:rsidRDefault="00644D79">
            <w:pPr>
              <w:pStyle w:val="TableParagraph"/>
              <w:spacing w:before="25"/>
              <w:ind w:left="260" w:right="195"/>
              <w:rPr>
                <w:sz w:val="24"/>
              </w:rPr>
            </w:pPr>
            <w:r>
              <w:rPr>
                <w:sz w:val="24"/>
              </w:rPr>
              <w:t>conscients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(croyants)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inconscients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croyants)</w:t>
            </w:r>
          </w:p>
        </w:tc>
      </w:tr>
      <w:tr w:rsidR="00107919">
        <w:trPr>
          <w:trHeight w:val="301"/>
        </w:trPr>
        <w:tc>
          <w:tcPr>
            <w:tcW w:w="482" w:type="dxa"/>
          </w:tcPr>
          <w:p w:rsidR="00107919" w:rsidRDefault="00644D79">
            <w:pPr>
              <w:pStyle w:val="TableParagraph"/>
              <w:spacing w:before="25"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73" w:type="dxa"/>
          </w:tcPr>
          <w:p w:rsidR="00107919" w:rsidRDefault="00644D79">
            <w:pPr>
              <w:pStyle w:val="TableParagraph"/>
              <w:spacing w:before="25"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hommes</w:t>
            </w:r>
          </w:p>
        </w:tc>
        <w:tc>
          <w:tcPr>
            <w:tcW w:w="2002" w:type="dxa"/>
          </w:tcPr>
          <w:p w:rsidR="00107919" w:rsidRDefault="00644D79">
            <w:pPr>
              <w:pStyle w:val="TableParagraph"/>
              <w:spacing w:before="25"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destinataires</w:t>
            </w:r>
          </w:p>
        </w:tc>
        <w:tc>
          <w:tcPr>
            <w:tcW w:w="4551" w:type="dxa"/>
          </w:tcPr>
          <w:p w:rsidR="00107919" w:rsidRDefault="00644D79">
            <w:pPr>
              <w:pStyle w:val="TableParagraph"/>
              <w:spacing w:before="25"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conscients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(croyants)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inconscients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(non-</w:t>
            </w:r>
          </w:p>
        </w:tc>
      </w:tr>
    </w:tbl>
    <w:p w:rsidR="00107919" w:rsidRDefault="00107919">
      <w:pPr>
        <w:spacing w:line="256" w:lineRule="exact"/>
        <w:rPr>
          <w:sz w:val="24"/>
        </w:rPr>
        <w:sectPr w:rsidR="00107919">
          <w:pgSz w:w="11910" w:h="16840"/>
          <w:pgMar w:top="1340" w:right="15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82"/>
        <w:gridCol w:w="1073"/>
        <w:gridCol w:w="2435"/>
        <w:gridCol w:w="3845"/>
      </w:tblGrid>
      <w:tr w:rsidR="00107919">
        <w:trPr>
          <w:trHeight w:val="574"/>
        </w:trPr>
        <w:tc>
          <w:tcPr>
            <w:tcW w:w="482" w:type="dxa"/>
          </w:tcPr>
          <w:p w:rsidR="00107919" w:rsidRDefault="00644D79">
            <w:pPr>
              <w:pStyle w:val="TableParagraph"/>
              <w:spacing w:before="121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Nº</w:t>
            </w:r>
          </w:p>
        </w:tc>
        <w:tc>
          <w:tcPr>
            <w:tcW w:w="1073" w:type="dxa"/>
          </w:tcPr>
          <w:p w:rsidR="00107919" w:rsidRDefault="00644D79">
            <w:pPr>
              <w:pStyle w:val="TableParagraph"/>
              <w:spacing w:before="12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ACTANT</w:t>
            </w:r>
          </w:p>
        </w:tc>
        <w:tc>
          <w:tcPr>
            <w:tcW w:w="2435" w:type="dxa"/>
          </w:tcPr>
          <w:p w:rsidR="00107919" w:rsidRDefault="00644D79">
            <w:pPr>
              <w:pStyle w:val="TableParagraph"/>
              <w:spacing w:line="260" w:lineRule="exact"/>
              <w:ind w:left="470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  <w:p w:rsidR="00107919" w:rsidRDefault="00644D79">
            <w:pPr>
              <w:pStyle w:val="TableParagraph"/>
              <w:ind w:left="471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D'ACTANT</w:t>
            </w:r>
          </w:p>
        </w:tc>
        <w:tc>
          <w:tcPr>
            <w:tcW w:w="3845" w:type="dxa"/>
          </w:tcPr>
          <w:p w:rsidR="00107919" w:rsidRDefault="00644D79">
            <w:pPr>
              <w:pStyle w:val="TableParagraph"/>
              <w:spacing w:before="121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SOUS-CLASSE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D'ACTANT</w:t>
            </w:r>
          </w:p>
        </w:tc>
      </w:tr>
      <w:tr w:rsidR="00107919">
        <w:trPr>
          <w:trHeight w:val="333"/>
        </w:trPr>
        <w:tc>
          <w:tcPr>
            <w:tcW w:w="7835" w:type="dxa"/>
            <w:gridSpan w:val="4"/>
          </w:tcPr>
          <w:p w:rsidR="00107919" w:rsidRDefault="00644D79">
            <w:pPr>
              <w:pStyle w:val="TableParagraph"/>
              <w:spacing w:before="17"/>
              <w:ind w:left="3795" w:right="3106"/>
              <w:jc w:val="center"/>
              <w:rPr>
                <w:sz w:val="24"/>
              </w:rPr>
            </w:pPr>
            <w:r>
              <w:rPr>
                <w:sz w:val="24"/>
              </w:rPr>
              <w:t>croyants)</w:t>
            </w:r>
          </w:p>
        </w:tc>
      </w:tr>
      <w:tr w:rsidR="00107919">
        <w:trPr>
          <w:trHeight w:val="335"/>
        </w:trPr>
        <w:tc>
          <w:tcPr>
            <w:tcW w:w="482" w:type="dxa"/>
          </w:tcPr>
          <w:p w:rsidR="00107919" w:rsidRDefault="00644D79">
            <w:pPr>
              <w:pStyle w:val="TableParagraph"/>
              <w:spacing w:before="1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73" w:type="dxa"/>
          </w:tcPr>
          <w:p w:rsidR="00107919" w:rsidRDefault="00644D79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Dieu</w:t>
            </w:r>
          </w:p>
        </w:tc>
        <w:tc>
          <w:tcPr>
            <w:tcW w:w="2435" w:type="dxa"/>
          </w:tcPr>
          <w:p w:rsidR="00107919" w:rsidRDefault="00644D79">
            <w:pPr>
              <w:pStyle w:val="TableParagraph"/>
              <w:spacing w:before="19"/>
              <w:ind w:left="32"/>
              <w:rPr>
                <w:sz w:val="24"/>
              </w:rPr>
            </w:pPr>
            <w:r>
              <w:rPr>
                <w:sz w:val="24"/>
              </w:rPr>
              <w:t>adjuvant</w:t>
            </w:r>
          </w:p>
        </w:tc>
        <w:tc>
          <w:tcPr>
            <w:tcW w:w="3845" w:type="dxa"/>
          </w:tcPr>
          <w:p w:rsidR="00107919" w:rsidRDefault="00107919">
            <w:pPr>
              <w:pStyle w:val="TableParagraph"/>
              <w:rPr>
                <w:sz w:val="16"/>
              </w:rPr>
            </w:pPr>
          </w:p>
        </w:tc>
      </w:tr>
      <w:tr w:rsidR="00107919">
        <w:trPr>
          <w:trHeight w:val="335"/>
        </w:trPr>
        <w:tc>
          <w:tcPr>
            <w:tcW w:w="482" w:type="dxa"/>
          </w:tcPr>
          <w:p w:rsidR="00107919" w:rsidRDefault="00644D79">
            <w:pPr>
              <w:pStyle w:val="TableParagraph"/>
              <w:spacing w:before="1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73" w:type="dxa"/>
          </w:tcPr>
          <w:p w:rsidR="00107919" w:rsidRDefault="00644D79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Jésus</w:t>
            </w:r>
          </w:p>
        </w:tc>
        <w:tc>
          <w:tcPr>
            <w:tcW w:w="2435" w:type="dxa"/>
          </w:tcPr>
          <w:p w:rsidR="00107919" w:rsidRDefault="00644D79">
            <w:pPr>
              <w:pStyle w:val="TableParagraph"/>
              <w:spacing w:before="19"/>
              <w:ind w:left="32"/>
              <w:rPr>
                <w:sz w:val="24"/>
              </w:rPr>
            </w:pPr>
            <w:r>
              <w:rPr>
                <w:sz w:val="24"/>
              </w:rPr>
              <w:t>adjuvant</w:t>
            </w:r>
          </w:p>
        </w:tc>
        <w:tc>
          <w:tcPr>
            <w:tcW w:w="3845" w:type="dxa"/>
          </w:tcPr>
          <w:p w:rsidR="00107919" w:rsidRDefault="00107919">
            <w:pPr>
              <w:pStyle w:val="TableParagraph"/>
              <w:rPr>
                <w:sz w:val="16"/>
              </w:rPr>
            </w:pPr>
          </w:p>
        </w:tc>
      </w:tr>
      <w:tr w:rsidR="00107919">
        <w:trPr>
          <w:trHeight w:val="300"/>
        </w:trPr>
        <w:tc>
          <w:tcPr>
            <w:tcW w:w="482" w:type="dxa"/>
          </w:tcPr>
          <w:p w:rsidR="00107919" w:rsidRDefault="00644D79">
            <w:pPr>
              <w:pStyle w:val="TableParagraph"/>
              <w:spacing w:before="19" w:line="261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3" w:type="dxa"/>
          </w:tcPr>
          <w:p w:rsidR="00107919" w:rsidRDefault="00644D79">
            <w:pPr>
              <w:pStyle w:val="TableParagraph"/>
              <w:spacing w:before="19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Satan</w:t>
            </w:r>
          </w:p>
        </w:tc>
        <w:tc>
          <w:tcPr>
            <w:tcW w:w="2435" w:type="dxa"/>
          </w:tcPr>
          <w:p w:rsidR="00107919" w:rsidRDefault="00644D79">
            <w:pPr>
              <w:pStyle w:val="TableParagraph"/>
              <w:spacing w:before="19" w:line="261" w:lineRule="exact"/>
              <w:ind w:left="32"/>
              <w:rPr>
                <w:sz w:val="24"/>
              </w:rPr>
            </w:pPr>
            <w:r>
              <w:rPr>
                <w:sz w:val="24"/>
              </w:rPr>
              <w:t>opposant</w:t>
            </w:r>
          </w:p>
        </w:tc>
        <w:tc>
          <w:tcPr>
            <w:tcW w:w="3845" w:type="dxa"/>
          </w:tcPr>
          <w:p w:rsidR="00107919" w:rsidRDefault="00107919">
            <w:pPr>
              <w:pStyle w:val="TableParagraph"/>
              <w:rPr>
                <w:sz w:val="16"/>
              </w:rPr>
            </w:pPr>
          </w:p>
        </w:tc>
      </w:tr>
    </w:tbl>
    <w:p w:rsidR="00107919" w:rsidRDefault="00107919">
      <w:pPr>
        <w:pStyle w:val="Corpsdetexte"/>
        <w:spacing w:before="7"/>
        <w:rPr>
          <w:b/>
          <w:i/>
          <w:sz w:val="20"/>
        </w:rPr>
      </w:pPr>
    </w:p>
    <w:p w:rsidR="00107919" w:rsidRDefault="00107919">
      <w:pPr>
        <w:pStyle w:val="Corpsdetexte"/>
        <w:rPr>
          <w:b/>
          <w:sz w:val="16"/>
        </w:rPr>
      </w:pPr>
    </w:p>
    <w:p w:rsidR="00644D79" w:rsidRPr="00644D79" w:rsidRDefault="00644D79" w:rsidP="00644D79">
      <w:pPr>
        <w:pStyle w:val="Paragraphedeliste"/>
        <w:tabs>
          <w:tab w:val="left" w:pos="485"/>
        </w:tabs>
        <w:spacing w:before="98" w:line="237" w:lineRule="auto"/>
        <w:ind w:left="300" w:right="447" w:firstLine="0"/>
        <w:rPr>
          <w:b/>
          <w:sz w:val="20"/>
          <w:szCs w:val="32"/>
          <w:u w:val="single"/>
        </w:rPr>
      </w:pPr>
      <w:r w:rsidRPr="00644D79">
        <w:rPr>
          <w:b/>
          <w:sz w:val="20"/>
          <w:szCs w:val="32"/>
          <w:u w:val="single"/>
        </w:rPr>
        <w:t xml:space="preserve">Exercice d’application </w:t>
      </w:r>
    </w:p>
    <w:p w:rsidR="00644D79" w:rsidRPr="00644D79" w:rsidRDefault="00644D79" w:rsidP="00644D79">
      <w:pPr>
        <w:pStyle w:val="Paragraphedeliste"/>
        <w:tabs>
          <w:tab w:val="left" w:pos="485"/>
        </w:tabs>
        <w:spacing w:before="98" w:line="237" w:lineRule="auto"/>
        <w:ind w:left="300" w:right="447" w:firstLine="0"/>
        <w:rPr>
          <w:b/>
          <w:sz w:val="20"/>
          <w:szCs w:val="32"/>
        </w:rPr>
      </w:pPr>
    </w:p>
    <w:p w:rsidR="00107919" w:rsidRPr="00644D79" w:rsidRDefault="00644D79" w:rsidP="00644D79">
      <w:pPr>
        <w:pStyle w:val="Paragraphedeliste"/>
        <w:tabs>
          <w:tab w:val="left" w:pos="485"/>
        </w:tabs>
        <w:spacing w:before="98" w:line="237" w:lineRule="auto"/>
        <w:ind w:left="300" w:right="447" w:firstLine="0"/>
        <w:rPr>
          <w:b/>
          <w:sz w:val="20"/>
          <w:szCs w:val="32"/>
        </w:rPr>
      </w:pPr>
      <w:r w:rsidRPr="00644D79">
        <w:rPr>
          <w:b/>
          <w:sz w:val="20"/>
          <w:szCs w:val="32"/>
        </w:rPr>
        <w:t>Établissez le modèle actantiel de «Le point noir» de Gérard de Nerval (1852), avec pour sujet le Je-narrateur et pour objet le</w:t>
      </w:r>
      <w:r w:rsidRPr="00644D79">
        <w:rPr>
          <w:b/>
          <w:spacing w:val="-35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bonheur.</w:t>
      </w:r>
    </w:p>
    <w:p w:rsidR="00107919" w:rsidRPr="00644D79" w:rsidRDefault="00107919">
      <w:pPr>
        <w:pStyle w:val="Corpsdetexte"/>
        <w:rPr>
          <w:b/>
          <w:sz w:val="22"/>
          <w:szCs w:val="36"/>
        </w:rPr>
      </w:pPr>
    </w:p>
    <w:p w:rsidR="00107919" w:rsidRPr="00644D79" w:rsidRDefault="00644D79">
      <w:pPr>
        <w:spacing w:before="97"/>
        <w:ind w:left="300"/>
        <w:rPr>
          <w:b/>
          <w:sz w:val="20"/>
          <w:szCs w:val="32"/>
        </w:rPr>
      </w:pPr>
      <w:r w:rsidRPr="00644D79">
        <w:rPr>
          <w:b/>
          <w:sz w:val="20"/>
          <w:szCs w:val="32"/>
        </w:rPr>
        <w:t>«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Le point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noir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»</w:t>
      </w:r>
    </w:p>
    <w:p w:rsidR="00107919" w:rsidRPr="00644D79" w:rsidRDefault="00107919">
      <w:pPr>
        <w:pStyle w:val="Corpsdetexte"/>
        <w:rPr>
          <w:b/>
          <w:sz w:val="22"/>
          <w:szCs w:val="36"/>
        </w:rPr>
      </w:pPr>
    </w:p>
    <w:p w:rsidR="00107919" w:rsidRPr="00644D79" w:rsidRDefault="00644D79">
      <w:pPr>
        <w:spacing w:before="95"/>
        <w:ind w:left="300"/>
        <w:rPr>
          <w:b/>
          <w:sz w:val="20"/>
          <w:szCs w:val="32"/>
        </w:rPr>
      </w:pPr>
      <w:r w:rsidRPr="00644D79">
        <w:rPr>
          <w:b/>
          <w:sz w:val="20"/>
          <w:szCs w:val="32"/>
        </w:rPr>
        <w:t>Quiconque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a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regardé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le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soleil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fixement</w:t>
      </w:r>
    </w:p>
    <w:p w:rsidR="00107919" w:rsidRPr="00644D79" w:rsidRDefault="00644D79">
      <w:pPr>
        <w:ind w:left="300" w:right="5720"/>
        <w:rPr>
          <w:b/>
          <w:sz w:val="20"/>
          <w:szCs w:val="32"/>
        </w:rPr>
      </w:pPr>
      <w:r w:rsidRPr="00644D79">
        <w:rPr>
          <w:b/>
          <w:sz w:val="20"/>
          <w:szCs w:val="32"/>
        </w:rPr>
        <w:t>Croit voir devant ses yeux voler obstinément</w:t>
      </w:r>
      <w:r w:rsidRPr="00644D79">
        <w:rPr>
          <w:b/>
          <w:spacing w:val="-35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Autour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de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lui, dans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l'air, une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tache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livide.</w:t>
      </w:r>
    </w:p>
    <w:p w:rsidR="00107919" w:rsidRPr="00644D79" w:rsidRDefault="00107919">
      <w:pPr>
        <w:pStyle w:val="Corpsdetexte"/>
        <w:rPr>
          <w:b/>
          <w:sz w:val="22"/>
          <w:szCs w:val="36"/>
        </w:rPr>
      </w:pPr>
    </w:p>
    <w:p w:rsidR="00107919" w:rsidRPr="00644D79" w:rsidRDefault="00644D79">
      <w:pPr>
        <w:spacing w:before="99" w:line="237" w:lineRule="auto"/>
        <w:ind w:left="300" w:right="5612"/>
        <w:rPr>
          <w:b/>
          <w:sz w:val="20"/>
          <w:szCs w:val="32"/>
        </w:rPr>
      </w:pPr>
      <w:r w:rsidRPr="00644D79">
        <w:rPr>
          <w:b/>
          <w:sz w:val="20"/>
          <w:szCs w:val="32"/>
        </w:rPr>
        <w:t>Ainsi,</w:t>
      </w:r>
      <w:r w:rsidRPr="00644D79">
        <w:rPr>
          <w:b/>
          <w:spacing w:val="6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tout</w:t>
      </w:r>
      <w:r w:rsidRPr="00644D79">
        <w:rPr>
          <w:b/>
          <w:spacing w:val="7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jeune</w:t>
      </w:r>
      <w:r w:rsidRPr="00644D79">
        <w:rPr>
          <w:b/>
          <w:spacing w:val="9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encore</w:t>
      </w:r>
      <w:r w:rsidRPr="00644D79">
        <w:rPr>
          <w:b/>
          <w:spacing w:val="7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et</w:t>
      </w:r>
      <w:r w:rsidRPr="00644D79">
        <w:rPr>
          <w:b/>
          <w:spacing w:val="7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plus</w:t>
      </w:r>
      <w:r w:rsidRPr="00644D79">
        <w:rPr>
          <w:b/>
          <w:spacing w:val="8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audacieux,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Sur la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gloire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un instant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j'osai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fixer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les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yeux: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Un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point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noir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est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resté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dans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mon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regard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avide.</w:t>
      </w:r>
    </w:p>
    <w:p w:rsidR="00107919" w:rsidRPr="00644D79" w:rsidRDefault="00107919">
      <w:pPr>
        <w:pStyle w:val="Corpsdetexte"/>
        <w:rPr>
          <w:b/>
          <w:sz w:val="22"/>
          <w:szCs w:val="36"/>
        </w:rPr>
      </w:pPr>
    </w:p>
    <w:p w:rsidR="00107919" w:rsidRPr="00644D79" w:rsidRDefault="00644D79">
      <w:pPr>
        <w:spacing w:before="100"/>
        <w:ind w:left="300" w:right="5324"/>
        <w:rPr>
          <w:b/>
          <w:sz w:val="20"/>
          <w:szCs w:val="32"/>
        </w:rPr>
      </w:pPr>
      <w:r w:rsidRPr="00644D79">
        <w:rPr>
          <w:b/>
          <w:sz w:val="20"/>
          <w:szCs w:val="32"/>
        </w:rPr>
        <w:t>Depuis, mêlée à tout comme un signe de deuil,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Partout, sur quelque endroit que s'arrête mon oeil,</w:t>
      </w:r>
      <w:r w:rsidRPr="00644D79">
        <w:rPr>
          <w:b/>
          <w:spacing w:val="-35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Je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la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vois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se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poser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aussi,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la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tache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noire!</w:t>
      </w:r>
      <w:r w:rsidRPr="00644D79">
        <w:rPr>
          <w:b/>
          <w:spacing w:val="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—</w:t>
      </w:r>
    </w:p>
    <w:p w:rsidR="00107919" w:rsidRPr="00644D79" w:rsidRDefault="00107919">
      <w:pPr>
        <w:pStyle w:val="Corpsdetexte"/>
        <w:rPr>
          <w:b/>
          <w:sz w:val="22"/>
          <w:szCs w:val="36"/>
        </w:rPr>
      </w:pPr>
    </w:p>
    <w:p w:rsidR="00107919" w:rsidRPr="00644D79" w:rsidRDefault="00644D79">
      <w:pPr>
        <w:spacing w:before="95"/>
        <w:ind w:left="300"/>
        <w:rPr>
          <w:b/>
          <w:sz w:val="20"/>
          <w:szCs w:val="32"/>
        </w:rPr>
      </w:pPr>
      <w:r w:rsidRPr="00644D79">
        <w:rPr>
          <w:b/>
          <w:sz w:val="20"/>
          <w:szCs w:val="32"/>
        </w:rPr>
        <w:t>Quoi,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toujours? Entre</w:t>
      </w:r>
      <w:r w:rsidRPr="00644D79">
        <w:rPr>
          <w:b/>
          <w:spacing w:val="-4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moi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sans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cesse</w:t>
      </w:r>
      <w:r w:rsidRPr="00644D79">
        <w:rPr>
          <w:b/>
          <w:spacing w:val="-5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et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le bonheur!</w:t>
      </w:r>
    </w:p>
    <w:p w:rsidR="00107919" w:rsidRPr="00644D79" w:rsidRDefault="00644D79">
      <w:pPr>
        <w:ind w:left="300" w:right="4949"/>
        <w:rPr>
          <w:b/>
          <w:sz w:val="20"/>
          <w:szCs w:val="32"/>
        </w:rPr>
      </w:pPr>
      <w:r w:rsidRPr="00644D79">
        <w:rPr>
          <w:b/>
          <w:sz w:val="20"/>
          <w:szCs w:val="32"/>
        </w:rPr>
        <w:t>Oh! c'est que l'aigle seul — malheur à nous, malheur! —</w:t>
      </w:r>
      <w:r w:rsidRPr="00644D79">
        <w:rPr>
          <w:b/>
          <w:spacing w:val="-35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Contemple</w:t>
      </w:r>
      <w:r w:rsidRPr="00644D79">
        <w:rPr>
          <w:b/>
          <w:spacing w:val="-3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impunément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le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Soleil</w:t>
      </w:r>
      <w:r w:rsidRPr="00644D79">
        <w:rPr>
          <w:b/>
          <w:spacing w:val="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et</w:t>
      </w:r>
      <w:r w:rsidRPr="00644D79">
        <w:rPr>
          <w:b/>
          <w:spacing w:val="-2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la</w:t>
      </w:r>
      <w:r w:rsidRPr="00644D79">
        <w:rPr>
          <w:b/>
          <w:spacing w:val="-1"/>
          <w:sz w:val="20"/>
          <w:szCs w:val="32"/>
        </w:rPr>
        <w:t xml:space="preserve"> </w:t>
      </w:r>
      <w:r w:rsidRPr="00644D79">
        <w:rPr>
          <w:b/>
          <w:sz w:val="20"/>
          <w:szCs w:val="32"/>
        </w:rPr>
        <w:t>Gloire.</w:t>
      </w:r>
    </w:p>
    <w:p w:rsidR="00107919" w:rsidRPr="00644D79" w:rsidRDefault="00107919">
      <w:pPr>
        <w:pStyle w:val="Corpsdetexte"/>
        <w:rPr>
          <w:b/>
          <w:sz w:val="22"/>
          <w:szCs w:val="36"/>
        </w:rPr>
      </w:pPr>
    </w:p>
    <w:sectPr w:rsidR="00107919" w:rsidRPr="00644D79" w:rsidSect="00107919">
      <w:pgSz w:w="11910" w:h="16840"/>
      <w:pgMar w:top="1480" w:right="15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67DD"/>
    <w:multiLevelType w:val="hybridMultilevel"/>
    <w:tmpl w:val="C648620A"/>
    <w:lvl w:ilvl="0" w:tplc="76A2B046">
      <w:start w:val="2"/>
      <w:numFmt w:val="decimal"/>
      <w:lvlText w:val="%1"/>
      <w:lvlJc w:val="left"/>
      <w:pPr>
        <w:ind w:left="840" w:hanging="540"/>
        <w:jc w:val="left"/>
      </w:pPr>
      <w:rPr>
        <w:rFonts w:hint="default"/>
        <w:lang w:val="fr-FR" w:eastAsia="en-US" w:bidi="ar-SA"/>
      </w:rPr>
    </w:lvl>
    <w:lvl w:ilvl="1" w:tplc="DA36D8EE">
      <w:numFmt w:val="none"/>
      <w:lvlText w:val=""/>
      <w:lvlJc w:val="left"/>
      <w:pPr>
        <w:tabs>
          <w:tab w:val="num" w:pos="360"/>
        </w:tabs>
      </w:pPr>
    </w:lvl>
    <w:lvl w:ilvl="2" w:tplc="9AE6F478">
      <w:numFmt w:val="none"/>
      <w:lvlText w:val=""/>
      <w:lvlJc w:val="left"/>
      <w:pPr>
        <w:tabs>
          <w:tab w:val="num" w:pos="360"/>
        </w:tabs>
      </w:pPr>
    </w:lvl>
    <w:lvl w:ilvl="3" w:tplc="37D0830E">
      <w:numFmt w:val="bullet"/>
      <w:lvlText w:val="•"/>
      <w:lvlJc w:val="left"/>
      <w:pPr>
        <w:ind w:left="3253" w:hanging="540"/>
      </w:pPr>
      <w:rPr>
        <w:rFonts w:hint="default"/>
        <w:lang w:val="fr-FR" w:eastAsia="en-US" w:bidi="ar-SA"/>
      </w:rPr>
    </w:lvl>
    <w:lvl w:ilvl="4" w:tplc="3A8A5052">
      <w:numFmt w:val="bullet"/>
      <w:lvlText w:val="•"/>
      <w:lvlJc w:val="left"/>
      <w:pPr>
        <w:ind w:left="4058" w:hanging="540"/>
      </w:pPr>
      <w:rPr>
        <w:rFonts w:hint="default"/>
        <w:lang w:val="fr-FR" w:eastAsia="en-US" w:bidi="ar-SA"/>
      </w:rPr>
    </w:lvl>
    <w:lvl w:ilvl="5" w:tplc="C0FAAACC">
      <w:numFmt w:val="bullet"/>
      <w:lvlText w:val="•"/>
      <w:lvlJc w:val="left"/>
      <w:pPr>
        <w:ind w:left="4863" w:hanging="540"/>
      </w:pPr>
      <w:rPr>
        <w:rFonts w:hint="default"/>
        <w:lang w:val="fr-FR" w:eastAsia="en-US" w:bidi="ar-SA"/>
      </w:rPr>
    </w:lvl>
    <w:lvl w:ilvl="6" w:tplc="E3C21CD4">
      <w:numFmt w:val="bullet"/>
      <w:lvlText w:val="•"/>
      <w:lvlJc w:val="left"/>
      <w:pPr>
        <w:ind w:left="5667" w:hanging="540"/>
      </w:pPr>
      <w:rPr>
        <w:rFonts w:hint="default"/>
        <w:lang w:val="fr-FR" w:eastAsia="en-US" w:bidi="ar-SA"/>
      </w:rPr>
    </w:lvl>
    <w:lvl w:ilvl="7" w:tplc="3CBC7330">
      <w:numFmt w:val="bullet"/>
      <w:lvlText w:val="•"/>
      <w:lvlJc w:val="left"/>
      <w:pPr>
        <w:ind w:left="6472" w:hanging="540"/>
      </w:pPr>
      <w:rPr>
        <w:rFonts w:hint="default"/>
        <w:lang w:val="fr-FR" w:eastAsia="en-US" w:bidi="ar-SA"/>
      </w:rPr>
    </w:lvl>
    <w:lvl w:ilvl="8" w:tplc="7A3497CC">
      <w:numFmt w:val="bullet"/>
      <w:lvlText w:val="•"/>
      <w:lvlJc w:val="left"/>
      <w:pPr>
        <w:ind w:left="7277" w:hanging="540"/>
      </w:pPr>
      <w:rPr>
        <w:rFonts w:hint="default"/>
        <w:lang w:val="fr-FR" w:eastAsia="en-US" w:bidi="ar-SA"/>
      </w:rPr>
    </w:lvl>
  </w:abstractNum>
  <w:abstractNum w:abstractNumId="1">
    <w:nsid w:val="214D4F34"/>
    <w:multiLevelType w:val="hybridMultilevel"/>
    <w:tmpl w:val="06F8C048"/>
    <w:lvl w:ilvl="0" w:tplc="337A2ED8">
      <w:start w:val="1"/>
      <w:numFmt w:val="decimal"/>
      <w:lvlText w:val="%1."/>
      <w:lvlJc w:val="left"/>
      <w:pPr>
        <w:ind w:left="300" w:hanging="3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fr-FR" w:eastAsia="en-US" w:bidi="ar-SA"/>
      </w:rPr>
    </w:lvl>
    <w:lvl w:ilvl="1" w:tplc="806E6F5C">
      <w:numFmt w:val="none"/>
      <w:lvlText w:val=""/>
      <w:lvlJc w:val="left"/>
      <w:pPr>
        <w:tabs>
          <w:tab w:val="num" w:pos="360"/>
        </w:tabs>
      </w:pPr>
    </w:lvl>
    <w:lvl w:ilvl="2" w:tplc="9D1A7CD6">
      <w:numFmt w:val="bullet"/>
      <w:lvlText w:val=""/>
      <w:lvlJc w:val="left"/>
      <w:pPr>
        <w:ind w:left="1020" w:hanging="40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3" w:tplc="8F5406B4">
      <w:numFmt w:val="bullet"/>
      <w:lvlText w:val="•"/>
      <w:lvlJc w:val="left"/>
      <w:pPr>
        <w:ind w:left="1020" w:hanging="406"/>
      </w:pPr>
      <w:rPr>
        <w:rFonts w:hint="default"/>
        <w:lang w:val="fr-FR" w:eastAsia="en-US" w:bidi="ar-SA"/>
      </w:rPr>
    </w:lvl>
    <w:lvl w:ilvl="4" w:tplc="8690B09C">
      <w:numFmt w:val="bullet"/>
      <w:lvlText w:val="•"/>
      <w:lvlJc w:val="left"/>
      <w:pPr>
        <w:ind w:left="2143" w:hanging="406"/>
      </w:pPr>
      <w:rPr>
        <w:rFonts w:hint="default"/>
        <w:lang w:val="fr-FR" w:eastAsia="en-US" w:bidi="ar-SA"/>
      </w:rPr>
    </w:lvl>
    <w:lvl w:ilvl="5" w:tplc="C37A91DE">
      <w:numFmt w:val="bullet"/>
      <w:lvlText w:val="•"/>
      <w:lvlJc w:val="left"/>
      <w:pPr>
        <w:ind w:left="3267" w:hanging="406"/>
      </w:pPr>
      <w:rPr>
        <w:rFonts w:hint="default"/>
        <w:lang w:val="fr-FR" w:eastAsia="en-US" w:bidi="ar-SA"/>
      </w:rPr>
    </w:lvl>
    <w:lvl w:ilvl="6" w:tplc="75F4A404">
      <w:numFmt w:val="bullet"/>
      <w:lvlText w:val="•"/>
      <w:lvlJc w:val="left"/>
      <w:pPr>
        <w:ind w:left="4391" w:hanging="406"/>
      </w:pPr>
      <w:rPr>
        <w:rFonts w:hint="default"/>
        <w:lang w:val="fr-FR" w:eastAsia="en-US" w:bidi="ar-SA"/>
      </w:rPr>
    </w:lvl>
    <w:lvl w:ilvl="7" w:tplc="A2C29C32">
      <w:numFmt w:val="bullet"/>
      <w:lvlText w:val="•"/>
      <w:lvlJc w:val="left"/>
      <w:pPr>
        <w:ind w:left="5515" w:hanging="406"/>
      </w:pPr>
      <w:rPr>
        <w:rFonts w:hint="default"/>
        <w:lang w:val="fr-FR" w:eastAsia="en-US" w:bidi="ar-SA"/>
      </w:rPr>
    </w:lvl>
    <w:lvl w:ilvl="8" w:tplc="9F8A19F4">
      <w:numFmt w:val="bullet"/>
      <w:lvlText w:val="•"/>
      <w:lvlJc w:val="left"/>
      <w:pPr>
        <w:ind w:left="6638" w:hanging="406"/>
      </w:pPr>
      <w:rPr>
        <w:rFonts w:hint="default"/>
        <w:lang w:val="fr-FR" w:eastAsia="en-US" w:bidi="ar-SA"/>
      </w:rPr>
    </w:lvl>
  </w:abstractNum>
  <w:abstractNum w:abstractNumId="2">
    <w:nsid w:val="71077814"/>
    <w:multiLevelType w:val="hybridMultilevel"/>
    <w:tmpl w:val="F2589E50"/>
    <w:lvl w:ilvl="0" w:tplc="E2C65180">
      <w:start w:val="1"/>
      <w:numFmt w:val="upperLetter"/>
      <w:lvlText w:val="%1."/>
      <w:lvlJc w:val="left"/>
      <w:pPr>
        <w:ind w:left="300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5"/>
        <w:szCs w:val="15"/>
        <w:lang w:val="fr-FR" w:eastAsia="en-US" w:bidi="ar-SA"/>
      </w:rPr>
    </w:lvl>
    <w:lvl w:ilvl="1" w:tplc="13C024F2">
      <w:start w:val="1"/>
      <w:numFmt w:val="decimal"/>
      <w:lvlText w:val="%2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5"/>
        <w:szCs w:val="15"/>
        <w:lang w:val="fr-FR" w:eastAsia="en-US" w:bidi="ar-SA"/>
      </w:rPr>
    </w:lvl>
    <w:lvl w:ilvl="2" w:tplc="E4368B76">
      <w:numFmt w:val="bullet"/>
      <w:lvlText w:val="•"/>
      <w:lvlJc w:val="left"/>
      <w:pPr>
        <w:ind w:left="1894" w:hanging="360"/>
      </w:pPr>
      <w:rPr>
        <w:rFonts w:hint="default"/>
        <w:lang w:val="fr-FR" w:eastAsia="en-US" w:bidi="ar-SA"/>
      </w:rPr>
    </w:lvl>
    <w:lvl w:ilvl="3" w:tplc="B6A67058">
      <w:numFmt w:val="bullet"/>
      <w:lvlText w:val="•"/>
      <w:lvlJc w:val="left"/>
      <w:pPr>
        <w:ind w:left="2768" w:hanging="360"/>
      </w:pPr>
      <w:rPr>
        <w:rFonts w:hint="default"/>
        <w:lang w:val="fr-FR" w:eastAsia="en-US" w:bidi="ar-SA"/>
      </w:rPr>
    </w:lvl>
    <w:lvl w:ilvl="4" w:tplc="40BA9DF2">
      <w:numFmt w:val="bullet"/>
      <w:lvlText w:val="•"/>
      <w:lvlJc w:val="left"/>
      <w:pPr>
        <w:ind w:left="3642" w:hanging="360"/>
      </w:pPr>
      <w:rPr>
        <w:rFonts w:hint="default"/>
        <w:lang w:val="fr-FR" w:eastAsia="en-US" w:bidi="ar-SA"/>
      </w:rPr>
    </w:lvl>
    <w:lvl w:ilvl="5" w:tplc="E6F00C68">
      <w:numFmt w:val="bullet"/>
      <w:lvlText w:val="•"/>
      <w:lvlJc w:val="left"/>
      <w:pPr>
        <w:ind w:left="4516" w:hanging="360"/>
      </w:pPr>
      <w:rPr>
        <w:rFonts w:hint="default"/>
        <w:lang w:val="fr-FR" w:eastAsia="en-US" w:bidi="ar-SA"/>
      </w:rPr>
    </w:lvl>
    <w:lvl w:ilvl="6" w:tplc="3F82C9D6">
      <w:numFmt w:val="bullet"/>
      <w:lvlText w:val="•"/>
      <w:lvlJc w:val="left"/>
      <w:pPr>
        <w:ind w:left="5390" w:hanging="360"/>
      </w:pPr>
      <w:rPr>
        <w:rFonts w:hint="default"/>
        <w:lang w:val="fr-FR" w:eastAsia="en-US" w:bidi="ar-SA"/>
      </w:rPr>
    </w:lvl>
    <w:lvl w:ilvl="7" w:tplc="BFDCCF0C">
      <w:numFmt w:val="bullet"/>
      <w:lvlText w:val="•"/>
      <w:lvlJc w:val="left"/>
      <w:pPr>
        <w:ind w:left="6264" w:hanging="360"/>
      </w:pPr>
      <w:rPr>
        <w:rFonts w:hint="default"/>
        <w:lang w:val="fr-FR" w:eastAsia="en-US" w:bidi="ar-SA"/>
      </w:rPr>
    </w:lvl>
    <w:lvl w:ilvl="8" w:tplc="9E22242E">
      <w:numFmt w:val="bullet"/>
      <w:lvlText w:val="•"/>
      <w:lvlJc w:val="left"/>
      <w:pPr>
        <w:ind w:left="7138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07919"/>
    <w:rsid w:val="00107919"/>
    <w:rsid w:val="0064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7919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07919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07919"/>
    <w:pPr>
      <w:ind w:left="661" w:hanging="362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107919"/>
    <w:pPr>
      <w:ind w:left="705" w:hanging="406"/>
      <w:outlineLvl w:val="2"/>
    </w:pPr>
    <w:rPr>
      <w:b/>
      <w:bCs/>
      <w:sz w:val="27"/>
      <w:szCs w:val="27"/>
    </w:rPr>
  </w:style>
  <w:style w:type="paragraph" w:customStyle="1" w:styleId="Heading3">
    <w:name w:val="Heading 3"/>
    <w:basedOn w:val="Normal"/>
    <w:uiPriority w:val="1"/>
    <w:qFormat/>
    <w:rsid w:val="00107919"/>
    <w:pPr>
      <w:ind w:left="840" w:hanging="541"/>
      <w:outlineLvl w:val="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07919"/>
    <w:pPr>
      <w:ind w:left="705" w:hanging="406"/>
    </w:pPr>
  </w:style>
  <w:style w:type="paragraph" w:customStyle="1" w:styleId="TableParagraph">
    <w:name w:val="Table Paragraph"/>
    <w:basedOn w:val="Normal"/>
    <w:uiPriority w:val="1"/>
    <w:qFormat/>
    <w:rsid w:val="00107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nosemio.com/greimas/modele-actantiel.asp" TargetMode="External"/><Relationship Id="rId5" Type="http://schemas.openxmlformats.org/officeDocument/2006/relationships/hyperlink" Target="http://www.signosemio.com/greimas/modele-actantiel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2967</Words>
  <Characters>16319</Characters>
  <Application>Microsoft Office Word</Application>
  <DocSecurity>0</DocSecurity>
  <Lines>135</Lines>
  <Paragraphs>38</Paragraphs>
  <ScaleCrop>false</ScaleCrop>
  <Company/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Algirdas Julien Greimas : Le modèle actantiel / Signo - Théories sémiotiques appliquées</dc:title>
  <dc:creator>LAMOUDI</dc:creator>
  <cp:lastModifiedBy>POSTE14</cp:lastModifiedBy>
  <cp:revision>3</cp:revision>
  <dcterms:created xsi:type="dcterms:W3CDTF">2021-11-27T21:30:00Z</dcterms:created>
  <dcterms:modified xsi:type="dcterms:W3CDTF">2021-11-27T21:34:00Z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2021-11-27T00:00:00Z</vt:filetime>
  </property>
</Properties>
</file>