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55" w:rsidRDefault="00E566BB">
      <w:bookmarkStart w:id="0" w:name="_GoBack"/>
      <w:bookmarkEnd w:id="0"/>
      <w:r>
        <w:rPr>
          <w:rFonts w:hint="cs"/>
          <w:rtl/>
        </w:rPr>
        <w:t>الدرس الاول مفاهيم الاسلوب</w:t>
      </w:r>
    </w:p>
    <w:p w:rsidR="00677E55" w:rsidRDefault="00677E55" w:rsidP="00677E55"/>
    <w:p w:rsidR="00677E55" w:rsidRPr="00E332B3" w:rsidRDefault="00677E55" w:rsidP="003C71CF">
      <w:pPr>
        <w:widowControl/>
        <w:overflowPunct w:val="0"/>
        <w:autoSpaceDE w:val="0"/>
        <w:autoSpaceDN w:val="0"/>
        <w:adjustRightInd w:val="0"/>
        <w:spacing w:line="360" w:lineRule="auto"/>
        <w:ind w:firstLine="0"/>
        <w:textAlignment w:val="baseline"/>
        <w:rPr>
          <w:rFonts w:ascii="Arial" w:hAnsi="Arial" w:cs="Arial"/>
          <w:color w:val="auto"/>
          <w:sz w:val="28"/>
          <w:szCs w:val="28"/>
          <w:rtl/>
          <w:lang w:eastAsia="en-US"/>
        </w:rPr>
      </w:pPr>
      <w:r w:rsidRPr="00E332B3">
        <w:rPr>
          <w:rFonts w:ascii="Arial" w:hAnsi="Arial" w:cs="Arial" w:hint="cs"/>
          <w:color w:val="auto"/>
          <w:sz w:val="28"/>
          <w:szCs w:val="28"/>
          <w:rtl/>
          <w:lang w:eastAsia="en-US"/>
        </w:rPr>
        <w:t xml:space="preserve">    </w:t>
      </w:r>
      <w:r w:rsidRPr="00E332B3">
        <w:rPr>
          <w:rFonts w:ascii="Arial" w:hAnsi="Arial" w:cs="Arial"/>
          <w:color w:val="auto"/>
          <w:sz w:val="28"/>
          <w:szCs w:val="28"/>
          <w:rtl/>
          <w:lang w:eastAsia="en-US"/>
        </w:rPr>
        <w:t xml:space="preserve">يعرّف معجم أكسفورد الكبير </w:t>
      </w:r>
      <w:r w:rsidRPr="003C71CF">
        <w:rPr>
          <w:rFonts w:ascii="Arial" w:hAnsi="Arial" w:cs="Arial"/>
          <w:color w:val="FF0000"/>
          <w:sz w:val="28"/>
          <w:szCs w:val="28"/>
          <w:rtl/>
          <w:lang w:eastAsia="en-US"/>
        </w:rPr>
        <w:t>الأسلوب</w:t>
      </w:r>
      <w:r w:rsidRPr="00E332B3">
        <w:rPr>
          <w:rFonts w:ascii="Arial" w:hAnsi="Arial" w:cs="Arial"/>
          <w:color w:val="auto"/>
          <w:sz w:val="28"/>
          <w:szCs w:val="28"/>
          <w:rtl/>
          <w:lang w:eastAsia="en-US"/>
        </w:rPr>
        <w:t xml:space="preserve"> بأنه " </w:t>
      </w:r>
      <w:r w:rsidRPr="003C71CF">
        <w:rPr>
          <w:rFonts w:ascii="Arial" w:hAnsi="Arial" w:cs="Arial"/>
          <w:color w:val="FF0000"/>
          <w:sz w:val="28"/>
          <w:szCs w:val="28"/>
          <w:rtl/>
          <w:lang w:eastAsia="en-US"/>
        </w:rPr>
        <w:t xml:space="preserve">طريقة التعبير المميزة لكاتب معين ( أو لخطيب أو متحدث ) أو لجماعة أدبية أو حقبة أدبية من حيث الوضوح والفاعلية والجمال وما إلى ذلك " </w:t>
      </w:r>
      <w:r w:rsidRPr="00E332B3">
        <w:rPr>
          <w:rFonts w:ascii="Arial" w:hAnsi="Arial" w:cs="Arial"/>
          <w:color w:val="auto"/>
          <w:sz w:val="28"/>
          <w:szCs w:val="28"/>
          <w:rtl/>
          <w:lang w:eastAsia="en-US"/>
        </w:rPr>
        <w:t xml:space="preserve">. وبهذا المعنى فإن الأسلوب وجد منذ وجدت </w:t>
      </w:r>
      <w:proofErr w:type="gramStart"/>
      <w:r w:rsidRPr="00E332B3">
        <w:rPr>
          <w:rFonts w:ascii="Arial" w:hAnsi="Arial" w:cs="Arial"/>
          <w:color w:val="auto"/>
          <w:sz w:val="28"/>
          <w:szCs w:val="28"/>
          <w:rtl/>
          <w:lang w:eastAsia="en-US"/>
        </w:rPr>
        <w:t>الكتابة ،</w:t>
      </w:r>
      <w:proofErr w:type="gramEnd"/>
      <w:r w:rsidRPr="00E332B3">
        <w:rPr>
          <w:rFonts w:ascii="Arial" w:hAnsi="Arial" w:cs="Arial"/>
          <w:color w:val="auto"/>
          <w:sz w:val="28"/>
          <w:szCs w:val="28"/>
          <w:rtl/>
          <w:lang w:eastAsia="en-US"/>
        </w:rPr>
        <w:t xml:space="preserve"> فكل خطاب يتوفر على ملمح من ملامح الأسلوب ،  أو</w:t>
      </w:r>
      <w:r w:rsidR="003C71CF">
        <w:rPr>
          <w:rFonts w:ascii="Arial" w:hAnsi="Arial" w:cs="Arial" w:hint="cs"/>
          <w:color w:val="auto"/>
          <w:sz w:val="28"/>
          <w:szCs w:val="28"/>
          <w:rtl/>
          <w:lang w:eastAsia="en-US"/>
        </w:rPr>
        <w:t xml:space="preserve"> </w:t>
      </w:r>
      <w:r w:rsidRPr="00E332B3">
        <w:rPr>
          <w:rFonts w:ascii="Arial" w:hAnsi="Arial" w:cs="Arial"/>
          <w:color w:val="auto"/>
          <w:sz w:val="28"/>
          <w:szCs w:val="28"/>
          <w:rtl/>
          <w:lang w:eastAsia="en-US"/>
        </w:rPr>
        <w:t>محاولة</w:t>
      </w:r>
      <w:r w:rsidR="003C71CF">
        <w:rPr>
          <w:rFonts w:ascii="Arial" w:hAnsi="Arial" w:cs="Arial" w:hint="cs"/>
          <w:color w:val="auto"/>
          <w:sz w:val="28"/>
          <w:szCs w:val="28"/>
          <w:rtl/>
          <w:lang w:eastAsia="en-US"/>
        </w:rPr>
        <w:t xml:space="preserve"> </w:t>
      </w:r>
      <w:r w:rsidRPr="00E332B3">
        <w:rPr>
          <w:rFonts w:ascii="Arial" w:hAnsi="Arial" w:cs="Arial"/>
          <w:color w:val="auto"/>
          <w:sz w:val="28"/>
          <w:szCs w:val="28"/>
          <w:rtl/>
          <w:lang w:eastAsia="en-US"/>
        </w:rPr>
        <w:t xml:space="preserve"> تمييز هذا الخطاب اللغوي من غيره من أساليب الكلام ، يشكل بداية لتأسيس نظرية أسلوبية أو خطوة نحو الدرس الأسلوبي . ومن هنا نرى أن الدرس الأسلوبي ليس جديداً، وإنما هو نشاط مارسته جميع المعارف </w:t>
      </w:r>
      <w:proofErr w:type="spellStart"/>
      <w:r w:rsidRPr="00E332B3">
        <w:rPr>
          <w:rFonts w:ascii="Arial" w:hAnsi="Arial" w:cs="Arial"/>
          <w:color w:val="auto"/>
          <w:sz w:val="28"/>
          <w:szCs w:val="28"/>
          <w:rtl/>
          <w:lang w:eastAsia="en-US"/>
        </w:rPr>
        <w:t>التى</w:t>
      </w:r>
      <w:proofErr w:type="spellEnd"/>
      <w:r w:rsidRPr="00E332B3">
        <w:rPr>
          <w:rFonts w:ascii="Arial" w:hAnsi="Arial" w:cs="Arial"/>
          <w:color w:val="auto"/>
          <w:sz w:val="28"/>
          <w:szCs w:val="28"/>
          <w:rtl/>
          <w:lang w:eastAsia="en-US"/>
        </w:rPr>
        <w:t xml:space="preserve"> اتخذت من الخطاب ميداناً لها ، وتجلت ملامحه في الدراسات الأدبية والبلاغية والنقدية والشروح الشعرية ، وإن تكن هذه التجارب لم تتمكن من تأسيس الأسلوبية علماً مستقلاً </w:t>
      </w:r>
      <w:r w:rsidRPr="00E332B3">
        <w:rPr>
          <w:rFonts w:ascii="Arial" w:hAnsi="Arial" w:cs="Arial" w:hint="cs"/>
          <w:color w:val="auto"/>
          <w:sz w:val="28"/>
          <w:szCs w:val="28"/>
          <w:rtl/>
          <w:lang w:eastAsia="en-US"/>
        </w:rPr>
        <w:t xml:space="preserve">. </w:t>
      </w:r>
      <w:r w:rsidRPr="00E332B3">
        <w:rPr>
          <w:rFonts w:ascii="Arial" w:hAnsi="Arial" w:cs="Arial"/>
          <w:color w:val="auto"/>
          <w:sz w:val="28"/>
          <w:szCs w:val="28"/>
          <w:rtl/>
          <w:lang w:eastAsia="en-US"/>
        </w:rPr>
        <w:t>(</w:t>
      </w:r>
      <w:r w:rsidRPr="00E332B3">
        <w:rPr>
          <w:rFonts w:ascii="Arial" w:hAnsi="Arial" w:cs="Arial"/>
          <w:color w:val="auto"/>
          <w:sz w:val="28"/>
          <w:szCs w:val="28"/>
          <w:vertAlign w:val="superscript"/>
          <w:rtl/>
        </w:rPr>
        <w:footnoteReference w:id="1"/>
      </w:r>
      <w:r w:rsidRPr="00E332B3">
        <w:rPr>
          <w:rFonts w:ascii="Arial" w:hAnsi="Arial" w:cs="Arial"/>
          <w:color w:val="auto"/>
          <w:sz w:val="28"/>
          <w:szCs w:val="28"/>
          <w:rtl/>
          <w:lang w:eastAsia="en-US"/>
        </w:rPr>
        <w:t xml:space="preserve">) </w:t>
      </w:r>
    </w:p>
    <w:p w:rsidR="00677E55" w:rsidRPr="00E332B3" w:rsidRDefault="00677E55" w:rsidP="00677E55">
      <w:pPr>
        <w:widowControl/>
        <w:overflowPunct w:val="0"/>
        <w:autoSpaceDE w:val="0"/>
        <w:autoSpaceDN w:val="0"/>
        <w:adjustRightInd w:val="0"/>
        <w:spacing w:before="240" w:line="360" w:lineRule="auto"/>
        <w:ind w:firstLine="0"/>
        <w:textAlignment w:val="baseline"/>
        <w:rPr>
          <w:rFonts w:ascii="Arial" w:hAnsi="Arial" w:cs="Arial"/>
          <w:color w:val="auto"/>
          <w:sz w:val="28"/>
          <w:szCs w:val="28"/>
          <w:rtl/>
          <w:lang w:eastAsia="en-US" w:bidi="ar-KW"/>
        </w:rPr>
      </w:pPr>
      <w:r w:rsidRPr="00E332B3">
        <w:rPr>
          <w:rFonts w:ascii="Arial" w:hAnsi="Arial" w:cs="Arial" w:hint="cs"/>
          <w:color w:val="auto"/>
          <w:sz w:val="28"/>
          <w:szCs w:val="28"/>
          <w:rtl/>
          <w:lang w:eastAsia="en-US"/>
        </w:rPr>
        <w:t xml:space="preserve">     ويرجع أحمد درويش مصطلح الأسلوب </w:t>
      </w:r>
      <w:r w:rsidRPr="00E332B3">
        <w:rPr>
          <w:rFonts w:ascii="Arial" w:hAnsi="Arial" w:cs="Arial"/>
          <w:color w:val="auto"/>
          <w:sz w:val="28"/>
          <w:szCs w:val="28"/>
          <w:lang w:eastAsia="en-US"/>
        </w:rPr>
        <w:t>Style</w:t>
      </w:r>
      <w:r w:rsidRPr="00E332B3">
        <w:rPr>
          <w:rFonts w:ascii="Arial" w:hAnsi="Arial" w:cs="Arial" w:hint="cs"/>
          <w:color w:val="auto"/>
          <w:sz w:val="28"/>
          <w:szCs w:val="28"/>
          <w:rtl/>
          <w:lang w:eastAsia="en-US" w:bidi="ar-KW"/>
        </w:rPr>
        <w:t xml:space="preserve"> إلى القرن الخامس عشر على حين يرجع مصطلح الأسلوبية </w:t>
      </w:r>
      <w:r w:rsidRPr="00E332B3">
        <w:rPr>
          <w:rFonts w:ascii="Arial" w:hAnsi="Arial" w:cs="Arial"/>
          <w:color w:val="auto"/>
          <w:sz w:val="28"/>
          <w:szCs w:val="28"/>
          <w:lang w:eastAsia="en-US"/>
        </w:rPr>
        <w:t>Stylistique</w:t>
      </w:r>
      <w:r w:rsidRPr="00E332B3">
        <w:rPr>
          <w:rFonts w:ascii="Arial" w:hAnsi="Arial" w:cs="Arial" w:hint="cs"/>
          <w:color w:val="auto"/>
          <w:sz w:val="28"/>
          <w:szCs w:val="28"/>
          <w:rtl/>
          <w:lang w:eastAsia="en-US" w:bidi="ar-KW"/>
        </w:rPr>
        <w:t xml:space="preserve"> إلى بداية القرن العشرين مستنداً إلى المعاجم التاريخية </w:t>
      </w:r>
      <w:proofErr w:type="gramStart"/>
      <w:r w:rsidRPr="00E332B3">
        <w:rPr>
          <w:rFonts w:ascii="Arial" w:hAnsi="Arial" w:cs="Arial" w:hint="cs"/>
          <w:color w:val="auto"/>
          <w:sz w:val="28"/>
          <w:szCs w:val="28"/>
          <w:rtl/>
          <w:lang w:eastAsia="en-US" w:bidi="ar-KW"/>
        </w:rPr>
        <w:t>الفرنسية .</w:t>
      </w:r>
      <w:proofErr w:type="gramEnd"/>
      <w:r w:rsidRPr="00E332B3">
        <w:rPr>
          <w:rFonts w:ascii="Arial" w:hAnsi="Arial" w:cs="Arial" w:hint="cs"/>
          <w:color w:val="auto"/>
          <w:sz w:val="28"/>
          <w:szCs w:val="28"/>
          <w:rtl/>
          <w:lang w:eastAsia="en-US" w:bidi="ar-KW"/>
        </w:rPr>
        <w:t xml:space="preserve"> ويرى </w:t>
      </w:r>
      <w:proofErr w:type="gramStart"/>
      <w:r w:rsidRPr="00E332B3">
        <w:rPr>
          <w:rFonts w:ascii="Arial" w:hAnsi="Arial" w:cs="Arial" w:hint="cs"/>
          <w:color w:val="auto"/>
          <w:sz w:val="28"/>
          <w:szCs w:val="28"/>
          <w:rtl/>
          <w:lang w:eastAsia="en-US" w:bidi="ar-KW"/>
        </w:rPr>
        <w:t>أنه</w:t>
      </w:r>
      <w:proofErr w:type="gramEnd"/>
      <w:r w:rsidRPr="00E332B3">
        <w:rPr>
          <w:rFonts w:ascii="Arial" w:hAnsi="Arial" w:cs="Arial" w:hint="cs"/>
          <w:color w:val="auto"/>
          <w:sz w:val="28"/>
          <w:szCs w:val="28"/>
          <w:rtl/>
          <w:lang w:eastAsia="en-US" w:bidi="ar-KW"/>
        </w:rPr>
        <w:t xml:space="preserve"> كان يقصد بالأسلوب النظام والقواعد العامة مثل " أسلوب المعيشة " أو " الأسلوب الموسيقي " أو "الأسلوب البلاغي </w:t>
      </w:r>
      <w:proofErr w:type="gramStart"/>
      <w:r w:rsidRPr="00E332B3">
        <w:rPr>
          <w:rFonts w:ascii="Arial" w:hAnsi="Arial" w:cs="Arial" w:hint="cs"/>
          <w:color w:val="auto"/>
          <w:sz w:val="28"/>
          <w:szCs w:val="28"/>
          <w:rtl/>
          <w:lang w:eastAsia="en-US" w:bidi="ar-KW"/>
        </w:rPr>
        <w:t>" .</w:t>
      </w:r>
      <w:proofErr w:type="gramEnd"/>
      <w:r w:rsidRPr="00E332B3">
        <w:rPr>
          <w:rFonts w:ascii="Arial" w:hAnsi="Arial" w:cs="Arial" w:hint="cs"/>
          <w:color w:val="auto"/>
          <w:sz w:val="28"/>
          <w:szCs w:val="28"/>
          <w:rtl/>
          <w:lang w:eastAsia="en-US" w:bidi="ar-KW"/>
        </w:rPr>
        <w:t xml:space="preserve">.. الخ ، أما المصطلح الثاني " الأسلوبية " فقد اقتصر على مقول الدراسات الأدبية واحتد مع جورج </w:t>
      </w:r>
      <w:proofErr w:type="spellStart"/>
      <w:r w:rsidRPr="00E332B3">
        <w:rPr>
          <w:rFonts w:ascii="Arial" w:hAnsi="Arial" w:cs="Arial" w:hint="cs"/>
          <w:color w:val="auto"/>
          <w:sz w:val="28"/>
          <w:szCs w:val="28"/>
          <w:rtl/>
          <w:lang w:eastAsia="en-US" w:bidi="ar-KW"/>
        </w:rPr>
        <w:t>مونان</w:t>
      </w:r>
      <w:proofErr w:type="spellEnd"/>
      <w:r w:rsidRPr="00E332B3">
        <w:rPr>
          <w:rFonts w:ascii="Arial" w:hAnsi="Arial" w:cs="Arial" w:hint="cs"/>
          <w:color w:val="auto"/>
          <w:sz w:val="28"/>
          <w:szCs w:val="28"/>
          <w:rtl/>
          <w:lang w:eastAsia="en-US" w:bidi="ar-KW"/>
        </w:rPr>
        <w:t xml:space="preserve"> إلى الفنون الجميلة عامة (</w:t>
      </w:r>
      <w:r w:rsidRPr="00E332B3">
        <w:rPr>
          <w:rFonts w:ascii="Arial" w:hAnsi="Arial" w:cs="Arial"/>
          <w:color w:val="auto"/>
          <w:sz w:val="28"/>
          <w:szCs w:val="28"/>
          <w:vertAlign w:val="superscript"/>
          <w:rtl/>
          <w:lang w:eastAsia="en-US" w:bidi="ar-KW"/>
        </w:rPr>
        <w:footnoteReference w:id="2"/>
      </w:r>
      <w:r w:rsidRPr="00E332B3">
        <w:rPr>
          <w:rFonts w:ascii="Arial" w:hAnsi="Arial" w:cs="Arial" w:hint="cs"/>
          <w:color w:val="auto"/>
          <w:sz w:val="28"/>
          <w:szCs w:val="28"/>
          <w:rtl/>
          <w:lang w:eastAsia="en-US" w:bidi="ar-KW"/>
        </w:rPr>
        <w:t>)</w:t>
      </w:r>
    </w:p>
    <w:p w:rsidR="00677E55" w:rsidRPr="00E332B3" w:rsidRDefault="00677E55" w:rsidP="00677E55">
      <w:pPr>
        <w:widowControl/>
        <w:overflowPunct w:val="0"/>
        <w:autoSpaceDE w:val="0"/>
        <w:autoSpaceDN w:val="0"/>
        <w:adjustRightInd w:val="0"/>
        <w:spacing w:before="240" w:line="360" w:lineRule="auto"/>
        <w:ind w:firstLine="0"/>
        <w:textAlignment w:val="baseline"/>
        <w:rPr>
          <w:rFonts w:ascii="Arial" w:hAnsi="Arial" w:cs="Arial"/>
          <w:color w:val="auto"/>
          <w:sz w:val="28"/>
          <w:szCs w:val="28"/>
          <w:rtl/>
          <w:lang w:eastAsia="en-US"/>
        </w:rPr>
      </w:pPr>
      <w:r w:rsidRPr="00E332B3">
        <w:rPr>
          <w:rFonts w:ascii="Arial" w:hAnsi="Arial" w:cs="Arial" w:hint="cs"/>
          <w:color w:val="auto"/>
          <w:sz w:val="28"/>
          <w:szCs w:val="28"/>
          <w:rtl/>
          <w:lang w:eastAsia="en-US"/>
        </w:rPr>
        <w:t xml:space="preserve">       ويعتقد بعض دارسي الأسلوبية أنها تعد تطوّراً للفكر الشكلاني ، وعلى الرغم من أن أهمية الأسلوبية تقتصر على أنها إحدى الأدوات </w:t>
      </w:r>
      <w:r w:rsidR="003C71CF" w:rsidRPr="00E332B3">
        <w:rPr>
          <w:rFonts w:ascii="Arial" w:hAnsi="Arial" w:cs="Arial" w:hint="cs"/>
          <w:color w:val="auto"/>
          <w:sz w:val="28"/>
          <w:szCs w:val="28"/>
          <w:rtl/>
          <w:lang w:eastAsia="en-US"/>
        </w:rPr>
        <w:t>التي</w:t>
      </w:r>
      <w:r w:rsidRPr="00E332B3">
        <w:rPr>
          <w:rFonts w:ascii="Arial" w:hAnsi="Arial" w:cs="Arial" w:hint="cs"/>
          <w:color w:val="auto"/>
          <w:sz w:val="28"/>
          <w:szCs w:val="28"/>
          <w:rtl/>
          <w:lang w:eastAsia="en-US"/>
        </w:rPr>
        <w:t xml:space="preserve"> يمكن أن يستخدمها النقاد في الحكم على الأعمال الأدبية ، فإن بعض النقاد العرب يعتقدون أن الأسلوبية منهج نقدي جديد يستهدف إلغاء البلاغة القديمة وإحلال بلاغة جديدة مكانها تقوم دعائمها على الجمالية والوظيفية . (</w:t>
      </w:r>
      <w:r w:rsidRPr="00E332B3">
        <w:rPr>
          <w:rFonts w:ascii="Arial" w:hAnsi="Arial" w:cs="Arial"/>
          <w:color w:val="auto"/>
          <w:sz w:val="28"/>
          <w:szCs w:val="28"/>
          <w:vertAlign w:val="superscript"/>
          <w:rtl/>
        </w:rPr>
        <w:footnoteReference w:id="3"/>
      </w:r>
      <w:r w:rsidRPr="00E332B3">
        <w:rPr>
          <w:rFonts w:ascii="Arial" w:hAnsi="Arial" w:cs="Arial" w:hint="cs"/>
          <w:color w:val="auto"/>
          <w:sz w:val="28"/>
          <w:szCs w:val="28"/>
          <w:rtl/>
          <w:lang w:eastAsia="en-US"/>
        </w:rPr>
        <w:t>)</w:t>
      </w:r>
    </w:p>
    <w:p w:rsidR="000B499F" w:rsidRPr="00E332B3" w:rsidRDefault="000B499F" w:rsidP="000B499F">
      <w:pPr>
        <w:widowControl/>
        <w:overflowPunct w:val="0"/>
        <w:autoSpaceDE w:val="0"/>
        <w:autoSpaceDN w:val="0"/>
        <w:adjustRightInd w:val="0"/>
        <w:spacing w:line="360" w:lineRule="auto"/>
        <w:ind w:firstLine="0"/>
        <w:textAlignment w:val="baseline"/>
        <w:rPr>
          <w:rFonts w:ascii="Arial" w:hAnsi="Arial" w:cs="Arial"/>
          <w:color w:val="auto"/>
          <w:sz w:val="28"/>
          <w:szCs w:val="28"/>
          <w:rtl/>
          <w:lang w:eastAsia="en-US"/>
        </w:rPr>
      </w:pPr>
      <w:r w:rsidRPr="00E332B3">
        <w:rPr>
          <w:rFonts w:ascii="Arial" w:hAnsi="Arial" w:cs="Arial"/>
          <w:color w:val="auto"/>
          <w:sz w:val="28"/>
          <w:szCs w:val="28"/>
          <w:rtl/>
          <w:lang w:eastAsia="en-US"/>
        </w:rPr>
        <w:t xml:space="preserve">       ارتبط مصطلح الأسلوب فترة بمصطلح البلاغة حيث ساعد على تصنيف القواعد المعيارية </w:t>
      </w:r>
      <w:proofErr w:type="spellStart"/>
      <w:r w:rsidRPr="00E332B3">
        <w:rPr>
          <w:rFonts w:ascii="Arial" w:hAnsi="Arial" w:cs="Arial"/>
          <w:color w:val="auto"/>
          <w:sz w:val="28"/>
          <w:szCs w:val="28"/>
          <w:rtl/>
          <w:lang w:eastAsia="en-US"/>
        </w:rPr>
        <w:t>التى</w:t>
      </w:r>
      <w:proofErr w:type="spellEnd"/>
      <w:r w:rsidRPr="00E332B3">
        <w:rPr>
          <w:rFonts w:ascii="Arial" w:hAnsi="Arial" w:cs="Arial"/>
          <w:color w:val="auto"/>
          <w:sz w:val="28"/>
          <w:szCs w:val="28"/>
          <w:rtl/>
          <w:lang w:eastAsia="en-US"/>
        </w:rPr>
        <w:t xml:space="preserve"> تحملها البلاغة إلى الفكر الأدبي والعالمي </w:t>
      </w:r>
      <w:r w:rsidRPr="00E332B3">
        <w:rPr>
          <w:rFonts w:ascii="Arial" w:hAnsi="Arial" w:cs="Arial" w:hint="cs"/>
          <w:color w:val="auto"/>
          <w:sz w:val="28"/>
          <w:szCs w:val="28"/>
          <w:rtl/>
          <w:lang w:eastAsia="en-US"/>
        </w:rPr>
        <w:t xml:space="preserve">، </w:t>
      </w:r>
      <w:r w:rsidRPr="00E332B3">
        <w:rPr>
          <w:rFonts w:ascii="Arial" w:hAnsi="Arial" w:cs="Arial"/>
          <w:color w:val="auto"/>
          <w:sz w:val="28"/>
          <w:szCs w:val="28"/>
          <w:rtl/>
          <w:lang w:eastAsia="en-US"/>
        </w:rPr>
        <w:t>منذ عهد الحضارة الإغريقية</w:t>
      </w:r>
      <w:r w:rsidRPr="00E332B3">
        <w:rPr>
          <w:rFonts w:ascii="Arial" w:hAnsi="Arial" w:cs="Arial" w:hint="cs"/>
          <w:color w:val="auto"/>
          <w:sz w:val="28"/>
          <w:szCs w:val="28"/>
          <w:rtl/>
          <w:lang w:eastAsia="en-US"/>
        </w:rPr>
        <w:t xml:space="preserve"> ،</w:t>
      </w:r>
      <w:r w:rsidRPr="00E332B3">
        <w:rPr>
          <w:rFonts w:ascii="Arial" w:hAnsi="Arial" w:cs="Arial"/>
          <w:color w:val="auto"/>
          <w:sz w:val="28"/>
          <w:szCs w:val="28"/>
          <w:rtl/>
          <w:lang w:eastAsia="en-US"/>
        </w:rPr>
        <w:t xml:space="preserve"> وبخاصة كتابات أرسطو </w:t>
      </w:r>
      <w:r w:rsidRPr="00E332B3">
        <w:rPr>
          <w:rFonts w:ascii="Arial" w:hAnsi="Arial" w:cs="Arial" w:hint="cs"/>
          <w:color w:val="auto"/>
          <w:sz w:val="28"/>
          <w:szCs w:val="28"/>
          <w:rtl/>
          <w:lang w:eastAsia="en-US" w:bidi="ar-KW"/>
        </w:rPr>
        <w:t xml:space="preserve"> </w:t>
      </w:r>
      <w:proofErr w:type="spellStart"/>
      <w:r w:rsidRPr="00E332B3">
        <w:rPr>
          <w:rFonts w:ascii="Arial" w:hAnsi="Arial" w:cs="Arial"/>
          <w:color w:val="auto"/>
          <w:sz w:val="28"/>
          <w:szCs w:val="28"/>
          <w:lang w:eastAsia="en-US"/>
        </w:rPr>
        <w:t>Aristotle</w:t>
      </w:r>
      <w:proofErr w:type="spellEnd"/>
      <w:r w:rsidRPr="00E332B3">
        <w:rPr>
          <w:rFonts w:ascii="Arial" w:hAnsi="Arial" w:cs="Arial" w:hint="cs"/>
          <w:color w:val="auto"/>
          <w:sz w:val="28"/>
          <w:szCs w:val="28"/>
          <w:rtl/>
          <w:lang w:eastAsia="en-US"/>
        </w:rPr>
        <w:t xml:space="preserve">. ثم </w:t>
      </w:r>
      <w:r w:rsidRPr="00E332B3">
        <w:rPr>
          <w:rFonts w:ascii="Arial" w:hAnsi="Arial" w:cs="Arial"/>
          <w:color w:val="auto"/>
          <w:sz w:val="28"/>
          <w:szCs w:val="28"/>
          <w:rtl/>
          <w:lang w:eastAsia="en-US"/>
        </w:rPr>
        <w:t xml:space="preserve">ما لبثت أن اكتسبت كلمة " الأسلوب " شهرة التقسيم الثلاثي الذى استقر عليه بلاغيّو العصور الوسطى ، حين ذهبوا إلى وجود ثلاثة ألوان من الأساليب ، هي : البسيط ، </w:t>
      </w:r>
      <w:r w:rsidRPr="00E332B3">
        <w:rPr>
          <w:rFonts w:ascii="Arial" w:hAnsi="Arial" w:cs="Arial"/>
          <w:color w:val="auto"/>
          <w:sz w:val="28"/>
          <w:szCs w:val="28"/>
          <w:rtl/>
          <w:lang w:eastAsia="en-US"/>
        </w:rPr>
        <w:lastRenderedPageBreak/>
        <w:t xml:space="preserve">والمتوسط ، والسامي ، وهي ألوان يمثلها عندهم ثلاثة نماذج كبرى في إنتاج الشاعر الروماني " فرجيل " </w:t>
      </w:r>
      <w:proofErr w:type="spellStart"/>
      <w:r w:rsidRPr="00E332B3">
        <w:rPr>
          <w:rFonts w:ascii="Arial" w:hAnsi="Arial" w:cs="Arial"/>
          <w:color w:val="auto"/>
          <w:sz w:val="28"/>
          <w:szCs w:val="28"/>
          <w:lang w:eastAsia="en-US"/>
        </w:rPr>
        <w:t>vergil</w:t>
      </w:r>
      <w:proofErr w:type="spellEnd"/>
      <w:r w:rsidRPr="00E332B3">
        <w:rPr>
          <w:rFonts w:ascii="Arial" w:hAnsi="Arial" w:cs="Arial"/>
          <w:color w:val="auto"/>
          <w:sz w:val="28"/>
          <w:szCs w:val="28"/>
          <w:lang w:eastAsia="en-US"/>
        </w:rPr>
        <w:t xml:space="preserve"> </w:t>
      </w:r>
      <w:r w:rsidRPr="00E332B3">
        <w:rPr>
          <w:rFonts w:ascii="Arial" w:hAnsi="Arial" w:cs="Arial" w:hint="cs"/>
          <w:color w:val="auto"/>
          <w:sz w:val="28"/>
          <w:szCs w:val="28"/>
          <w:rtl/>
          <w:lang w:eastAsia="en-US"/>
        </w:rPr>
        <w:t xml:space="preserve"> .</w:t>
      </w:r>
      <w:r w:rsidRPr="00E332B3">
        <w:rPr>
          <w:rFonts w:ascii="Arial" w:hAnsi="Arial" w:cs="Arial"/>
          <w:color w:val="auto"/>
          <w:sz w:val="28"/>
          <w:szCs w:val="28"/>
          <w:rtl/>
          <w:lang w:eastAsia="en-US"/>
        </w:rPr>
        <w:t xml:space="preserve"> (</w:t>
      </w:r>
      <w:r w:rsidRPr="00E332B3">
        <w:rPr>
          <w:rFonts w:ascii="Arial" w:hAnsi="Arial" w:cs="Arial"/>
          <w:color w:val="auto"/>
          <w:sz w:val="28"/>
          <w:szCs w:val="28"/>
          <w:vertAlign w:val="superscript"/>
          <w:rtl/>
        </w:rPr>
        <w:footnoteReference w:id="4"/>
      </w:r>
      <w:r w:rsidRPr="00E332B3">
        <w:rPr>
          <w:rFonts w:ascii="Arial" w:hAnsi="Arial" w:cs="Arial"/>
          <w:color w:val="auto"/>
          <w:sz w:val="28"/>
          <w:szCs w:val="28"/>
          <w:rtl/>
          <w:lang w:eastAsia="en-US"/>
        </w:rPr>
        <w:t xml:space="preserve">)  </w:t>
      </w:r>
    </w:p>
    <w:p w:rsidR="00677E55" w:rsidRPr="00E332B3" w:rsidRDefault="00677E55" w:rsidP="00677E55">
      <w:pPr>
        <w:widowControl/>
        <w:overflowPunct w:val="0"/>
        <w:autoSpaceDE w:val="0"/>
        <w:autoSpaceDN w:val="0"/>
        <w:adjustRightInd w:val="0"/>
        <w:spacing w:line="360" w:lineRule="auto"/>
        <w:ind w:firstLine="0"/>
        <w:textAlignment w:val="baseline"/>
        <w:rPr>
          <w:rFonts w:ascii="Arial" w:hAnsi="Arial" w:cs="Arial"/>
          <w:color w:val="auto"/>
          <w:sz w:val="28"/>
          <w:szCs w:val="28"/>
          <w:rtl/>
          <w:lang w:eastAsia="en-US"/>
        </w:rPr>
      </w:pPr>
    </w:p>
    <w:p w:rsidR="000008D2" w:rsidRPr="000008D2" w:rsidRDefault="000008D2" w:rsidP="000008D2">
      <w:pPr>
        <w:widowControl/>
        <w:spacing w:after="200" w:line="360" w:lineRule="auto"/>
        <w:ind w:firstLine="0"/>
        <w:jc w:val="left"/>
        <w:rPr>
          <w:rFonts w:ascii="Amiri" w:eastAsia="Calibri" w:hAnsi="Amiri" w:cs="Amiri"/>
          <w:color w:val="FF0000"/>
          <w:sz w:val="28"/>
          <w:szCs w:val="28"/>
          <w:rtl/>
          <w:lang w:val="fr-FR" w:eastAsia="en-US"/>
        </w:rPr>
      </w:pPr>
      <w:r w:rsidRPr="000008D2">
        <w:rPr>
          <w:rFonts w:ascii="Amiri" w:eastAsia="Calibri" w:hAnsi="Amiri" w:cs="Amiri"/>
          <w:color w:val="auto"/>
          <w:spacing w:val="-4"/>
          <w:sz w:val="28"/>
          <w:szCs w:val="28"/>
          <w:rtl/>
          <w:lang w:val="fr-FR" w:eastAsia="en-US"/>
        </w:rPr>
        <w:t>ومن هنا ذهب (</w:t>
      </w:r>
      <w:r w:rsidRPr="000008D2">
        <w:rPr>
          <w:rFonts w:ascii="Amiri" w:eastAsia="Calibri" w:hAnsi="Amiri" w:cs="Amiri"/>
          <w:b/>
          <w:bCs/>
          <w:color w:val="FF0000"/>
          <w:spacing w:val="-4"/>
          <w:sz w:val="28"/>
          <w:szCs w:val="28"/>
          <w:u w:val="single"/>
          <w:rtl/>
          <w:lang w:val="fr-FR" w:eastAsia="en-US"/>
        </w:rPr>
        <w:t>ريفاتير</w:t>
      </w:r>
      <w:r w:rsidRPr="000008D2">
        <w:rPr>
          <w:rFonts w:ascii="Amiri" w:eastAsia="Calibri" w:hAnsi="Amiri" w:cs="Amiri"/>
          <w:color w:val="auto"/>
          <w:spacing w:val="-4"/>
          <w:sz w:val="28"/>
          <w:szCs w:val="28"/>
          <w:rtl/>
          <w:lang w:val="fr-FR" w:eastAsia="en-US"/>
        </w:rPr>
        <w:t>) إلى اعتبار (الأسلوب) مصدراً مهماً من مصادر التأثير الأدبي، وعرّف (الأسلوب) بأنه يتكون من تأسيس نمطٍ معينٍ من الانتظام اللغوي الذي يؤدي إلى إثارة توقعات لدى القارئ.. في حين كان (</w:t>
      </w:r>
      <w:proofErr w:type="spellStart"/>
      <w:r w:rsidRPr="000008D2">
        <w:rPr>
          <w:rFonts w:ascii="Amiri" w:eastAsia="Calibri" w:hAnsi="Amiri" w:cs="Amiri"/>
          <w:color w:val="auto"/>
          <w:spacing w:val="-4"/>
          <w:sz w:val="28"/>
          <w:szCs w:val="28"/>
          <w:rtl/>
          <w:lang w:val="fr-FR" w:eastAsia="en-US"/>
        </w:rPr>
        <w:t>جاكبسون</w:t>
      </w:r>
      <w:proofErr w:type="spellEnd"/>
      <w:r w:rsidRPr="000008D2">
        <w:rPr>
          <w:rFonts w:ascii="Amiri" w:eastAsia="Calibri" w:hAnsi="Amiri" w:cs="Amiri"/>
          <w:color w:val="auto"/>
          <w:spacing w:val="-4"/>
          <w:sz w:val="28"/>
          <w:szCs w:val="28"/>
          <w:rtl/>
          <w:lang w:val="fr-FR" w:eastAsia="en-US"/>
        </w:rPr>
        <w:t xml:space="preserve">) يعرّف (الأسلوب) بأنه تكافؤ، أو تعادل في المزج بين جدولي (الاختيار، والتوزيع)ـ أي ما كان يقول عنه دي </w:t>
      </w:r>
      <w:proofErr w:type="spellStart"/>
      <w:r w:rsidRPr="000008D2">
        <w:rPr>
          <w:rFonts w:ascii="Amiri" w:eastAsia="Calibri" w:hAnsi="Amiri" w:cs="Amiri"/>
          <w:color w:val="auto"/>
          <w:spacing w:val="-4"/>
          <w:sz w:val="28"/>
          <w:szCs w:val="28"/>
          <w:rtl/>
          <w:lang w:val="fr-FR" w:eastAsia="en-US"/>
        </w:rPr>
        <w:t>سوسور</w:t>
      </w:r>
      <w:proofErr w:type="spellEnd"/>
      <w:r w:rsidRPr="000008D2">
        <w:rPr>
          <w:rFonts w:ascii="Amiri" w:eastAsia="Calibri" w:hAnsi="Amiri" w:cs="Amiri"/>
          <w:color w:val="auto"/>
          <w:spacing w:val="-4"/>
          <w:sz w:val="28"/>
          <w:szCs w:val="28"/>
          <w:rtl/>
          <w:lang w:val="fr-FR" w:eastAsia="en-US"/>
        </w:rPr>
        <w:t xml:space="preserve"> العلاقات الركنية، والعلاقات الترابطية..</w:t>
      </w:r>
      <w:r w:rsidRPr="000008D2">
        <w:rPr>
          <w:rFonts w:ascii="Amiri" w:eastAsia="Calibri" w:hAnsi="Amiri" w:cs="Amiri"/>
          <w:color w:val="FF0000"/>
          <w:spacing w:val="-4"/>
          <w:sz w:val="28"/>
          <w:szCs w:val="28"/>
          <w:rtl/>
          <w:lang w:val="fr-FR" w:eastAsia="en-US"/>
        </w:rPr>
        <w:t xml:space="preserve"> </w:t>
      </w:r>
      <w:r w:rsidRPr="000008D2">
        <w:rPr>
          <w:rFonts w:ascii="Amiri" w:eastAsia="Calibri" w:hAnsi="Amiri" w:cs="Amiri" w:hint="cs"/>
          <w:color w:val="FF0000"/>
          <w:spacing w:val="-4"/>
          <w:sz w:val="28"/>
          <w:szCs w:val="28"/>
          <w:rtl/>
          <w:lang w:val="fr-FR" w:eastAsia="en-US"/>
        </w:rPr>
        <w:t xml:space="preserve"> ص37-38 </w:t>
      </w:r>
      <w:r w:rsidRPr="000008D2">
        <w:rPr>
          <w:rFonts w:ascii="Amiri" w:eastAsia="Calibri" w:hAnsi="Amiri" w:cs="Amiri" w:hint="cs"/>
          <w:color w:val="FF0000"/>
          <w:sz w:val="28"/>
          <w:szCs w:val="28"/>
          <w:rtl/>
          <w:lang w:val="fr-FR" w:eastAsia="en-US"/>
        </w:rPr>
        <w:t xml:space="preserve">كتاب  عدنان بن </w:t>
      </w:r>
      <w:proofErr w:type="spellStart"/>
      <w:r w:rsidRPr="000008D2">
        <w:rPr>
          <w:rFonts w:ascii="Amiri" w:eastAsia="Calibri" w:hAnsi="Amiri" w:cs="Amiri" w:hint="cs"/>
          <w:color w:val="FF0000"/>
          <w:sz w:val="28"/>
          <w:szCs w:val="28"/>
          <w:rtl/>
          <w:lang w:val="fr-FR" w:eastAsia="en-US"/>
        </w:rPr>
        <w:t>ذريل</w:t>
      </w:r>
      <w:proofErr w:type="spellEnd"/>
      <w:r w:rsidRPr="000008D2">
        <w:rPr>
          <w:rFonts w:ascii="Amiri" w:eastAsia="Calibri" w:hAnsi="Amiri" w:cs="Amiri" w:hint="cs"/>
          <w:color w:val="FF0000"/>
          <w:sz w:val="28"/>
          <w:szCs w:val="28"/>
          <w:rtl/>
          <w:lang w:val="fr-FR" w:eastAsia="en-US"/>
        </w:rPr>
        <w:t xml:space="preserve"> النص والاسلوبية </w:t>
      </w:r>
    </w:p>
    <w:p w:rsidR="006D4437" w:rsidRDefault="006D4437" w:rsidP="00677E55">
      <w:r w:rsidRPr="006D4437">
        <w:rPr>
          <w:rFonts w:ascii="Amiri" w:eastAsia="Calibri" w:hAnsi="Amiri" w:cs="Amiri" w:hint="cs"/>
          <w:color w:val="auto"/>
          <w:sz w:val="28"/>
          <w:szCs w:val="28"/>
          <w:rtl/>
          <w:lang w:val="fr-FR" w:eastAsia="en-US" w:bidi="ar-DZ"/>
        </w:rPr>
        <w:t>ومن الملاحظ "أن تحديد الأسلوب يعد من أبرز قضايا الأسلوبية المعاصرة، حيث قدّمت في هذا الشأن جملة من الصيغ النظرية المتباينة سعيا لضبط هذا المفهوم، الذي أصبح موضوع هذا العلم اليافع، الذي نشأ في حضن اللسانيات، وإن كانت جذوره في البلاغة القديمة</w:t>
      </w:r>
      <w:r w:rsidRPr="006D4437">
        <w:rPr>
          <w:rFonts w:ascii="Amiri" w:eastAsia="Calibri" w:hAnsi="Amiri" w:cs="Amiri"/>
          <w:color w:val="auto"/>
          <w:sz w:val="28"/>
          <w:szCs w:val="28"/>
          <w:rtl/>
          <w:lang w:val="fr-FR" w:eastAsia="en-US" w:bidi="ar-DZ"/>
        </w:rPr>
        <w:t>"</w:t>
      </w:r>
      <w:r w:rsidRPr="006D4437">
        <w:rPr>
          <w:rFonts w:ascii="Amiri" w:eastAsia="Calibri" w:hAnsi="Amiri" w:cs="Amiri"/>
          <w:b/>
          <w:bCs/>
          <w:color w:val="auto"/>
          <w:sz w:val="28"/>
          <w:szCs w:val="28"/>
          <w:vertAlign w:val="superscript"/>
          <w:rtl/>
          <w:lang w:val="fr-FR" w:eastAsia="en-US" w:bidi="ar-DZ"/>
        </w:rPr>
        <w:footnoteReference w:customMarkFollows="1" w:id="5"/>
        <w:t>(</w:t>
      </w:r>
      <w:r w:rsidRPr="006D4437">
        <w:rPr>
          <w:rFonts w:ascii="Amiri" w:eastAsia="Calibri" w:hAnsi="Amiri" w:cs="Amiri" w:hint="cs"/>
          <w:b/>
          <w:bCs/>
          <w:color w:val="auto"/>
          <w:sz w:val="28"/>
          <w:szCs w:val="28"/>
          <w:vertAlign w:val="superscript"/>
          <w:rtl/>
          <w:lang w:val="fr-FR" w:eastAsia="en-US" w:bidi="ar-DZ"/>
        </w:rPr>
        <w:t>2</w:t>
      </w:r>
      <w:r w:rsidRPr="006D4437">
        <w:rPr>
          <w:rFonts w:ascii="Amiri" w:eastAsia="Calibri" w:hAnsi="Amiri" w:cs="Amiri"/>
          <w:b/>
          <w:bCs/>
          <w:color w:val="auto"/>
          <w:sz w:val="28"/>
          <w:szCs w:val="28"/>
          <w:vertAlign w:val="superscript"/>
          <w:rtl/>
          <w:lang w:val="fr-FR" w:eastAsia="en-US" w:bidi="ar-DZ"/>
        </w:rPr>
        <w:t>)</w:t>
      </w:r>
      <w:r w:rsidRPr="006D4437">
        <w:rPr>
          <w:rFonts w:ascii="Amiri" w:eastAsia="Calibri" w:hAnsi="Amiri" w:cs="Amiri"/>
          <w:b/>
          <w:bCs/>
          <w:color w:val="auto"/>
          <w:sz w:val="28"/>
          <w:szCs w:val="28"/>
          <w:rtl/>
          <w:lang w:val="fr-FR" w:eastAsia="en-US" w:bidi="ar-DZ"/>
        </w:rPr>
        <w:t>.</w:t>
      </w:r>
      <w:r w:rsidRPr="006D4437">
        <w:rPr>
          <w:rFonts w:ascii="Amiri" w:eastAsia="Calibri" w:hAnsi="Amiri" w:cs="Amiri" w:hint="cs"/>
          <w:color w:val="auto"/>
          <w:sz w:val="28"/>
          <w:szCs w:val="28"/>
          <w:rtl/>
          <w:lang w:val="fr-FR" w:eastAsia="en-US" w:bidi="ar-DZ"/>
        </w:rPr>
        <w:t>وقد أخذت هذه الجملة وصيغت مرات عديدة حسب رؤية من أخذها وأعيد تشكيلها في سياقها الثقافي هو لا في سياقها المتكامل الذي بُترت منه، حيث عَدلت وحمّلت من المعاني أكثر مما يدل عليه سياقها الأول</w:t>
      </w:r>
      <w:r w:rsidRPr="006D4437">
        <w:rPr>
          <w:rFonts w:ascii="Amiri" w:eastAsia="Calibri" w:hAnsi="Amiri" w:cs="Amiri" w:hint="cs"/>
          <w:b/>
          <w:bCs/>
          <w:color w:val="auto"/>
          <w:sz w:val="28"/>
          <w:szCs w:val="28"/>
          <w:rtl/>
          <w:lang w:val="fr-FR" w:eastAsia="en-US" w:bidi="ar-DZ"/>
        </w:rPr>
        <w:t>.</w:t>
      </w:r>
      <w:r w:rsidRPr="006D4437">
        <w:rPr>
          <w:rFonts w:ascii="Amiri" w:eastAsia="Calibri" w:hAnsi="Amiri" w:cs="Amiri" w:hint="cs"/>
          <w:color w:val="auto"/>
          <w:sz w:val="28"/>
          <w:szCs w:val="28"/>
          <w:rtl/>
          <w:lang w:val="fr-FR" w:eastAsia="en-US" w:bidi="ar-DZ"/>
        </w:rPr>
        <w:t xml:space="preserve"> </w:t>
      </w:r>
      <w:proofErr w:type="gramStart"/>
      <w:r w:rsidRPr="006D4437">
        <w:rPr>
          <w:rFonts w:ascii="Amiri" w:eastAsia="Calibri" w:hAnsi="Amiri" w:cs="Amiri" w:hint="cs"/>
          <w:color w:val="auto"/>
          <w:sz w:val="28"/>
          <w:szCs w:val="28"/>
          <w:rtl/>
          <w:lang w:val="fr-FR" w:eastAsia="en-US" w:bidi="ar-DZ"/>
        </w:rPr>
        <w:t>فهي</w:t>
      </w:r>
      <w:proofErr w:type="gramEnd"/>
      <w:r w:rsidRPr="006D4437">
        <w:rPr>
          <w:rFonts w:ascii="Amiri" w:eastAsia="Calibri" w:hAnsi="Amiri" w:cs="Amiri" w:hint="cs"/>
          <w:color w:val="auto"/>
          <w:sz w:val="28"/>
          <w:szCs w:val="28"/>
          <w:rtl/>
          <w:lang w:val="fr-FR" w:eastAsia="en-US" w:bidi="ar-DZ"/>
        </w:rPr>
        <w:t xml:space="preserve"> في هذا النص تعني أكثر أنّ ( الأسلوب)، سمة شخصية في استعمال اللّغة لا يمكن تكرارها</w:t>
      </w:r>
      <w:r w:rsidRPr="006D4437">
        <w:rPr>
          <w:rFonts w:ascii="Amiri" w:eastAsia="Calibri" w:hAnsi="Amiri" w:cs="Amiri"/>
          <w:color w:val="auto"/>
          <w:sz w:val="28"/>
          <w:szCs w:val="28"/>
          <w:rtl/>
          <w:lang w:val="fr-FR" w:eastAsia="en-US" w:bidi="ar-DZ"/>
        </w:rPr>
        <w:t>"</w:t>
      </w:r>
      <w:r w:rsidRPr="006D4437">
        <w:rPr>
          <w:rFonts w:ascii="Amiri" w:eastAsia="Calibri" w:hAnsi="Amiri" w:cs="Amiri"/>
          <w:b/>
          <w:bCs/>
          <w:color w:val="auto"/>
          <w:sz w:val="28"/>
          <w:szCs w:val="28"/>
          <w:vertAlign w:val="superscript"/>
          <w:rtl/>
          <w:lang w:val="fr-FR" w:eastAsia="en-US" w:bidi="ar-DZ"/>
        </w:rPr>
        <w:footnoteReference w:customMarkFollows="1" w:id="6"/>
        <w:t>(</w:t>
      </w:r>
      <w:r w:rsidRPr="006D4437">
        <w:rPr>
          <w:rFonts w:ascii="Amiri" w:eastAsia="Calibri" w:hAnsi="Amiri" w:cs="Amiri" w:hint="cs"/>
          <w:b/>
          <w:bCs/>
          <w:color w:val="auto"/>
          <w:sz w:val="28"/>
          <w:szCs w:val="28"/>
          <w:vertAlign w:val="superscript"/>
          <w:rtl/>
          <w:lang w:val="fr-FR" w:eastAsia="en-US" w:bidi="ar-DZ"/>
        </w:rPr>
        <w:t>4</w:t>
      </w:r>
      <w:r w:rsidRPr="006D4437">
        <w:rPr>
          <w:rFonts w:ascii="Amiri" w:eastAsia="Calibri" w:hAnsi="Amiri" w:cs="Amiri"/>
          <w:b/>
          <w:bCs/>
          <w:color w:val="auto"/>
          <w:sz w:val="28"/>
          <w:szCs w:val="28"/>
          <w:vertAlign w:val="superscript"/>
          <w:rtl/>
          <w:lang w:val="fr-FR" w:eastAsia="en-US" w:bidi="ar-DZ"/>
        </w:rPr>
        <w:t>)</w:t>
      </w:r>
      <w:r w:rsidRPr="006D4437">
        <w:rPr>
          <w:rFonts w:ascii="Amiri" w:eastAsia="Calibri" w:hAnsi="Amiri" w:cs="Amiri"/>
          <w:b/>
          <w:bCs/>
          <w:color w:val="auto"/>
          <w:sz w:val="28"/>
          <w:szCs w:val="28"/>
          <w:rtl/>
          <w:lang w:val="fr-FR" w:eastAsia="en-US" w:bidi="ar-DZ"/>
        </w:rPr>
        <w:t>.</w:t>
      </w:r>
    </w:p>
    <w:p w:rsidR="006D4437" w:rsidRDefault="006D4437" w:rsidP="006D4437"/>
    <w:p w:rsidR="006D4437" w:rsidRPr="006D4437" w:rsidRDefault="006D4437" w:rsidP="006D4437">
      <w:pPr>
        <w:widowControl/>
        <w:spacing w:after="200" w:line="360" w:lineRule="auto"/>
        <w:ind w:firstLine="0"/>
        <w:jc w:val="left"/>
        <w:rPr>
          <w:rFonts w:ascii="Amiri" w:eastAsia="Calibri" w:hAnsi="Amiri" w:cs="Amiri"/>
          <w:color w:val="FF0000"/>
          <w:sz w:val="28"/>
          <w:szCs w:val="28"/>
          <w:rtl/>
          <w:lang w:val="fr-FR" w:eastAsia="en-US"/>
        </w:rPr>
      </w:pPr>
      <w:r w:rsidRPr="006D4437">
        <w:rPr>
          <w:rFonts w:ascii="Amiri" w:eastAsia="Calibri" w:hAnsi="Amiri" w:cs="Amiri"/>
          <w:color w:val="auto"/>
          <w:sz w:val="28"/>
          <w:szCs w:val="28"/>
          <w:rtl/>
          <w:lang w:val="fr-FR" w:eastAsia="en-US"/>
        </w:rPr>
        <w:t>كانت هذه النظرة وليدة نظرية "</w:t>
      </w:r>
      <w:proofErr w:type="spellStart"/>
      <w:r w:rsidRPr="006D4437">
        <w:rPr>
          <w:rFonts w:ascii="Amiri" w:eastAsia="Calibri" w:hAnsi="Amiri" w:cs="Amiri"/>
          <w:color w:val="auto"/>
          <w:sz w:val="28"/>
          <w:szCs w:val="28"/>
          <w:rtl/>
          <w:lang w:val="fr-FR" w:eastAsia="en-US"/>
        </w:rPr>
        <w:t>بيفون</w:t>
      </w:r>
      <w:proofErr w:type="spellEnd"/>
      <w:r w:rsidRPr="006D4437">
        <w:rPr>
          <w:rFonts w:ascii="Amiri" w:eastAsia="Calibri" w:hAnsi="Amiri" w:cs="Amiri"/>
          <w:color w:val="auto"/>
          <w:sz w:val="28"/>
          <w:szCs w:val="28"/>
          <w:rtl/>
          <w:lang w:val="fr-FR" w:eastAsia="en-US"/>
        </w:rPr>
        <w:t xml:space="preserve">، </w:t>
      </w:r>
      <w:r w:rsidRPr="006D4437">
        <w:rPr>
          <w:rFonts w:ascii="Amiri" w:eastAsia="Calibri" w:hAnsi="Amiri" w:cs="Amiri"/>
          <w:color w:val="auto"/>
          <w:sz w:val="28"/>
          <w:szCs w:val="28"/>
          <w:lang w:val="fr-FR" w:eastAsia="en-US"/>
        </w:rPr>
        <w:t>Buffon"</w:t>
      </w:r>
      <w:r w:rsidRPr="006D4437">
        <w:rPr>
          <w:rFonts w:ascii="Amiri" w:eastAsia="Calibri" w:hAnsi="Amiri" w:cs="Amiri" w:hint="cs"/>
          <w:color w:val="auto"/>
          <w:sz w:val="28"/>
          <w:szCs w:val="28"/>
          <w:rtl/>
          <w:lang w:val="fr-FR" w:eastAsia="en-US"/>
        </w:rPr>
        <w:t xml:space="preserve"> </w:t>
      </w:r>
      <w:r w:rsidRPr="006D4437">
        <w:rPr>
          <w:rFonts w:ascii="Amiri" w:eastAsia="Calibri" w:hAnsi="Amiri" w:cs="Amiri"/>
          <w:color w:val="auto"/>
          <w:sz w:val="28"/>
          <w:szCs w:val="28"/>
          <w:lang w:val="fr-FR" w:eastAsia="en-US"/>
        </w:rPr>
        <w:t>([47])</w:t>
      </w:r>
      <w:r w:rsidRPr="006D4437">
        <w:rPr>
          <w:rFonts w:ascii="Amiri" w:eastAsia="Calibri" w:hAnsi="Amiri" w:cs="Amiri"/>
          <w:color w:val="auto"/>
          <w:sz w:val="28"/>
          <w:szCs w:val="28"/>
          <w:rtl/>
          <w:lang w:val="fr-FR" w:eastAsia="en-US"/>
        </w:rPr>
        <w:t xml:space="preserve">، </w:t>
      </w:r>
      <w:r w:rsidRPr="006D4437">
        <w:rPr>
          <w:rFonts w:ascii="Amiri" w:eastAsia="Calibri" w:hAnsi="Amiri" w:cs="Amiri" w:hint="cs"/>
          <w:color w:val="auto"/>
          <w:sz w:val="28"/>
          <w:szCs w:val="28"/>
          <w:rtl/>
          <w:lang w:val="fr-FR" w:eastAsia="en-US"/>
        </w:rPr>
        <w:t xml:space="preserve"> </w:t>
      </w:r>
      <w:r w:rsidRPr="006D4437">
        <w:rPr>
          <w:rFonts w:ascii="Amiri" w:eastAsia="Calibri" w:hAnsi="Amiri" w:cs="Amiri"/>
          <w:color w:val="auto"/>
          <w:sz w:val="28"/>
          <w:szCs w:val="28"/>
          <w:rtl/>
          <w:lang w:val="fr-FR" w:eastAsia="en-US"/>
        </w:rPr>
        <w:t>التي تنص على أنّ</w:t>
      </w:r>
      <w:r w:rsidRPr="006D4437">
        <w:rPr>
          <w:rFonts w:ascii="Amiri" w:eastAsia="Calibri" w:hAnsi="Amiri" w:cs="Amiri"/>
          <w:color w:val="auto"/>
          <w:sz w:val="28"/>
          <w:szCs w:val="28"/>
          <w:lang w:val="fr-FR" w:eastAsia="en-US"/>
        </w:rPr>
        <w:t xml:space="preserve">:" </w:t>
      </w:r>
      <w:r w:rsidRPr="006D4437">
        <w:rPr>
          <w:rFonts w:ascii="Amiri" w:eastAsia="Calibri" w:hAnsi="Amiri" w:cs="Amiri"/>
          <w:color w:val="auto"/>
          <w:sz w:val="28"/>
          <w:szCs w:val="28"/>
          <w:rtl/>
          <w:lang w:val="fr-FR" w:eastAsia="en-US"/>
        </w:rPr>
        <w:t xml:space="preserve">المعاني وحدها هي المجسمة لجوهر الأسلوب. فما الأسلوب سوى ما نضفي على أفكارنا </w:t>
      </w:r>
      <w:proofErr w:type="gramStart"/>
      <w:r w:rsidRPr="006D4437">
        <w:rPr>
          <w:rFonts w:ascii="Amiri" w:eastAsia="Calibri" w:hAnsi="Amiri" w:cs="Amiri"/>
          <w:color w:val="auto"/>
          <w:sz w:val="28"/>
          <w:szCs w:val="28"/>
          <w:rtl/>
          <w:lang w:val="fr-FR" w:eastAsia="en-US"/>
        </w:rPr>
        <w:t>من</w:t>
      </w:r>
      <w:proofErr w:type="gramEnd"/>
      <w:r w:rsidRPr="006D4437">
        <w:rPr>
          <w:rFonts w:ascii="Amiri" w:eastAsia="Calibri" w:hAnsi="Amiri" w:cs="Amiri"/>
          <w:color w:val="auto"/>
          <w:sz w:val="28"/>
          <w:szCs w:val="28"/>
          <w:rtl/>
          <w:lang w:val="fr-FR" w:eastAsia="en-US"/>
        </w:rPr>
        <w:t xml:space="preserve"> نسق </w:t>
      </w:r>
      <w:r w:rsidRPr="006D4437">
        <w:rPr>
          <w:rFonts w:ascii="Amiri" w:eastAsia="Calibri" w:hAnsi="Amiri" w:cs="Amiri"/>
          <w:color w:val="auto"/>
          <w:sz w:val="28"/>
          <w:szCs w:val="28"/>
          <w:rtl/>
          <w:lang w:val="fr-FR" w:eastAsia="en-US"/>
        </w:rPr>
        <w:lastRenderedPageBreak/>
        <w:t>وحركة"([48]).</w:t>
      </w:r>
      <w:r w:rsidRPr="006D4437">
        <w:rPr>
          <w:rFonts w:ascii="Amiri" w:eastAsia="Calibri" w:hAnsi="Amiri" w:cs="Amiri"/>
          <w:color w:val="FF0000"/>
          <w:sz w:val="28"/>
          <w:szCs w:val="28"/>
          <w:lang w:val="fr-FR" w:eastAsia="en-US"/>
        </w:rPr>
        <w:t xml:space="preserve"> ([48]) </w:t>
      </w:r>
      <w:r w:rsidRPr="006D4437">
        <w:rPr>
          <w:rFonts w:ascii="Amiri" w:eastAsia="Calibri" w:hAnsi="Amiri" w:cs="Amiri"/>
          <w:color w:val="FF0000"/>
          <w:sz w:val="28"/>
          <w:szCs w:val="28"/>
          <w:rtl/>
          <w:lang w:val="fr-FR" w:eastAsia="en-US"/>
        </w:rPr>
        <w:t>عبد</w:t>
      </w:r>
      <w:r w:rsidRPr="006D4437">
        <w:rPr>
          <w:rFonts w:ascii="Amiri" w:eastAsia="Calibri" w:hAnsi="Amiri" w:cs="Amiri" w:hint="cs"/>
          <w:color w:val="FF0000"/>
          <w:sz w:val="28"/>
          <w:szCs w:val="28"/>
          <w:rtl/>
          <w:lang w:val="fr-FR" w:eastAsia="en-US"/>
        </w:rPr>
        <w:t xml:space="preserve"> </w:t>
      </w:r>
      <w:r w:rsidRPr="006D4437">
        <w:rPr>
          <w:rFonts w:ascii="Amiri" w:eastAsia="Calibri" w:hAnsi="Amiri" w:cs="Amiri"/>
          <w:color w:val="FF0000"/>
          <w:sz w:val="28"/>
          <w:szCs w:val="28"/>
          <w:rtl/>
          <w:lang w:val="fr-FR" w:eastAsia="en-US"/>
        </w:rPr>
        <w:t>السلام المسدي: الأسلوب والأسلوبية، نحو بديل ألسني في نقد الأدب: ص61</w:t>
      </w:r>
    </w:p>
    <w:p w:rsidR="006D4437" w:rsidRDefault="006D4437" w:rsidP="006D4437">
      <w:r w:rsidRPr="006D4437">
        <w:rPr>
          <w:rFonts w:ascii="Amiri" w:eastAsia="Calibri" w:hAnsi="Amiri" w:cs="Amiri" w:hint="cs"/>
          <w:b/>
          <w:bCs/>
          <w:color w:val="FF0000"/>
          <w:sz w:val="28"/>
          <w:szCs w:val="28"/>
          <w:rtl/>
          <w:lang w:val="fr-FR" w:eastAsia="en-US"/>
        </w:rPr>
        <w:t xml:space="preserve">ولعل أشهر تعريف قد حصل له شبه اتفاق موضعي لتعريفه هو ما أورده </w:t>
      </w:r>
      <w:proofErr w:type="spellStart"/>
      <w:r w:rsidRPr="006D4437">
        <w:rPr>
          <w:rFonts w:ascii="Amiri" w:eastAsia="Calibri" w:hAnsi="Amiri" w:cs="Amiri"/>
          <w:b/>
          <w:bCs/>
          <w:color w:val="FF0000"/>
          <w:sz w:val="28"/>
          <w:szCs w:val="28"/>
          <w:rtl/>
          <w:lang w:val="fr-FR" w:eastAsia="en-US"/>
        </w:rPr>
        <w:t>بوفون</w:t>
      </w:r>
      <w:proofErr w:type="spellEnd"/>
      <w:r w:rsidRPr="006D4437">
        <w:rPr>
          <w:rFonts w:ascii="Amiri" w:eastAsia="Calibri" w:hAnsi="Amiri" w:cs="Amiri"/>
          <w:b/>
          <w:bCs/>
          <w:color w:val="FF0000"/>
          <w:sz w:val="28"/>
          <w:szCs w:val="28"/>
          <w:lang w:val="fr-FR" w:eastAsia="en-US"/>
        </w:rPr>
        <w:t xml:space="preserve">Buffon </w:t>
      </w:r>
      <w:r w:rsidRPr="006D4437">
        <w:rPr>
          <w:rFonts w:ascii="Amiri" w:eastAsia="Calibri" w:hAnsi="Amiri" w:cs="Amiri"/>
          <w:b/>
          <w:bCs/>
          <w:color w:val="FF0000"/>
          <w:sz w:val="28"/>
          <w:szCs w:val="28"/>
          <w:rtl/>
          <w:lang w:val="fr-FR" w:eastAsia="en-US"/>
        </w:rPr>
        <w:t xml:space="preserve"> </w:t>
      </w:r>
      <w:r w:rsidRPr="006D4437">
        <w:rPr>
          <w:rFonts w:ascii="Amiri" w:eastAsia="Calibri" w:hAnsi="Amiri" w:cs="Amiri" w:hint="cs"/>
          <w:b/>
          <w:bCs/>
          <w:color w:val="FF0000"/>
          <w:sz w:val="28"/>
          <w:szCs w:val="28"/>
          <w:rtl/>
          <w:lang w:val="fr-FR" w:eastAsia="en-US"/>
        </w:rPr>
        <w:t xml:space="preserve">الذي يحرص فيه </w:t>
      </w:r>
      <w:r w:rsidRPr="006D4437">
        <w:rPr>
          <w:rFonts w:ascii="Amiri" w:eastAsia="Calibri" w:hAnsi="Amiri" w:cs="Amiri"/>
          <w:b/>
          <w:bCs/>
          <w:color w:val="FF0000"/>
          <w:sz w:val="28"/>
          <w:szCs w:val="28"/>
          <w:rtl/>
          <w:lang w:val="fr-FR" w:eastAsia="en-US"/>
        </w:rPr>
        <w:t>على دور المبدع</w:t>
      </w:r>
      <w:r w:rsidRPr="006D4437">
        <w:rPr>
          <w:rFonts w:ascii="Amiri" w:eastAsia="Calibri" w:hAnsi="Amiri" w:cs="Amiri"/>
          <w:b/>
          <w:bCs/>
          <w:color w:val="FF0000"/>
          <w:sz w:val="28"/>
          <w:szCs w:val="28"/>
          <w:u w:val="single"/>
          <w:rtl/>
          <w:lang w:val="fr-FR" w:eastAsia="en-US"/>
        </w:rPr>
        <w:t xml:space="preserve"> فيقول: " إن المعارف والوقائع والكشوف يسهل نقلها </w:t>
      </w:r>
      <w:r w:rsidRPr="006D4437">
        <w:rPr>
          <w:rFonts w:ascii="Amiri" w:eastAsia="Calibri" w:hAnsi="Amiri" w:cs="Amiri"/>
          <w:b/>
          <w:bCs/>
          <w:color w:val="FF0000"/>
          <w:sz w:val="28"/>
          <w:szCs w:val="28"/>
          <w:u w:val="single"/>
          <w:lang w:val="fr-FR" w:eastAsia="en-US"/>
        </w:rPr>
        <w:t>–</w:t>
      </w:r>
      <w:r w:rsidRPr="006D4437">
        <w:rPr>
          <w:rFonts w:ascii="Amiri" w:eastAsia="Calibri" w:hAnsi="Amiri" w:cs="Amiri"/>
          <w:b/>
          <w:bCs/>
          <w:color w:val="FF0000"/>
          <w:sz w:val="28"/>
          <w:szCs w:val="28"/>
          <w:u w:val="single"/>
          <w:rtl/>
          <w:lang w:val="fr-FR" w:eastAsia="en-US"/>
        </w:rPr>
        <w:t xml:space="preserve"> وتعديلها، بل تكتسب كثيراً من الثراء إذا تناولتها أيد كثيرة خبيرة، فهذه الأشياء خارجة عن الإنسان، أما الأسلوب فهو الرجل نفسه"</w:t>
      </w:r>
      <w:r w:rsidRPr="006D4437">
        <w:rPr>
          <w:rFonts w:ascii="Amiri" w:eastAsia="Calibri" w:hAnsi="Amiri" w:cs="Amiri"/>
          <w:b/>
          <w:bCs/>
          <w:color w:val="FF0000"/>
          <w:sz w:val="28"/>
          <w:szCs w:val="28"/>
          <w:u w:val="single"/>
          <w:vertAlign w:val="superscript"/>
          <w:rtl/>
          <w:lang w:val="fr-FR" w:eastAsia="en-US"/>
        </w:rPr>
        <w:footnoteReference w:id="7"/>
      </w:r>
      <w:r w:rsidRPr="006D4437">
        <w:rPr>
          <w:rFonts w:ascii="Amiri" w:eastAsia="Calibri" w:hAnsi="Amiri" w:cs="Amiri"/>
          <w:b/>
          <w:bCs/>
          <w:color w:val="FF0000"/>
          <w:sz w:val="28"/>
          <w:szCs w:val="28"/>
          <w:u w:val="single"/>
          <w:rtl/>
          <w:lang w:val="fr-FR" w:eastAsia="en-US"/>
        </w:rPr>
        <w:t xml:space="preserve"> </w:t>
      </w:r>
      <w:r w:rsidRPr="006D4437">
        <w:rPr>
          <w:rFonts w:ascii="Amiri" w:eastAsia="Calibri" w:hAnsi="Amiri" w:cs="Amiri" w:hint="cs"/>
          <w:b/>
          <w:bCs/>
          <w:color w:val="FF0000"/>
          <w:sz w:val="28"/>
          <w:szCs w:val="28"/>
          <w:u w:val="single"/>
          <w:rtl/>
          <w:lang w:val="fr-FR" w:eastAsia="en-US"/>
        </w:rPr>
        <w:t xml:space="preserve"> </w:t>
      </w:r>
    </w:p>
    <w:p w:rsidR="006D4437" w:rsidRPr="006D4437" w:rsidRDefault="006D4437" w:rsidP="006D4437"/>
    <w:p w:rsidR="006D4437" w:rsidRDefault="006D4437" w:rsidP="006D4437"/>
    <w:p w:rsidR="006D4437" w:rsidRPr="006D4437" w:rsidRDefault="006D4437" w:rsidP="006D4437">
      <w:pPr>
        <w:autoSpaceDE w:val="0"/>
        <w:autoSpaceDN w:val="0"/>
        <w:adjustRightInd w:val="0"/>
        <w:spacing w:after="200" w:line="360" w:lineRule="auto"/>
        <w:ind w:firstLine="567"/>
        <w:jc w:val="left"/>
        <w:rPr>
          <w:rFonts w:ascii="Amiri" w:eastAsia="Calibri" w:hAnsi="Amiri" w:cs="Amiri"/>
          <w:color w:val="auto"/>
          <w:sz w:val="28"/>
          <w:szCs w:val="28"/>
          <w:rtl/>
          <w:lang w:val="fr-FR" w:eastAsia="en-US" w:bidi="ar-DZ"/>
        </w:rPr>
      </w:pPr>
      <w:r w:rsidRPr="006D4437">
        <w:rPr>
          <w:rFonts w:ascii="Amiri" w:eastAsia="Calibri" w:hAnsi="Amiri" w:cs="Amiri" w:hint="cs"/>
          <w:color w:val="FF0000"/>
          <w:sz w:val="28"/>
          <w:szCs w:val="28"/>
          <w:u w:val="single"/>
          <w:rtl/>
          <w:lang w:val="fr-FR" w:eastAsia="en-US" w:bidi="ar-DZ"/>
        </w:rPr>
        <w:t xml:space="preserve">وفي عام </w:t>
      </w:r>
      <w:r w:rsidRPr="006D4437">
        <w:rPr>
          <w:rFonts w:ascii="Amiri" w:eastAsia="Calibri" w:hAnsi="Amiri" w:cs="Amiri"/>
          <w:color w:val="FF0000"/>
          <w:sz w:val="28"/>
          <w:szCs w:val="28"/>
          <w:u w:val="single"/>
          <w:rtl/>
          <w:lang w:val="fr-FR" w:eastAsia="en-US" w:bidi="ar-DZ"/>
        </w:rPr>
        <w:t>1969</w:t>
      </w:r>
      <w:r w:rsidRPr="006D4437">
        <w:rPr>
          <w:rFonts w:ascii="Amiri" w:eastAsia="Calibri" w:hAnsi="Amiri" w:cs="Amiri" w:hint="cs"/>
          <w:color w:val="FF0000"/>
          <w:sz w:val="28"/>
          <w:szCs w:val="28"/>
          <w:u w:val="single"/>
          <w:rtl/>
          <w:lang w:val="fr-FR" w:eastAsia="en-US" w:bidi="ar-DZ"/>
        </w:rPr>
        <w:t xml:space="preserve"> يؤكد الألماني </w:t>
      </w:r>
      <w:proofErr w:type="spellStart"/>
      <w:r w:rsidRPr="006D4437">
        <w:rPr>
          <w:rFonts w:ascii="Amiri" w:eastAsia="Calibri" w:hAnsi="Amiri" w:cs="Amiri" w:hint="cs"/>
          <w:b/>
          <w:bCs/>
          <w:color w:val="FF0000"/>
          <w:sz w:val="28"/>
          <w:szCs w:val="28"/>
          <w:u w:val="single"/>
          <w:rtl/>
          <w:lang w:val="fr-FR" w:eastAsia="en-US" w:bidi="ar-DZ"/>
        </w:rPr>
        <w:t>أولمان</w:t>
      </w:r>
      <w:proofErr w:type="spellEnd"/>
      <w:r w:rsidRPr="006D4437">
        <w:rPr>
          <w:rFonts w:ascii="Amiri" w:eastAsia="Calibri" w:hAnsi="Amiri" w:cs="Amiri" w:hint="cs"/>
          <w:color w:val="FF0000"/>
          <w:sz w:val="28"/>
          <w:szCs w:val="28"/>
          <w:u w:val="single"/>
          <w:rtl/>
          <w:lang w:val="fr-FR" w:eastAsia="en-US" w:bidi="ar-DZ"/>
        </w:rPr>
        <w:t xml:space="preserve"> استقرار الأسلوبية علما لسانيا نقديا فيقول</w:t>
      </w:r>
      <w:r w:rsidRPr="006D4437">
        <w:rPr>
          <w:rFonts w:ascii="Amiri" w:eastAsia="Calibri" w:hAnsi="Amiri" w:cs="Amiri" w:hint="cs"/>
          <w:b/>
          <w:bCs/>
          <w:color w:val="FF0000"/>
          <w:sz w:val="28"/>
          <w:szCs w:val="28"/>
          <w:u w:val="single"/>
          <w:rtl/>
          <w:lang w:val="fr-FR" w:eastAsia="en-US" w:bidi="ar-DZ"/>
        </w:rPr>
        <w:t>:</w:t>
      </w:r>
      <w:r w:rsidRPr="006D4437">
        <w:rPr>
          <w:rFonts w:ascii="Amiri" w:eastAsia="Calibri" w:hAnsi="Amiri" w:cs="Amiri" w:hint="cs"/>
          <w:color w:val="FF0000"/>
          <w:sz w:val="28"/>
          <w:szCs w:val="28"/>
          <w:u w:val="single"/>
          <w:rtl/>
          <w:lang w:val="fr-FR" w:eastAsia="en-US" w:bidi="ar-DZ"/>
        </w:rPr>
        <w:t xml:space="preserve"> </w:t>
      </w:r>
      <w:r w:rsidRPr="006D4437">
        <w:rPr>
          <w:rFonts w:ascii="Amiri" w:eastAsia="Calibri" w:hAnsi="Amiri" w:cs="Amiri"/>
          <w:color w:val="FF0000"/>
          <w:sz w:val="28"/>
          <w:szCs w:val="28"/>
          <w:u w:val="single"/>
          <w:rtl/>
          <w:lang w:val="fr-FR" w:eastAsia="en-US" w:bidi="ar-DZ"/>
        </w:rPr>
        <w:t>"</w:t>
      </w:r>
      <w:r w:rsidRPr="006D4437">
        <w:rPr>
          <w:rFonts w:ascii="Amiri" w:eastAsia="Calibri" w:hAnsi="Amiri" w:cs="Amiri" w:hint="cs"/>
          <w:color w:val="FF0000"/>
          <w:sz w:val="28"/>
          <w:szCs w:val="28"/>
          <w:u w:val="single"/>
          <w:rtl/>
          <w:lang w:val="fr-FR" w:eastAsia="en-US" w:bidi="ar-DZ"/>
        </w:rPr>
        <w:t xml:space="preserve">إنّ الأسلوبية اليوم هي من أكثر أفنان اللّسانيات صرامة على ما يعتري </w:t>
      </w:r>
      <w:proofErr w:type="spellStart"/>
      <w:r w:rsidRPr="006D4437">
        <w:rPr>
          <w:rFonts w:ascii="Amiri" w:eastAsia="Calibri" w:hAnsi="Amiri" w:cs="Amiri" w:hint="cs"/>
          <w:color w:val="FF0000"/>
          <w:sz w:val="28"/>
          <w:szCs w:val="28"/>
          <w:u w:val="single"/>
          <w:rtl/>
          <w:lang w:val="fr-FR" w:eastAsia="en-US" w:bidi="ar-DZ"/>
        </w:rPr>
        <w:t>غائيات</w:t>
      </w:r>
      <w:proofErr w:type="spellEnd"/>
      <w:r w:rsidRPr="006D4437">
        <w:rPr>
          <w:rFonts w:ascii="Amiri" w:eastAsia="Calibri" w:hAnsi="Amiri" w:cs="Amiri" w:hint="cs"/>
          <w:color w:val="FF0000"/>
          <w:sz w:val="28"/>
          <w:szCs w:val="28"/>
          <w:u w:val="single"/>
          <w:rtl/>
          <w:lang w:val="fr-FR" w:eastAsia="en-US" w:bidi="ar-DZ"/>
        </w:rPr>
        <w:t xml:space="preserve"> هذا العلم الوليد ومناهجه و مصطلحاته، من تردد، ولنا أن نتنبأ بما سيكون للبحوث الأسلوبية، من فضل على النّقد الأدبي واللسانيات معا</w:t>
      </w:r>
      <w:r w:rsidRPr="006D4437">
        <w:rPr>
          <w:rFonts w:ascii="Amiri" w:eastAsia="Calibri" w:hAnsi="Amiri" w:cs="Amiri"/>
          <w:color w:val="FF0000"/>
          <w:sz w:val="28"/>
          <w:szCs w:val="28"/>
          <w:u w:val="single"/>
          <w:vertAlign w:val="superscript"/>
          <w:rtl/>
          <w:lang w:val="fr-FR" w:eastAsia="en-US" w:bidi="ar-DZ"/>
        </w:rPr>
        <w:t>"</w:t>
      </w:r>
      <w:r w:rsidRPr="006D4437">
        <w:rPr>
          <w:rFonts w:ascii="Amiri" w:eastAsia="Calibri" w:hAnsi="Amiri" w:cs="Amiri"/>
          <w:b/>
          <w:bCs/>
          <w:color w:val="FF0000"/>
          <w:sz w:val="28"/>
          <w:szCs w:val="28"/>
          <w:u w:val="single"/>
          <w:vertAlign w:val="superscript"/>
          <w:rtl/>
          <w:lang w:val="fr-FR" w:eastAsia="en-US" w:bidi="ar-DZ"/>
        </w:rPr>
        <w:footnoteReference w:customMarkFollows="1" w:id="8"/>
        <w:t>(</w:t>
      </w:r>
      <w:r w:rsidRPr="006D4437">
        <w:rPr>
          <w:rFonts w:ascii="Amiri" w:eastAsia="Calibri" w:hAnsi="Amiri" w:cs="Amiri" w:hint="cs"/>
          <w:b/>
          <w:bCs/>
          <w:color w:val="FF0000"/>
          <w:sz w:val="28"/>
          <w:szCs w:val="28"/>
          <w:u w:val="single"/>
          <w:vertAlign w:val="superscript"/>
          <w:rtl/>
          <w:lang w:val="fr-FR" w:eastAsia="en-US" w:bidi="ar-DZ"/>
        </w:rPr>
        <w:t>2</w:t>
      </w:r>
      <w:r w:rsidRPr="006D4437">
        <w:rPr>
          <w:rFonts w:ascii="Amiri" w:eastAsia="Calibri" w:hAnsi="Amiri" w:cs="Amiri"/>
          <w:b/>
          <w:bCs/>
          <w:color w:val="FF0000"/>
          <w:sz w:val="28"/>
          <w:szCs w:val="28"/>
          <w:u w:val="single"/>
          <w:vertAlign w:val="superscript"/>
          <w:rtl/>
          <w:lang w:val="fr-FR" w:eastAsia="en-US" w:bidi="ar-DZ"/>
        </w:rPr>
        <w:t>)</w:t>
      </w:r>
      <w:r w:rsidRPr="006D4437">
        <w:rPr>
          <w:rFonts w:ascii="Amiri" w:eastAsia="Calibri" w:hAnsi="Amiri" w:cs="Amiri"/>
          <w:b/>
          <w:bCs/>
          <w:color w:val="FF0000"/>
          <w:sz w:val="28"/>
          <w:szCs w:val="28"/>
          <w:u w:val="single"/>
          <w:rtl/>
          <w:lang w:val="fr-FR" w:eastAsia="en-US" w:bidi="ar-DZ"/>
        </w:rPr>
        <w:t>.</w:t>
      </w:r>
      <w:r w:rsidRPr="006D4437">
        <w:rPr>
          <w:rFonts w:ascii="Amiri" w:eastAsia="Calibri" w:hAnsi="Amiri" w:cs="Amiri" w:hint="cs"/>
          <w:color w:val="auto"/>
          <w:sz w:val="28"/>
          <w:szCs w:val="28"/>
          <w:rtl/>
          <w:lang w:val="fr-FR" w:eastAsia="en-US" w:bidi="ar-DZ"/>
        </w:rPr>
        <w:t xml:space="preserve"> فبالرغم من أنّ مباحث اللّغويات تشكل الركيزة الأساسية لمباحث الأسلوبية الحديثة، لم يؤد ذلك إ</w:t>
      </w:r>
      <w:r w:rsidRPr="006D4437">
        <w:rPr>
          <w:rFonts w:ascii="Amiri" w:eastAsia="Calibri" w:hAnsi="Amiri" w:cs="Amiri" w:hint="eastAsia"/>
          <w:color w:val="auto"/>
          <w:sz w:val="28"/>
          <w:szCs w:val="28"/>
          <w:rtl/>
          <w:lang w:val="fr-FR" w:eastAsia="en-US" w:bidi="ar-DZ"/>
        </w:rPr>
        <w:t>لى</w:t>
      </w:r>
      <w:r w:rsidRPr="006D4437">
        <w:rPr>
          <w:rFonts w:ascii="Amiri" w:eastAsia="Calibri" w:hAnsi="Amiri" w:cs="Amiri" w:hint="cs"/>
          <w:color w:val="auto"/>
          <w:sz w:val="28"/>
          <w:szCs w:val="28"/>
          <w:rtl/>
          <w:lang w:val="fr-FR" w:eastAsia="en-US" w:bidi="ar-DZ"/>
        </w:rPr>
        <w:t xml:space="preserve"> تداخل الاختصاصات، بحيث ظلّ علم اللّغة منصبا على دراسة ما يُقال، في حين انصبّت الأسلوبية على كيفية ما يُقال</w:t>
      </w:r>
      <w:r w:rsidRPr="006D4437">
        <w:rPr>
          <w:rFonts w:ascii="Amiri" w:eastAsia="Calibri" w:hAnsi="Amiri" w:cs="Amiri"/>
          <w:color w:val="auto"/>
          <w:sz w:val="28"/>
          <w:szCs w:val="28"/>
          <w:rtl/>
          <w:lang w:val="fr-FR" w:eastAsia="en-US" w:bidi="ar-DZ"/>
        </w:rPr>
        <w:t>"</w:t>
      </w:r>
      <w:r w:rsidRPr="006D4437">
        <w:rPr>
          <w:rFonts w:ascii="Amiri" w:eastAsia="Calibri" w:hAnsi="Amiri" w:cs="Amiri"/>
          <w:b/>
          <w:bCs/>
          <w:color w:val="auto"/>
          <w:sz w:val="28"/>
          <w:szCs w:val="28"/>
          <w:vertAlign w:val="superscript"/>
          <w:rtl/>
          <w:lang w:val="fr-FR" w:eastAsia="en-US" w:bidi="ar-DZ"/>
        </w:rPr>
        <w:footnoteReference w:customMarkFollows="1" w:id="9"/>
        <w:t>(</w:t>
      </w:r>
      <w:r w:rsidRPr="006D4437">
        <w:rPr>
          <w:rFonts w:ascii="Amiri" w:eastAsia="Calibri" w:hAnsi="Amiri" w:cs="Amiri" w:hint="cs"/>
          <w:b/>
          <w:bCs/>
          <w:color w:val="auto"/>
          <w:sz w:val="28"/>
          <w:szCs w:val="28"/>
          <w:vertAlign w:val="superscript"/>
          <w:rtl/>
          <w:lang w:val="fr-FR" w:eastAsia="en-US" w:bidi="ar-DZ"/>
        </w:rPr>
        <w:t>4</w:t>
      </w:r>
      <w:r w:rsidRPr="006D4437">
        <w:rPr>
          <w:rFonts w:ascii="Amiri" w:eastAsia="Calibri" w:hAnsi="Amiri" w:cs="Amiri"/>
          <w:b/>
          <w:bCs/>
          <w:color w:val="auto"/>
          <w:sz w:val="28"/>
          <w:szCs w:val="28"/>
          <w:vertAlign w:val="superscript"/>
          <w:rtl/>
          <w:lang w:val="fr-FR" w:eastAsia="en-US" w:bidi="ar-DZ"/>
        </w:rPr>
        <w:t>)</w:t>
      </w:r>
      <w:r w:rsidRPr="006D4437">
        <w:rPr>
          <w:rFonts w:ascii="Amiri" w:eastAsia="Calibri" w:hAnsi="Amiri" w:cs="Amiri"/>
          <w:b/>
          <w:bCs/>
          <w:color w:val="auto"/>
          <w:sz w:val="28"/>
          <w:szCs w:val="28"/>
          <w:rtl/>
          <w:lang w:val="fr-FR" w:eastAsia="en-US" w:bidi="ar-DZ"/>
        </w:rPr>
        <w:t>.</w:t>
      </w:r>
      <w:r w:rsidRPr="006D4437">
        <w:rPr>
          <w:rFonts w:ascii="Amiri" w:eastAsia="Calibri" w:hAnsi="Amiri" w:cs="Amiri" w:hint="cs"/>
          <w:color w:val="auto"/>
          <w:sz w:val="28"/>
          <w:szCs w:val="28"/>
          <w:rtl/>
          <w:lang w:val="fr-FR" w:eastAsia="en-US" w:bidi="ar-DZ"/>
        </w:rPr>
        <w:t>ومن الملاحظ "أن تحديد الأسلوب يعد من أبرز قضايا الأسلوبية المعاصرة، حيث قدّمت في هذا الشأن جملة من الصيغ النظرية المتباينة سعيا لضبط هذا المفهوم، الذي أصبح موضوع هذا العلم اليافع، الذي نشأ في حضن اللسانيات، وإن كانت جذوره في البلاغة القديمة</w:t>
      </w:r>
      <w:r w:rsidRPr="006D4437">
        <w:rPr>
          <w:rFonts w:ascii="Amiri" w:eastAsia="Calibri" w:hAnsi="Amiri" w:cs="Amiri"/>
          <w:color w:val="auto"/>
          <w:sz w:val="28"/>
          <w:szCs w:val="28"/>
          <w:rtl/>
          <w:lang w:val="fr-FR" w:eastAsia="en-US" w:bidi="ar-DZ"/>
        </w:rPr>
        <w:t>"</w:t>
      </w:r>
      <w:r w:rsidRPr="006D4437">
        <w:rPr>
          <w:rFonts w:ascii="Amiri" w:eastAsia="Calibri" w:hAnsi="Amiri" w:cs="Amiri"/>
          <w:b/>
          <w:bCs/>
          <w:color w:val="auto"/>
          <w:sz w:val="28"/>
          <w:szCs w:val="28"/>
          <w:vertAlign w:val="superscript"/>
          <w:rtl/>
          <w:lang w:val="fr-FR" w:eastAsia="en-US" w:bidi="ar-DZ"/>
        </w:rPr>
        <w:footnoteReference w:customMarkFollows="1" w:id="10"/>
        <w:t>(</w:t>
      </w:r>
      <w:r w:rsidRPr="006D4437">
        <w:rPr>
          <w:rFonts w:ascii="Amiri" w:eastAsia="Calibri" w:hAnsi="Amiri" w:cs="Amiri" w:hint="cs"/>
          <w:b/>
          <w:bCs/>
          <w:color w:val="auto"/>
          <w:sz w:val="28"/>
          <w:szCs w:val="28"/>
          <w:vertAlign w:val="superscript"/>
          <w:rtl/>
          <w:lang w:val="fr-FR" w:eastAsia="en-US" w:bidi="ar-DZ"/>
        </w:rPr>
        <w:t>2</w:t>
      </w:r>
      <w:r w:rsidRPr="006D4437">
        <w:rPr>
          <w:rFonts w:ascii="Amiri" w:eastAsia="Calibri" w:hAnsi="Amiri" w:cs="Amiri"/>
          <w:b/>
          <w:bCs/>
          <w:color w:val="auto"/>
          <w:sz w:val="28"/>
          <w:szCs w:val="28"/>
          <w:vertAlign w:val="superscript"/>
          <w:rtl/>
          <w:lang w:val="fr-FR" w:eastAsia="en-US" w:bidi="ar-DZ"/>
        </w:rPr>
        <w:t>)</w:t>
      </w:r>
      <w:r w:rsidRPr="006D4437">
        <w:rPr>
          <w:rFonts w:ascii="Amiri" w:eastAsia="Calibri" w:hAnsi="Amiri" w:cs="Amiri"/>
          <w:b/>
          <w:bCs/>
          <w:color w:val="auto"/>
          <w:sz w:val="28"/>
          <w:szCs w:val="28"/>
          <w:rtl/>
          <w:lang w:val="fr-FR" w:eastAsia="en-US" w:bidi="ar-DZ"/>
        </w:rPr>
        <w:t>.</w:t>
      </w:r>
      <w:r w:rsidRPr="006D4437">
        <w:rPr>
          <w:rFonts w:ascii="Amiri" w:eastAsia="Calibri" w:hAnsi="Amiri" w:cs="Amiri" w:hint="cs"/>
          <w:color w:val="auto"/>
          <w:sz w:val="28"/>
          <w:szCs w:val="28"/>
          <w:rtl/>
          <w:lang w:val="fr-FR" w:eastAsia="en-US" w:bidi="ar-DZ"/>
        </w:rPr>
        <w:t xml:space="preserve">وقد أخذت هذه الجملة وصيغت </w:t>
      </w:r>
      <w:r w:rsidRPr="006D4437">
        <w:rPr>
          <w:rFonts w:ascii="Amiri" w:eastAsia="Calibri" w:hAnsi="Amiri" w:cs="Amiri" w:hint="cs"/>
          <w:color w:val="auto"/>
          <w:sz w:val="28"/>
          <w:szCs w:val="28"/>
          <w:rtl/>
          <w:lang w:val="fr-FR" w:eastAsia="en-US" w:bidi="ar-DZ"/>
        </w:rPr>
        <w:lastRenderedPageBreak/>
        <w:t>مرات عديدة حسب رؤية من أخذها وأعيد تشكيلها في سياقها الثقافي هو لا في سياقها المتكامل الذي بُترت منه، حيث عَدلت وحمّلت من المعاني أكثر مما يدل عليه سياقها الأول</w:t>
      </w:r>
      <w:r w:rsidRPr="006D4437">
        <w:rPr>
          <w:rFonts w:ascii="Amiri" w:eastAsia="Calibri" w:hAnsi="Amiri" w:cs="Amiri" w:hint="cs"/>
          <w:b/>
          <w:bCs/>
          <w:color w:val="auto"/>
          <w:sz w:val="28"/>
          <w:szCs w:val="28"/>
          <w:rtl/>
          <w:lang w:val="fr-FR" w:eastAsia="en-US" w:bidi="ar-DZ"/>
        </w:rPr>
        <w:t>.</w:t>
      </w:r>
      <w:r w:rsidRPr="006D4437">
        <w:rPr>
          <w:rFonts w:ascii="Amiri" w:eastAsia="Calibri" w:hAnsi="Amiri" w:cs="Amiri" w:hint="cs"/>
          <w:color w:val="auto"/>
          <w:sz w:val="28"/>
          <w:szCs w:val="28"/>
          <w:rtl/>
          <w:lang w:val="fr-FR" w:eastAsia="en-US" w:bidi="ar-DZ"/>
        </w:rPr>
        <w:t xml:space="preserve"> </w:t>
      </w:r>
      <w:proofErr w:type="gramStart"/>
      <w:r w:rsidRPr="006D4437">
        <w:rPr>
          <w:rFonts w:ascii="Amiri" w:eastAsia="Calibri" w:hAnsi="Amiri" w:cs="Amiri" w:hint="cs"/>
          <w:color w:val="auto"/>
          <w:sz w:val="28"/>
          <w:szCs w:val="28"/>
          <w:rtl/>
          <w:lang w:val="fr-FR" w:eastAsia="en-US" w:bidi="ar-DZ"/>
        </w:rPr>
        <w:t>فهي</w:t>
      </w:r>
      <w:proofErr w:type="gramEnd"/>
      <w:r w:rsidRPr="006D4437">
        <w:rPr>
          <w:rFonts w:ascii="Amiri" w:eastAsia="Calibri" w:hAnsi="Amiri" w:cs="Amiri" w:hint="cs"/>
          <w:color w:val="auto"/>
          <w:sz w:val="28"/>
          <w:szCs w:val="28"/>
          <w:rtl/>
          <w:lang w:val="fr-FR" w:eastAsia="en-US" w:bidi="ar-DZ"/>
        </w:rPr>
        <w:t xml:space="preserve"> في هذا النص تعني أكثر أنّ ( الأسلوب)، سمة شخصية في استعمال اللّغة لا يمكن تكرارها</w:t>
      </w:r>
      <w:r w:rsidRPr="006D4437">
        <w:rPr>
          <w:rFonts w:ascii="Amiri" w:eastAsia="Calibri" w:hAnsi="Amiri" w:cs="Amiri"/>
          <w:color w:val="auto"/>
          <w:sz w:val="28"/>
          <w:szCs w:val="28"/>
          <w:rtl/>
          <w:lang w:val="fr-FR" w:eastAsia="en-US" w:bidi="ar-DZ"/>
        </w:rPr>
        <w:t>"</w:t>
      </w:r>
      <w:r w:rsidRPr="006D4437">
        <w:rPr>
          <w:rFonts w:ascii="Amiri" w:eastAsia="Calibri" w:hAnsi="Amiri" w:cs="Amiri"/>
          <w:b/>
          <w:bCs/>
          <w:color w:val="auto"/>
          <w:sz w:val="28"/>
          <w:szCs w:val="28"/>
          <w:vertAlign w:val="superscript"/>
          <w:rtl/>
          <w:lang w:val="fr-FR" w:eastAsia="en-US" w:bidi="ar-DZ"/>
        </w:rPr>
        <w:footnoteReference w:customMarkFollows="1" w:id="11"/>
        <w:t>(</w:t>
      </w:r>
      <w:r w:rsidRPr="006D4437">
        <w:rPr>
          <w:rFonts w:ascii="Amiri" w:eastAsia="Calibri" w:hAnsi="Amiri" w:cs="Amiri" w:hint="cs"/>
          <w:b/>
          <w:bCs/>
          <w:color w:val="auto"/>
          <w:sz w:val="28"/>
          <w:szCs w:val="28"/>
          <w:vertAlign w:val="superscript"/>
          <w:rtl/>
          <w:lang w:val="fr-FR" w:eastAsia="en-US" w:bidi="ar-DZ"/>
        </w:rPr>
        <w:t>4</w:t>
      </w:r>
      <w:r w:rsidRPr="006D4437">
        <w:rPr>
          <w:rFonts w:ascii="Amiri" w:eastAsia="Calibri" w:hAnsi="Amiri" w:cs="Amiri"/>
          <w:b/>
          <w:bCs/>
          <w:color w:val="auto"/>
          <w:sz w:val="28"/>
          <w:szCs w:val="28"/>
          <w:vertAlign w:val="superscript"/>
          <w:rtl/>
          <w:lang w:val="fr-FR" w:eastAsia="en-US" w:bidi="ar-DZ"/>
        </w:rPr>
        <w:t>)</w:t>
      </w:r>
      <w:r w:rsidRPr="006D4437">
        <w:rPr>
          <w:rFonts w:ascii="Amiri" w:eastAsia="Calibri" w:hAnsi="Amiri" w:cs="Amiri"/>
          <w:b/>
          <w:bCs/>
          <w:color w:val="auto"/>
          <w:sz w:val="28"/>
          <w:szCs w:val="28"/>
          <w:rtl/>
          <w:lang w:val="fr-FR" w:eastAsia="en-US" w:bidi="ar-DZ"/>
        </w:rPr>
        <w:t>.</w:t>
      </w:r>
    </w:p>
    <w:p w:rsidR="006D4437" w:rsidRPr="006D4437" w:rsidRDefault="006D4437" w:rsidP="006D4437">
      <w:pPr>
        <w:spacing w:before="60" w:after="200" w:line="360" w:lineRule="auto"/>
        <w:ind w:firstLine="425"/>
        <w:jc w:val="left"/>
        <w:rPr>
          <w:rFonts w:ascii="Amiri" w:eastAsia="Calibri" w:hAnsi="Amiri" w:cs="Amiri"/>
          <w:color w:val="auto"/>
          <w:spacing w:val="-3"/>
          <w:sz w:val="28"/>
          <w:szCs w:val="28"/>
          <w:rtl/>
          <w:lang w:val="fr-FR" w:eastAsia="en-US"/>
        </w:rPr>
      </w:pPr>
      <w:r w:rsidRPr="006D4437">
        <w:rPr>
          <w:rFonts w:ascii="Amiri" w:eastAsia="Calibri" w:hAnsi="Amiri" w:cs="Amiri"/>
          <w:color w:val="auto"/>
          <w:spacing w:val="-3"/>
          <w:sz w:val="28"/>
          <w:szCs w:val="28"/>
          <w:rtl/>
          <w:lang w:val="fr-FR" w:eastAsia="en-US"/>
        </w:rPr>
        <w:t>وذهب (</w:t>
      </w:r>
      <w:proofErr w:type="spellStart"/>
      <w:r w:rsidRPr="006D4437">
        <w:rPr>
          <w:rFonts w:ascii="Amiri" w:eastAsia="Calibri" w:hAnsi="Amiri" w:cs="Amiri"/>
          <w:color w:val="auto"/>
          <w:spacing w:val="-3"/>
          <w:sz w:val="28"/>
          <w:szCs w:val="28"/>
          <w:rtl/>
          <w:lang w:val="fr-FR" w:eastAsia="en-US"/>
        </w:rPr>
        <w:t>جاكبسون</w:t>
      </w:r>
      <w:proofErr w:type="spellEnd"/>
      <w:r w:rsidRPr="006D4437">
        <w:rPr>
          <w:rFonts w:ascii="Amiri" w:eastAsia="Calibri" w:hAnsi="Amiri" w:cs="Amiri"/>
          <w:color w:val="auto"/>
          <w:spacing w:val="-3"/>
          <w:sz w:val="28"/>
          <w:szCs w:val="28"/>
          <w:rtl/>
          <w:lang w:val="fr-FR" w:eastAsia="en-US"/>
        </w:rPr>
        <w:t>) إلى أننا لا يمكننا تعريف (الأسلوب) خارج الخطاب اللغوي كرسالة، أي كنص يقوم بوظائف إبلاغية في الاتصال بالناس، وحمل المقاصد إليهم.. فالرسالة تخلق (الأسلوب)، إلا أن الخطاب الأدبي خطاب متميز بفعل أن (الوظيفة الشعرية) هي التي تغلبت فيه؛ فهو خطاب مركب في ذاته، ولذاته.</w:t>
      </w:r>
      <w:r w:rsidRPr="006D4437">
        <w:rPr>
          <w:rFonts w:ascii="Amiri" w:eastAsia="Calibri" w:hAnsi="Amiri" w:cs="Amiri" w:hint="cs"/>
          <w:color w:val="FF0000"/>
          <w:sz w:val="28"/>
          <w:szCs w:val="28"/>
          <w:rtl/>
          <w:lang w:val="fr-FR" w:eastAsia="en-US"/>
        </w:rPr>
        <w:t xml:space="preserve"> عدنان بن </w:t>
      </w:r>
      <w:proofErr w:type="spellStart"/>
      <w:r w:rsidRPr="006D4437">
        <w:rPr>
          <w:rFonts w:ascii="Amiri" w:eastAsia="Calibri" w:hAnsi="Amiri" w:cs="Amiri" w:hint="cs"/>
          <w:color w:val="FF0000"/>
          <w:sz w:val="28"/>
          <w:szCs w:val="28"/>
          <w:rtl/>
          <w:lang w:val="fr-FR" w:eastAsia="en-US"/>
        </w:rPr>
        <w:t>ذريل</w:t>
      </w:r>
      <w:proofErr w:type="spellEnd"/>
      <w:r w:rsidRPr="006D4437">
        <w:rPr>
          <w:rFonts w:ascii="Amiri" w:eastAsia="Calibri" w:hAnsi="Amiri" w:cs="Amiri" w:hint="cs"/>
          <w:color w:val="FF0000"/>
          <w:sz w:val="28"/>
          <w:szCs w:val="28"/>
          <w:rtl/>
          <w:lang w:val="fr-FR" w:eastAsia="en-US"/>
        </w:rPr>
        <w:t xml:space="preserve"> النص والاسلوبية</w:t>
      </w:r>
      <w:r w:rsidRPr="006D4437">
        <w:rPr>
          <w:rFonts w:ascii="Amiri" w:eastAsia="Calibri" w:hAnsi="Amiri" w:cs="Amiri"/>
          <w:color w:val="auto"/>
          <w:spacing w:val="-3"/>
          <w:sz w:val="28"/>
          <w:szCs w:val="28"/>
          <w:rtl/>
          <w:lang w:val="fr-FR" w:eastAsia="en-US"/>
        </w:rPr>
        <w:t>.</w:t>
      </w:r>
      <w:r w:rsidRPr="006D4437">
        <w:rPr>
          <w:rFonts w:ascii="Amiri" w:eastAsia="Calibri" w:hAnsi="Amiri" w:cs="Amiri" w:hint="cs"/>
          <w:color w:val="auto"/>
          <w:spacing w:val="-3"/>
          <w:sz w:val="28"/>
          <w:szCs w:val="28"/>
          <w:rtl/>
          <w:lang w:val="fr-FR" w:eastAsia="en-US"/>
        </w:rPr>
        <w:t>ص45</w:t>
      </w:r>
    </w:p>
    <w:p w:rsidR="006D4437" w:rsidRPr="006D4437" w:rsidRDefault="006D4437" w:rsidP="006D4437">
      <w:pPr>
        <w:spacing w:before="60" w:after="200" w:line="360" w:lineRule="auto"/>
        <w:ind w:firstLine="425"/>
        <w:jc w:val="left"/>
        <w:rPr>
          <w:rFonts w:ascii="Amiri" w:eastAsia="Calibri" w:hAnsi="Amiri" w:cs="Amiri"/>
          <w:color w:val="FF0000"/>
          <w:sz w:val="28"/>
          <w:szCs w:val="28"/>
          <w:rtl/>
          <w:lang w:val="fr-FR" w:eastAsia="en-US"/>
        </w:rPr>
      </w:pPr>
      <w:r w:rsidRPr="006D4437">
        <w:rPr>
          <w:rFonts w:ascii="Amiri" w:eastAsia="Calibri" w:hAnsi="Amiri" w:cs="Amiri"/>
          <w:color w:val="auto"/>
          <w:sz w:val="28"/>
          <w:szCs w:val="28"/>
          <w:rtl/>
          <w:lang w:val="fr-FR" w:eastAsia="en-US"/>
        </w:rPr>
        <w:t xml:space="preserve">وعلى هذه الشاكلة، يكون (الأسلوب) هو الوظيفة المركزية المنظمة للخطاب، وهو يتولد من ترافق عمليتين متواليتين في الزمن، متطابقتين في الوظيفة، هما: (اختيار) المتكلم لأدواته التعبيرية من الرصيد المعجمي الذي للغة؛ ثم (تركيبها) تركيباً تقتضي بعضه قواعد النحو، كما يسمح ببعضه الآخر التصرف في </w:t>
      </w:r>
      <w:proofErr w:type="spellStart"/>
      <w:r w:rsidRPr="006D4437">
        <w:rPr>
          <w:rFonts w:ascii="Amiri" w:eastAsia="Calibri" w:hAnsi="Amiri" w:cs="Amiri"/>
          <w:color w:val="auto"/>
          <w:sz w:val="28"/>
          <w:szCs w:val="28"/>
          <w:rtl/>
          <w:lang w:val="fr-FR" w:eastAsia="en-US"/>
        </w:rPr>
        <w:t>الاستعمال.</w:t>
      </w:r>
      <w:r w:rsidRPr="006D4437">
        <w:rPr>
          <w:rFonts w:ascii="Amiri" w:eastAsia="Calibri" w:hAnsi="Amiri" w:cs="Amiri" w:hint="cs"/>
          <w:color w:val="FF0000"/>
          <w:sz w:val="28"/>
          <w:szCs w:val="28"/>
          <w:rtl/>
          <w:lang w:val="fr-FR" w:eastAsia="en-US"/>
        </w:rPr>
        <w:t>عدنان</w:t>
      </w:r>
      <w:proofErr w:type="spellEnd"/>
      <w:r w:rsidRPr="006D4437">
        <w:rPr>
          <w:rFonts w:ascii="Amiri" w:eastAsia="Calibri" w:hAnsi="Amiri" w:cs="Amiri" w:hint="cs"/>
          <w:color w:val="FF0000"/>
          <w:sz w:val="28"/>
          <w:szCs w:val="28"/>
          <w:rtl/>
          <w:lang w:val="fr-FR" w:eastAsia="en-US"/>
        </w:rPr>
        <w:t xml:space="preserve"> بن </w:t>
      </w:r>
      <w:proofErr w:type="spellStart"/>
      <w:r w:rsidRPr="006D4437">
        <w:rPr>
          <w:rFonts w:ascii="Amiri" w:eastAsia="Calibri" w:hAnsi="Amiri" w:cs="Amiri" w:hint="cs"/>
          <w:color w:val="FF0000"/>
          <w:sz w:val="28"/>
          <w:szCs w:val="28"/>
          <w:rtl/>
          <w:lang w:val="fr-FR" w:eastAsia="en-US"/>
        </w:rPr>
        <w:t>ذريل</w:t>
      </w:r>
      <w:proofErr w:type="spellEnd"/>
      <w:r w:rsidRPr="006D4437">
        <w:rPr>
          <w:rFonts w:ascii="Amiri" w:eastAsia="Calibri" w:hAnsi="Amiri" w:cs="Amiri" w:hint="cs"/>
          <w:color w:val="FF0000"/>
          <w:sz w:val="28"/>
          <w:szCs w:val="28"/>
          <w:rtl/>
          <w:lang w:val="fr-FR" w:eastAsia="en-US"/>
        </w:rPr>
        <w:t xml:space="preserve"> النص والاسلوبية </w:t>
      </w:r>
      <w:r w:rsidRPr="006D4437">
        <w:rPr>
          <w:rFonts w:ascii="Amiri" w:eastAsia="Calibri" w:hAnsi="Amiri" w:cs="Amiri"/>
          <w:color w:val="FF0000"/>
          <w:sz w:val="28"/>
          <w:szCs w:val="28"/>
          <w:rtl/>
          <w:lang w:val="fr-FR" w:eastAsia="en-US"/>
        </w:rPr>
        <w:t>.</w:t>
      </w:r>
      <w:r w:rsidRPr="006D4437">
        <w:rPr>
          <w:rFonts w:ascii="Amiri" w:eastAsia="Calibri" w:hAnsi="Amiri" w:cs="Amiri" w:hint="cs"/>
          <w:color w:val="FF0000"/>
          <w:sz w:val="28"/>
          <w:szCs w:val="28"/>
          <w:rtl/>
          <w:lang w:val="fr-FR" w:eastAsia="en-US"/>
        </w:rPr>
        <w:t xml:space="preserve">ص46 </w:t>
      </w:r>
    </w:p>
    <w:p w:rsidR="00C5563F" w:rsidRPr="006D4437" w:rsidRDefault="00C5563F" w:rsidP="006D4437"/>
    <w:sectPr w:rsidR="00C5563F" w:rsidRPr="006D4437" w:rsidSect="007E21B3">
      <w:pgSz w:w="11906" w:h="16838"/>
      <w:pgMar w:top="1418" w:right="1418" w:bottom="1418" w:left="1418" w:header="709" w:footer="709"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82" w:rsidRDefault="00153182" w:rsidP="00677E55">
      <w:r>
        <w:separator/>
      </w:r>
    </w:p>
  </w:endnote>
  <w:endnote w:type="continuationSeparator" w:id="0">
    <w:p w:rsidR="00153182" w:rsidRDefault="00153182" w:rsidP="0067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00000000" w:usb2="00000000" w:usb3="00000000" w:csb0="00000040" w:csb1="00000000"/>
  </w:font>
  <w:font w:name="Amiri">
    <w:panose1 w:val="00000500000000000000"/>
    <w:charset w:val="00"/>
    <w:family w:val="auto"/>
    <w:pitch w:val="variable"/>
    <w:sig w:usb0="A000206F" w:usb1="80002042" w:usb2="00000008" w:usb3="00000000" w:csb0="000000D3"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82" w:rsidRDefault="00153182" w:rsidP="00677E55">
      <w:r>
        <w:separator/>
      </w:r>
    </w:p>
  </w:footnote>
  <w:footnote w:type="continuationSeparator" w:id="0">
    <w:p w:rsidR="00153182" w:rsidRDefault="00153182" w:rsidP="00677E55">
      <w:r>
        <w:continuationSeparator/>
      </w:r>
    </w:p>
  </w:footnote>
  <w:footnote w:id="1">
    <w:p w:rsidR="00677E55" w:rsidRDefault="00677E55" w:rsidP="00677E55">
      <w:pPr>
        <w:pStyle w:val="Notedebasdepage"/>
        <w:ind w:left="0"/>
        <w:jc w:val="left"/>
        <w:rPr>
          <w:rtl/>
          <w:lang w:eastAsia="en-US"/>
        </w:rPr>
      </w:pPr>
      <w:r>
        <w:rPr>
          <w:rStyle w:val="Appelnotedebasdep"/>
          <w:rtl/>
        </w:rPr>
        <w:footnoteRef/>
      </w:r>
      <w:r>
        <w:rPr>
          <w:rtl/>
          <w:lang w:eastAsia="en-US"/>
        </w:rPr>
        <w:t xml:space="preserve"> - نور الدين السد ، الأسلوبية في النقد العربي الحديث ، ص4 . </w:t>
      </w:r>
    </w:p>
  </w:footnote>
  <w:footnote w:id="2">
    <w:p w:rsidR="00677E55" w:rsidRDefault="00677E55" w:rsidP="00677E55">
      <w:pPr>
        <w:pStyle w:val="Notedebasdepage"/>
        <w:ind w:left="0"/>
        <w:jc w:val="left"/>
        <w:rPr>
          <w:rtl/>
        </w:rPr>
      </w:pPr>
      <w:r>
        <w:rPr>
          <w:rStyle w:val="Appelnotedebasdep"/>
          <w:rFonts w:hint="cs"/>
          <w:rtl/>
        </w:rPr>
        <w:t>2</w:t>
      </w:r>
      <w:r>
        <w:rPr>
          <w:rFonts w:hint="cs"/>
          <w:rtl/>
        </w:rPr>
        <w:t xml:space="preserve">- أحمد </w:t>
      </w:r>
      <w:proofErr w:type="gramStart"/>
      <w:r>
        <w:rPr>
          <w:rFonts w:hint="cs"/>
          <w:rtl/>
        </w:rPr>
        <w:t>درويش ،</w:t>
      </w:r>
      <w:proofErr w:type="gramEnd"/>
      <w:r>
        <w:rPr>
          <w:rFonts w:hint="cs"/>
          <w:rtl/>
        </w:rPr>
        <w:t xml:space="preserve"> السابق ، ص16 .</w:t>
      </w:r>
    </w:p>
  </w:footnote>
  <w:footnote w:id="3">
    <w:p w:rsidR="00677E55" w:rsidRDefault="00677E55" w:rsidP="00677E55">
      <w:pPr>
        <w:pStyle w:val="Notedebasdepage"/>
        <w:ind w:left="0"/>
        <w:jc w:val="left"/>
        <w:rPr>
          <w:rtl/>
          <w:lang w:eastAsia="en-US"/>
        </w:rPr>
      </w:pPr>
      <w:r>
        <w:rPr>
          <w:rFonts w:hint="cs"/>
          <w:rtl/>
          <w:lang w:eastAsia="en-US"/>
        </w:rPr>
        <w:t xml:space="preserve">2- </w:t>
      </w:r>
      <w:proofErr w:type="gramStart"/>
      <w:r>
        <w:rPr>
          <w:rFonts w:hint="cs"/>
          <w:rtl/>
          <w:lang w:eastAsia="en-US"/>
        </w:rPr>
        <w:t>انظر :</w:t>
      </w:r>
      <w:proofErr w:type="gramEnd"/>
      <w:r>
        <w:rPr>
          <w:rFonts w:hint="cs"/>
          <w:rtl/>
          <w:lang w:eastAsia="en-US"/>
        </w:rPr>
        <w:t xml:space="preserve"> يوسف نور عوض ، نظرية النقد الأدبي الحديث ، القاهرة ، دار أمين ، 1994م ، ص18 .</w:t>
      </w:r>
    </w:p>
  </w:footnote>
  <w:footnote w:id="4">
    <w:p w:rsidR="000B499F" w:rsidRDefault="000B499F" w:rsidP="000B499F">
      <w:pPr>
        <w:pStyle w:val="Notedebasdepage"/>
        <w:ind w:left="0"/>
        <w:jc w:val="left"/>
        <w:rPr>
          <w:rtl/>
          <w:lang w:eastAsia="en-US"/>
        </w:rPr>
      </w:pPr>
      <w:r>
        <w:rPr>
          <w:rStyle w:val="Appelnotedebasdep"/>
          <w:rtl/>
        </w:rPr>
        <w:footnoteRef/>
      </w:r>
      <w:r>
        <w:rPr>
          <w:rtl/>
          <w:lang w:eastAsia="en-US"/>
        </w:rPr>
        <w:t xml:space="preserve"> - محمد عبد المنعم خفاجي ، الأسلوبية والبيان العربي ، ص12 / وأحمد درويش ، الأسلوب والأسلوبية ، ص61 . </w:t>
      </w:r>
    </w:p>
  </w:footnote>
  <w:footnote w:id="5">
    <w:p w:rsidR="006D4437" w:rsidRPr="002E01A6" w:rsidRDefault="006D4437" w:rsidP="006D4437">
      <w:pPr>
        <w:pStyle w:val="jorojani"/>
        <w:bidi/>
        <w:rPr>
          <w:rStyle w:val="lev"/>
          <w:rFonts w:cs="Traditional Arabic"/>
          <w:b w:val="0"/>
          <w:bCs w:val="0"/>
          <w:sz w:val="28"/>
          <w:szCs w:val="28"/>
        </w:rPr>
      </w:pPr>
      <w:r w:rsidRPr="002E01A6">
        <w:rPr>
          <w:rStyle w:val="lev"/>
          <w:rFonts w:cs="Traditional Arabic"/>
          <w:sz w:val="28"/>
          <w:szCs w:val="28"/>
          <w:rtl/>
        </w:rPr>
        <w:t>(</w:t>
      </w:r>
      <w:r w:rsidRPr="002E01A6">
        <w:rPr>
          <w:rStyle w:val="lev"/>
          <w:rFonts w:cs="Traditional Arabic" w:hint="cs"/>
          <w:sz w:val="28"/>
          <w:szCs w:val="28"/>
          <w:rtl/>
        </w:rPr>
        <w:t>2</w:t>
      </w:r>
      <w:r w:rsidRPr="002E01A6">
        <w:rPr>
          <w:rStyle w:val="lev"/>
          <w:rFonts w:cs="Traditional Arabic"/>
          <w:sz w:val="28"/>
          <w:szCs w:val="28"/>
          <w:rtl/>
        </w:rPr>
        <w:t xml:space="preserve">) محمد </w:t>
      </w:r>
      <w:proofErr w:type="spellStart"/>
      <w:r w:rsidRPr="002E01A6">
        <w:rPr>
          <w:rStyle w:val="lev"/>
          <w:rFonts w:cs="Traditional Arabic"/>
          <w:sz w:val="28"/>
          <w:szCs w:val="28"/>
          <w:rtl/>
        </w:rPr>
        <w:t>مشبال</w:t>
      </w:r>
      <w:proofErr w:type="spellEnd"/>
      <w:r w:rsidRPr="002E01A6">
        <w:rPr>
          <w:rStyle w:val="lev"/>
          <w:rFonts w:cs="Traditional Arabic"/>
          <w:sz w:val="28"/>
          <w:szCs w:val="28"/>
          <w:rtl/>
        </w:rPr>
        <w:t>: البلاغة ومقولة الجنس الأدبي، مجلة عالم الفكر، العدد:01، المجلد:30، سنة:2001، ص:55.</w:t>
      </w:r>
    </w:p>
  </w:footnote>
  <w:footnote w:id="6">
    <w:p w:rsidR="006D4437" w:rsidRPr="002E01A6" w:rsidRDefault="006D4437" w:rsidP="006D4437">
      <w:pPr>
        <w:pStyle w:val="jorojani"/>
        <w:bidi/>
        <w:rPr>
          <w:rStyle w:val="lev"/>
          <w:rFonts w:cs="Traditional Arabic"/>
          <w:b w:val="0"/>
          <w:bCs w:val="0"/>
          <w:sz w:val="28"/>
          <w:szCs w:val="28"/>
          <w:rtl/>
        </w:rPr>
      </w:pPr>
      <w:r w:rsidRPr="002E01A6">
        <w:rPr>
          <w:rStyle w:val="lev"/>
          <w:rFonts w:cs="Traditional Arabic"/>
          <w:sz w:val="28"/>
          <w:szCs w:val="28"/>
          <w:rtl/>
        </w:rPr>
        <w:t>(</w:t>
      </w:r>
      <w:r w:rsidRPr="002E01A6">
        <w:rPr>
          <w:rStyle w:val="lev"/>
          <w:rFonts w:cs="Traditional Arabic" w:hint="cs"/>
          <w:sz w:val="28"/>
          <w:szCs w:val="28"/>
          <w:rtl/>
        </w:rPr>
        <w:t>4</w:t>
      </w:r>
      <w:r w:rsidRPr="002E01A6">
        <w:rPr>
          <w:rStyle w:val="lev"/>
          <w:rFonts w:cs="Traditional Arabic"/>
          <w:sz w:val="28"/>
          <w:szCs w:val="28"/>
          <w:rtl/>
        </w:rPr>
        <w:t xml:space="preserve">) شكري عياد: اللغة والإبداع، مبادئ علم الأسلوب العربي، دار </w:t>
      </w:r>
      <w:proofErr w:type="spellStart"/>
      <w:r w:rsidRPr="002E01A6">
        <w:rPr>
          <w:rStyle w:val="lev"/>
          <w:rFonts w:cs="Traditional Arabic"/>
          <w:sz w:val="28"/>
          <w:szCs w:val="28"/>
          <w:rtl/>
        </w:rPr>
        <w:t>أنترناشيونل</w:t>
      </w:r>
      <w:proofErr w:type="spellEnd"/>
      <w:r w:rsidRPr="002E01A6">
        <w:rPr>
          <w:rStyle w:val="lev"/>
          <w:rFonts w:cs="Traditional Arabic"/>
          <w:sz w:val="28"/>
          <w:szCs w:val="28"/>
          <w:rtl/>
        </w:rPr>
        <w:t xml:space="preserve"> للطب والنشر، القاهرة، سنة:1988، </w:t>
      </w:r>
      <w:r w:rsidRPr="002E01A6">
        <w:rPr>
          <w:rStyle w:val="lev"/>
          <w:rFonts w:cs="Traditional Arabic" w:hint="cs"/>
          <w:sz w:val="28"/>
          <w:szCs w:val="28"/>
          <w:rtl/>
        </w:rPr>
        <w:t xml:space="preserve">    </w:t>
      </w:r>
    </w:p>
    <w:p w:rsidR="006D4437" w:rsidRPr="00941932" w:rsidRDefault="006D4437" w:rsidP="006D4437">
      <w:pPr>
        <w:pStyle w:val="jorojani"/>
        <w:bidi/>
        <w:rPr>
          <w:rStyle w:val="Appelnotedebasdep"/>
          <w:rFonts w:eastAsia="PMingLiU"/>
          <w:b/>
          <w:bCs/>
          <w:sz w:val="32"/>
        </w:rPr>
      </w:pPr>
      <w:r w:rsidRPr="002E01A6">
        <w:rPr>
          <w:rStyle w:val="lev"/>
          <w:rFonts w:cs="Traditional Arabic" w:hint="cs"/>
          <w:sz w:val="28"/>
          <w:szCs w:val="28"/>
          <w:rtl/>
        </w:rPr>
        <w:t xml:space="preserve"> </w:t>
      </w:r>
      <w:r w:rsidRPr="002E01A6">
        <w:rPr>
          <w:rStyle w:val="lev"/>
          <w:rFonts w:cs="Traditional Arabic"/>
          <w:sz w:val="28"/>
          <w:szCs w:val="28"/>
          <w:rtl/>
        </w:rPr>
        <w:t>ص:24.</w:t>
      </w:r>
    </w:p>
  </w:footnote>
  <w:footnote w:id="7">
    <w:p w:rsidR="006D4437" w:rsidRPr="0027153B" w:rsidRDefault="006D4437" w:rsidP="006D4437">
      <w:pPr>
        <w:pStyle w:val="Notedebasdepage"/>
        <w:rPr>
          <w:rtl/>
          <w:lang w:bidi="ar-DZ"/>
        </w:rPr>
      </w:pPr>
      <w:r>
        <w:rPr>
          <w:rStyle w:val="Appelnotedebasdep"/>
        </w:rPr>
        <w:footnoteRef/>
      </w:r>
      <w:r>
        <w:t xml:space="preserve"> </w:t>
      </w:r>
      <w:r>
        <w:rPr>
          <w:rFonts w:hint="cs"/>
          <w:rtl/>
        </w:rPr>
        <w:t xml:space="preserve"> </w:t>
      </w:r>
      <w:r w:rsidRPr="0027153B">
        <w:rPr>
          <w:rtl/>
        </w:rPr>
        <w:t xml:space="preserve">محمد عبد المطلب، البلاغة </w:t>
      </w:r>
      <w:proofErr w:type="gramStart"/>
      <w:r w:rsidRPr="0027153B">
        <w:rPr>
          <w:rtl/>
        </w:rPr>
        <w:t>والأسلوب</w:t>
      </w:r>
      <w:proofErr w:type="gramEnd"/>
      <w:r w:rsidRPr="0027153B">
        <w:rPr>
          <w:rtl/>
        </w:rPr>
        <w:t>، ص180-181.</w:t>
      </w:r>
    </w:p>
  </w:footnote>
  <w:footnote w:id="8">
    <w:p w:rsidR="006D4437" w:rsidRPr="002E01A6" w:rsidRDefault="006D4437" w:rsidP="006D4437">
      <w:pPr>
        <w:pStyle w:val="jorojani"/>
        <w:bidi/>
        <w:rPr>
          <w:rStyle w:val="lev"/>
          <w:rFonts w:cs="Traditional Arabic"/>
          <w:b w:val="0"/>
          <w:bCs w:val="0"/>
          <w:sz w:val="28"/>
          <w:szCs w:val="28"/>
        </w:rPr>
      </w:pPr>
      <w:r w:rsidRPr="002E01A6">
        <w:rPr>
          <w:rStyle w:val="lev"/>
          <w:rFonts w:cs="Traditional Arabic"/>
          <w:sz w:val="28"/>
          <w:szCs w:val="28"/>
          <w:rtl/>
        </w:rPr>
        <w:t>(</w:t>
      </w:r>
      <w:r w:rsidRPr="002E01A6">
        <w:rPr>
          <w:rStyle w:val="lev"/>
          <w:rFonts w:cs="Traditional Arabic" w:hint="cs"/>
          <w:sz w:val="28"/>
          <w:szCs w:val="28"/>
          <w:rtl/>
        </w:rPr>
        <w:t>2</w:t>
      </w:r>
      <w:r w:rsidRPr="002E01A6">
        <w:rPr>
          <w:rStyle w:val="lev"/>
          <w:rFonts w:cs="Traditional Arabic"/>
          <w:sz w:val="28"/>
          <w:szCs w:val="28"/>
          <w:rtl/>
        </w:rPr>
        <w:t xml:space="preserve">) عبد السلام المسدي: الأسلوبية </w:t>
      </w:r>
      <w:proofErr w:type="gramStart"/>
      <w:r w:rsidRPr="002E01A6">
        <w:rPr>
          <w:rStyle w:val="lev"/>
          <w:rFonts w:cs="Traditional Arabic"/>
          <w:sz w:val="28"/>
          <w:szCs w:val="28"/>
          <w:rtl/>
        </w:rPr>
        <w:t>والأسلوب</w:t>
      </w:r>
      <w:proofErr w:type="gramEnd"/>
      <w:r w:rsidRPr="002E01A6">
        <w:rPr>
          <w:rStyle w:val="lev"/>
          <w:rFonts w:cs="Traditional Arabic"/>
          <w:sz w:val="28"/>
          <w:szCs w:val="28"/>
          <w:rtl/>
        </w:rPr>
        <w:t>، ص:04.</w:t>
      </w:r>
    </w:p>
  </w:footnote>
  <w:footnote w:id="9">
    <w:p w:rsidR="006D4437" w:rsidRPr="002E01A6" w:rsidRDefault="006D4437" w:rsidP="006D4437">
      <w:pPr>
        <w:pStyle w:val="jorojani"/>
        <w:bidi/>
        <w:rPr>
          <w:rStyle w:val="lev"/>
          <w:rFonts w:cs="Traditional Arabic"/>
          <w:b w:val="0"/>
          <w:bCs w:val="0"/>
          <w:sz w:val="28"/>
          <w:szCs w:val="28"/>
        </w:rPr>
      </w:pPr>
      <w:r w:rsidRPr="002E01A6">
        <w:rPr>
          <w:rStyle w:val="lev"/>
          <w:rFonts w:cs="Traditional Arabic"/>
          <w:sz w:val="28"/>
          <w:szCs w:val="28"/>
          <w:rtl/>
        </w:rPr>
        <w:t>(</w:t>
      </w:r>
      <w:r w:rsidRPr="002E01A6">
        <w:rPr>
          <w:rStyle w:val="lev"/>
          <w:rFonts w:cs="Traditional Arabic" w:hint="cs"/>
          <w:sz w:val="28"/>
          <w:szCs w:val="28"/>
          <w:rtl/>
        </w:rPr>
        <w:t>4</w:t>
      </w:r>
      <w:r w:rsidRPr="002E01A6">
        <w:rPr>
          <w:rStyle w:val="lev"/>
          <w:rFonts w:cs="Traditional Arabic"/>
          <w:sz w:val="28"/>
          <w:szCs w:val="28"/>
          <w:rtl/>
        </w:rPr>
        <w:t xml:space="preserve">) محمد عبد المطلب: البلاغة </w:t>
      </w:r>
      <w:proofErr w:type="gramStart"/>
      <w:r w:rsidRPr="002E01A6">
        <w:rPr>
          <w:rStyle w:val="lev"/>
          <w:rFonts w:cs="Traditional Arabic"/>
          <w:sz w:val="28"/>
          <w:szCs w:val="28"/>
          <w:rtl/>
        </w:rPr>
        <w:t>والأسلوبية</w:t>
      </w:r>
      <w:proofErr w:type="gramEnd"/>
      <w:r w:rsidRPr="002E01A6">
        <w:rPr>
          <w:rStyle w:val="lev"/>
          <w:rFonts w:cs="Traditional Arabic"/>
          <w:sz w:val="28"/>
          <w:szCs w:val="28"/>
          <w:rtl/>
        </w:rPr>
        <w:t>، ص:04.</w:t>
      </w:r>
    </w:p>
  </w:footnote>
  <w:footnote w:id="10">
    <w:p w:rsidR="006D4437" w:rsidRPr="002E01A6" w:rsidRDefault="006D4437" w:rsidP="006D4437">
      <w:pPr>
        <w:pStyle w:val="jorojani"/>
        <w:bidi/>
        <w:rPr>
          <w:rStyle w:val="lev"/>
          <w:rFonts w:cs="Traditional Arabic"/>
          <w:b w:val="0"/>
          <w:bCs w:val="0"/>
          <w:sz w:val="28"/>
          <w:szCs w:val="28"/>
        </w:rPr>
      </w:pPr>
      <w:r w:rsidRPr="002E01A6">
        <w:rPr>
          <w:rStyle w:val="lev"/>
          <w:rFonts w:cs="Traditional Arabic"/>
          <w:sz w:val="28"/>
          <w:szCs w:val="28"/>
          <w:rtl/>
        </w:rPr>
        <w:t>(</w:t>
      </w:r>
      <w:r w:rsidRPr="002E01A6">
        <w:rPr>
          <w:rStyle w:val="lev"/>
          <w:rFonts w:cs="Traditional Arabic" w:hint="cs"/>
          <w:sz w:val="28"/>
          <w:szCs w:val="28"/>
          <w:rtl/>
        </w:rPr>
        <w:t>2</w:t>
      </w:r>
      <w:r w:rsidRPr="002E01A6">
        <w:rPr>
          <w:rStyle w:val="lev"/>
          <w:rFonts w:cs="Traditional Arabic"/>
          <w:sz w:val="28"/>
          <w:szCs w:val="28"/>
          <w:rtl/>
        </w:rPr>
        <w:t xml:space="preserve">) محمد </w:t>
      </w:r>
      <w:proofErr w:type="spellStart"/>
      <w:r w:rsidRPr="002E01A6">
        <w:rPr>
          <w:rStyle w:val="lev"/>
          <w:rFonts w:cs="Traditional Arabic"/>
          <w:sz w:val="28"/>
          <w:szCs w:val="28"/>
          <w:rtl/>
        </w:rPr>
        <w:t>مشبال</w:t>
      </w:r>
      <w:proofErr w:type="spellEnd"/>
      <w:r w:rsidRPr="002E01A6">
        <w:rPr>
          <w:rStyle w:val="lev"/>
          <w:rFonts w:cs="Traditional Arabic"/>
          <w:sz w:val="28"/>
          <w:szCs w:val="28"/>
          <w:rtl/>
        </w:rPr>
        <w:t>: البلاغة ومقولة الجنس الأدبي، مجلة عالم الفكر، العدد:01، المجلد:30، سنة:2001، ص:55.</w:t>
      </w:r>
    </w:p>
  </w:footnote>
  <w:footnote w:id="11">
    <w:p w:rsidR="006D4437" w:rsidRPr="002E01A6" w:rsidRDefault="006D4437" w:rsidP="006D4437">
      <w:pPr>
        <w:pStyle w:val="jorojani"/>
        <w:bidi/>
        <w:rPr>
          <w:rStyle w:val="lev"/>
          <w:rFonts w:cs="Traditional Arabic"/>
          <w:b w:val="0"/>
          <w:bCs w:val="0"/>
          <w:sz w:val="28"/>
          <w:szCs w:val="28"/>
          <w:rtl/>
        </w:rPr>
      </w:pPr>
      <w:r w:rsidRPr="002E01A6">
        <w:rPr>
          <w:rStyle w:val="lev"/>
          <w:rFonts w:cs="Traditional Arabic"/>
          <w:sz w:val="28"/>
          <w:szCs w:val="28"/>
          <w:rtl/>
        </w:rPr>
        <w:t>(</w:t>
      </w:r>
      <w:r w:rsidRPr="002E01A6">
        <w:rPr>
          <w:rStyle w:val="lev"/>
          <w:rFonts w:cs="Traditional Arabic" w:hint="cs"/>
          <w:sz w:val="28"/>
          <w:szCs w:val="28"/>
          <w:rtl/>
        </w:rPr>
        <w:t>4</w:t>
      </w:r>
      <w:r w:rsidRPr="002E01A6">
        <w:rPr>
          <w:rStyle w:val="lev"/>
          <w:rFonts w:cs="Traditional Arabic"/>
          <w:sz w:val="28"/>
          <w:szCs w:val="28"/>
          <w:rtl/>
        </w:rPr>
        <w:t xml:space="preserve">) شكري عياد: اللغة والإبداع، مبادئ علم الأسلوب العربي، دار </w:t>
      </w:r>
      <w:proofErr w:type="spellStart"/>
      <w:r w:rsidRPr="002E01A6">
        <w:rPr>
          <w:rStyle w:val="lev"/>
          <w:rFonts w:cs="Traditional Arabic"/>
          <w:sz w:val="28"/>
          <w:szCs w:val="28"/>
          <w:rtl/>
        </w:rPr>
        <w:t>أنترناشيونل</w:t>
      </w:r>
      <w:proofErr w:type="spellEnd"/>
      <w:r w:rsidRPr="002E01A6">
        <w:rPr>
          <w:rStyle w:val="lev"/>
          <w:rFonts w:cs="Traditional Arabic"/>
          <w:sz w:val="28"/>
          <w:szCs w:val="28"/>
          <w:rtl/>
        </w:rPr>
        <w:t xml:space="preserve"> للطب والنشر، القاهرة، سنة:1988، </w:t>
      </w:r>
      <w:r w:rsidRPr="002E01A6">
        <w:rPr>
          <w:rStyle w:val="lev"/>
          <w:rFonts w:cs="Traditional Arabic" w:hint="cs"/>
          <w:sz w:val="28"/>
          <w:szCs w:val="28"/>
          <w:rtl/>
        </w:rPr>
        <w:t xml:space="preserve">    </w:t>
      </w:r>
    </w:p>
    <w:p w:rsidR="006D4437" w:rsidRPr="00941932" w:rsidRDefault="006D4437" w:rsidP="006D4437">
      <w:pPr>
        <w:pStyle w:val="jorojani"/>
        <w:bidi/>
        <w:rPr>
          <w:rStyle w:val="Appelnotedebasdep"/>
          <w:rFonts w:eastAsia="PMingLiU"/>
          <w:b/>
          <w:bCs/>
          <w:sz w:val="32"/>
        </w:rPr>
      </w:pPr>
      <w:r w:rsidRPr="002E01A6">
        <w:rPr>
          <w:rStyle w:val="lev"/>
          <w:rFonts w:cs="Traditional Arabic" w:hint="cs"/>
          <w:sz w:val="28"/>
          <w:szCs w:val="28"/>
          <w:rtl/>
        </w:rPr>
        <w:t xml:space="preserve"> </w:t>
      </w:r>
      <w:r w:rsidRPr="002E01A6">
        <w:rPr>
          <w:rStyle w:val="lev"/>
          <w:rFonts w:cs="Traditional Arabic"/>
          <w:sz w:val="28"/>
          <w:szCs w:val="28"/>
          <w:rtl/>
        </w:rPr>
        <w:t>ص:24.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BB"/>
    <w:rsid w:val="000008D2"/>
    <w:rsid w:val="00051AF1"/>
    <w:rsid w:val="00075B92"/>
    <w:rsid w:val="000762B5"/>
    <w:rsid w:val="00083E2A"/>
    <w:rsid w:val="00097DCB"/>
    <w:rsid w:val="00097FFE"/>
    <w:rsid w:val="000A4379"/>
    <w:rsid w:val="000A4F6E"/>
    <w:rsid w:val="000B499F"/>
    <w:rsid w:val="000C08E4"/>
    <w:rsid w:val="000D202C"/>
    <w:rsid w:val="000E2621"/>
    <w:rsid w:val="000F66E4"/>
    <w:rsid w:val="001068B1"/>
    <w:rsid w:val="001128A7"/>
    <w:rsid w:val="00141577"/>
    <w:rsid w:val="00153182"/>
    <w:rsid w:val="001565A6"/>
    <w:rsid w:val="00166094"/>
    <w:rsid w:val="001B3220"/>
    <w:rsid w:val="001D052F"/>
    <w:rsid w:val="001D481B"/>
    <w:rsid w:val="001E4C5C"/>
    <w:rsid w:val="00211079"/>
    <w:rsid w:val="00247F6A"/>
    <w:rsid w:val="00251DDA"/>
    <w:rsid w:val="0027116D"/>
    <w:rsid w:val="002A02E6"/>
    <w:rsid w:val="002B0C36"/>
    <w:rsid w:val="002C0C10"/>
    <w:rsid w:val="002C46BD"/>
    <w:rsid w:val="00305526"/>
    <w:rsid w:val="003342E2"/>
    <w:rsid w:val="00336EC0"/>
    <w:rsid w:val="00345D7A"/>
    <w:rsid w:val="00354155"/>
    <w:rsid w:val="00355E33"/>
    <w:rsid w:val="00396E40"/>
    <w:rsid w:val="003A21AB"/>
    <w:rsid w:val="003B1D08"/>
    <w:rsid w:val="003C71CF"/>
    <w:rsid w:val="003D7B61"/>
    <w:rsid w:val="003E7979"/>
    <w:rsid w:val="003F010D"/>
    <w:rsid w:val="004445F8"/>
    <w:rsid w:val="00456458"/>
    <w:rsid w:val="004A3F44"/>
    <w:rsid w:val="004D35AB"/>
    <w:rsid w:val="00512C46"/>
    <w:rsid w:val="00562912"/>
    <w:rsid w:val="005C7D9D"/>
    <w:rsid w:val="0060790B"/>
    <w:rsid w:val="0064321A"/>
    <w:rsid w:val="006722CA"/>
    <w:rsid w:val="00677E55"/>
    <w:rsid w:val="0068596A"/>
    <w:rsid w:val="006D4437"/>
    <w:rsid w:val="006E234E"/>
    <w:rsid w:val="006E6B72"/>
    <w:rsid w:val="006E6BA2"/>
    <w:rsid w:val="006F4CA7"/>
    <w:rsid w:val="0074520F"/>
    <w:rsid w:val="00777673"/>
    <w:rsid w:val="00793F74"/>
    <w:rsid w:val="007B10E0"/>
    <w:rsid w:val="007B5D2B"/>
    <w:rsid w:val="007D0DF8"/>
    <w:rsid w:val="007E21B3"/>
    <w:rsid w:val="007F6F87"/>
    <w:rsid w:val="00807F8F"/>
    <w:rsid w:val="008452E1"/>
    <w:rsid w:val="00875E98"/>
    <w:rsid w:val="00890336"/>
    <w:rsid w:val="008F42FA"/>
    <w:rsid w:val="008F4869"/>
    <w:rsid w:val="00991E40"/>
    <w:rsid w:val="009A7ACE"/>
    <w:rsid w:val="009B682D"/>
    <w:rsid w:val="009B7238"/>
    <w:rsid w:val="009F26D1"/>
    <w:rsid w:val="00A342DF"/>
    <w:rsid w:val="00A44C74"/>
    <w:rsid w:val="00A65CAD"/>
    <w:rsid w:val="00A77F53"/>
    <w:rsid w:val="00A96F7C"/>
    <w:rsid w:val="00AD4E8E"/>
    <w:rsid w:val="00B26F80"/>
    <w:rsid w:val="00B432B8"/>
    <w:rsid w:val="00BC6176"/>
    <w:rsid w:val="00C126BD"/>
    <w:rsid w:val="00C5563F"/>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566BB"/>
    <w:rsid w:val="00E61427"/>
    <w:rsid w:val="00E777A9"/>
    <w:rsid w:val="00EC5007"/>
    <w:rsid w:val="00ED6969"/>
    <w:rsid w:val="00EE0FE9"/>
    <w:rsid w:val="00F033F4"/>
    <w:rsid w:val="00F04B3F"/>
    <w:rsid w:val="00F1412A"/>
    <w:rsid w:val="00F61602"/>
    <w:rsid w:val="00F70AF8"/>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EC0"/>
    <w:pPr>
      <w:widowControl w:val="0"/>
      <w:bidi/>
      <w:ind w:firstLine="454"/>
      <w:jc w:val="both"/>
    </w:pPr>
    <w:rPr>
      <w:rFonts w:cs="Traditional Arabic"/>
      <w:color w:val="000000"/>
      <w:sz w:val="36"/>
      <w:szCs w:val="36"/>
      <w:lang w:val="fr-BE" w:eastAsia="ar-SA"/>
    </w:rPr>
  </w:style>
  <w:style w:type="paragraph" w:styleId="Titre1">
    <w:name w:val="heading 1"/>
    <w:next w:val="Normal"/>
    <w:qFormat/>
    <w:rsid w:val="00336EC0"/>
    <w:pPr>
      <w:keepNext/>
      <w:spacing w:after="240"/>
      <w:outlineLvl w:val="0"/>
    </w:pPr>
    <w:rPr>
      <w:b/>
      <w:bCs/>
      <w:noProof/>
      <w:color w:val="000000"/>
      <w:kern w:val="32"/>
      <w:sz w:val="32"/>
      <w:szCs w:val="36"/>
      <w:lang w:eastAsia="ar-SA"/>
    </w:rPr>
  </w:style>
  <w:style w:type="paragraph" w:styleId="Titre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Titre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Titre4">
    <w:name w:val="heading 4"/>
    <w:next w:val="Normal"/>
    <w:qFormat/>
    <w:rsid w:val="00336EC0"/>
    <w:pPr>
      <w:keepNext/>
      <w:spacing w:before="240" w:after="60"/>
      <w:outlineLvl w:val="3"/>
    </w:pPr>
    <w:rPr>
      <w:b/>
      <w:bCs/>
      <w:noProof/>
      <w:color w:val="000000"/>
      <w:sz w:val="28"/>
      <w:szCs w:val="28"/>
      <w:lang w:eastAsia="ar-SA"/>
    </w:rPr>
  </w:style>
  <w:style w:type="paragraph" w:styleId="Titre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Titre6">
    <w:name w:val="heading 6"/>
    <w:next w:val="Normal"/>
    <w:qFormat/>
    <w:rsid w:val="00336EC0"/>
    <w:pPr>
      <w:spacing w:before="240" w:after="60"/>
      <w:outlineLvl w:val="5"/>
    </w:pPr>
    <w:rPr>
      <w:b/>
      <w:bCs/>
      <w:noProof/>
      <w:color w:val="000000"/>
      <w:sz w:val="22"/>
      <w:szCs w:val="22"/>
      <w:lang w:eastAsia="ar-SA"/>
    </w:rPr>
  </w:style>
  <w:style w:type="paragraph" w:styleId="Titre7">
    <w:name w:val="heading 7"/>
    <w:next w:val="Normal"/>
    <w:qFormat/>
    <w:rsid w:val="00336EC0"/>
    <w:pPr>
      <w:spacing w:before="240" w:after="60"/>
      <w:outlineLvl w:val="6"/>
    </w:pPr>
    <w:rPr>
      <w:noProof/>
      <w:color w:val="000000"/>
      <w:sz w:val="24"/>
      <w:szCs w:val="24"/>
      <w:lang w:eastAsia="ar-SA"/>
    </w:rPr>
  </w:style>
  <w:style w:type="paragraph" w:styleId="Titre8">
    <w:name w:val="heading 8"/>
    <w:next w:val="Normal"/>
    <w:qFormat/>
    <w:rsid w:val="00336EC0"/>
    <w:pPr>
      <w:spacing w:before="240" w:after="60"/>
      <w:outlineLvl w:val="7"/>
    </w:pPr>
    <w:rPr>
      <w:i/>
      <w:iCs/>
      <w:noProof/>
      <w:color w:val="000000"/>
      <w:sz w:val="24"/>
      <w:szCs w:val="24"/>
      <w:lang w:eastAsia="ar-SA"/>
    </w:rPr>
  </w:style>
  <w:style w:type="paragraph" w:styleId="Titre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homa1809">
    <w:name w:val="نمط (لاتيني) Tahoma ‏18 نقطة أسود السطر الأول:  0.9 سم"/>
    <w:basedOn w:val="Normal"/>
    <w:next w:val="Textebrut"/>
    <w:rsid w:val="00C126BD"/>
    <w:pPr>
      <w:ind w:firstLine="510"/>
    </w:pPr>
    <w:rPr>
      <w:rFonts w:ascii="Tahoma" w:hAnsi="Tahoma"/>
    </w:rPr>
  </w:style>
  <w:style w:type="paragraph" w:styleId="Textebrut">
    <w:name w:val="Plain Text"/>
    <w:basedOn w:val="Normal"/>
    <w:rsid w:val="00C126BD"/>
    <w:rPr>
      <w:rFonts w:ascii="Courier New" w:hAnsi="Courier New" w:cs="Courier New"/>
      <w:sz w:val="20"/>
      <w:szCs w:val="20"/>
    </w:rPr>
  </w:style>
  <w:style w:type="paragraph" w:styleId="Lgende">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desillustrations">
    <w:name w:val="table of figures"/>
    <w:basedOn w:val="Normal"/>
    <w:next w:val="Normal"/>
    <w:rsid w:val="00336EC0"/>
    <w:pPr>
      <w:ind w:left="720" w:hanging="720"/>
    </w:pPr>
  </w:style>
  <w:style w:type="paragraph" w:styleId="TM1">
    <w:name w:val="toc 1"/>
    <w:basedOn w:val="Normal"/>
    <w:next w:val="Normal"/>
    <w:autoRedefine/>
    <w:rsid w:val="00336EC0"/>
  </w:style>
  <w:style w:type="paragraph" w:styleId="TM2">
    <w:name w:val="toc 2"/>
    <w:basedOn w:val="Normal"/>
    <w:next w:val="Normal"/>
    <w:autoRedefine/>
    <w:rsid w:val="00336EC0"/>
    <w:pPr>
      <w:ind w:left="360"/>
    </w:pPr>
  </w:style>
  <w:style w:type="paragraph" w:styleId="TM3">
    <w:name w:val="toc 3"/>
    <w:basedOn w:val="Normal"/>
    <w:next w:val="Normal"/>
    <w:autoRedefine/>
    <w:rsid w:val="00336EC0"/>
    <w:pPr>
      <w:ind w:left="720"/>
    </w:pPr>
  </w:style>
  <w:style w:type="paragraph" w:styleId="TM4">
    <w:name w:val="toc 4"/>
    <w:basedOn w:val="Normal"/>
    <w:next w:val="Normal"/>
    <w:autoRedefine/>
    <w:rsid w:val="00336EC0"/>
    <w:pPr>
      <w:ind w:left="1080"/>
    </w:pPr>
  </w:style>
  <w:style w:type="paragraph" w:styleId="TM5">
    <w:name w:val="toc 5"/>
    <w:basedOn w:val="Normal"/>
    <w:next w:val="Normal"/>
    <w:autoRedefine/>
    <w:rsid w:val="00336EC0"/>
    <w:pPr>
      <w:ind w:left="1440"/>
    </w:pPr>
  </w:style>
  <w:style w:type="paragraph" w:styleId="TM6">
    <w:name w:val="toc 6"/>
    <w:basedOn w:val="Normal"/>
    <w:next w:val="Normal"/>
    <w:autoRedefine/>
    <w:rsid w:val="00336EC0"/>
    <w:pPr>
      <w:ind w:left="1800"/>
    </w:pPr>
  </w:style>
  <w:style w:type="paragraph" w:styleId="TM7">
    <w:name w:val="toc 7"/>
    <w:basedOn w:val="Normal"/>
    <w:next w:val="Normal"/>
    <w:autoRedefine/>
    <w:rsid w:val="00336EC0"/>
    <w:pPr>
      <w:ind w:left="2160"/>
    </w:pPr>
  </w:style>
  <w:style w:type="paragraph" w:styleId="TM8">
    <w:name w:val="toc 8"/>
    <w:basedOn w:val="Normal"/>
    <w:next w:val="Normal"/>
    <w:autoRedefine/>
    <w:rsid w:val="00336EC0"/>
    <w:pPr>
      <w:ind w:left="2520"/>
    </w:pPr>
  </w:style>
  <w:style w:type="paragraph" w:styleId="TM9">
    <w:name w:val="toc 9"/>
    <w:basedOn w:val="Normal"/>
    <w:next w:val="Normal"/>
    <w:autoRedefine/>
    <w:rsid w:val="00336EC0"/>
    <w:pPr>
      <w:ind w:left="2880"/>
    </w:pPr>
  </w:style>
  <w:style w:type="paragraph" w:styleId="Tabledesrfrencesjuridiques">
    <w:name w:val="table of authorities"/>
    <w:basedOn w:val="Normal"/>
    <w:next w:val="Normal"/>
    <w:rsid w:val="00336EC0"/>
    <w:pPr>
      <w:ind w:left="360" w:hanging="360"/>
    </w:pPr>
  </w:style>
  <w:style w:type="paragraph" w:styleId="Explorateurdedocuments">
    <w:name w:val="Document Map"/>
    <w:basedOn w:val="Normal"/>
    <w:rsid w:val="00336EC0"/>
    <w:pPr>
      <w:shd w:val="clear" w:color="auto" w:fill="000080"/>
    </w:pPr>
  </w:style>
  <w:style w:type="paragraph" w:styleId="En-tte">
    <w:name w:val="header"/>
    <w:basedOn w:val="Normal"/>
    <w:rsid w:val="00336EC0"/>
    <w:pPr>
      <w:tabs>
        <w:tab w:val="center" w:pos="4153"/>
        <w:tab w:val="right" w:pos="8306"/>
      </w:tabs>
      <w:bidi w:val="0"/>
      <w:ind w:firstLine="0"/>
      <w:jc w:val="lowKashida"/>
    </w:pPr>
    <w:rPr>
      <w:sz w:val="20"/>
      <w:szCs w:val="20"/>
    </w:rPr>
  </w:style>
  <w:style w:type="character" w:styleId="Numrodepage">
    <w:name w:val="page number"/>
    <w:basedOn w:val="Policepardfau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itreTR">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Titreindex">
    <w:name w:val="index heading"/>
    <w:basedOn w:val="Normal"/>
    <w:next w:val="Index1"/>
    <w:rsid w:val="00336EC0"/>
    <w:rPr>
      <w:rFonts w:ascii="Arial" w:hAnsi="Arial" w:cs="Arial"/>
      <w:b/>
      <w:bCs/>
    </w:rPr>
  </w:style>
  <w:style w:type="character" w:styleId="Marquedecommentaire">
    <w:name w:val="annotation reference"/>
    <w:basedOn w:val="Policepardfaut"/>
    <w:rsid w:val="00336EC0"/>
    <w:rPr>
      <w:sz w:val="16"/>
      <w:szCs w:val="16"/>
    </w:rPr>
  </w:style>
  <w:style w:type="character" w:styleId="Appeldenotedefin">
    <w:name w:val="endnote reference"/>
    <w:basedOn w:val="Policepardfaut"/>
    <w:rsid w:val="00336EC0"/>
    <w:rPr>
      <w:vertAlign w:val="superscript"/>
    </w:rPr>
  </w:style>
  <w:style w:type="character" w:styleId="Appelnotedebasdep">
    <w:name w:val="footnote reference"/>
    <w:basedOn w:val="Policepardfaut"/>
    <w:rsid w:val="00A44C74"/>
    <w:rPr>
      <w:rFonts w:cs="Traditional Arabic"/>
      <w:vertAlign w:val="superscript"/>
    </w:rPr>
  </w:style>
  <w:style w:type="paragraph" w:styleId="Commentaire">
    <w:name w:val="annotation text"/>
    <w:basedOn w:val="Normal"/>
    <w:rsid w:val="00336EC0"/>
    <w:rPr>
      <w:sz w:val="20"/>
      <w:szCs w:val="28"/>
    </w:rPr>
  </w:style>
  <w:style w:type="paragraph" w:styleId="Objetducommentaire">
    <w:name w:val="annotation subject"/>
    <w:basedOn w:val="Commentaire"/>
    <w:next w:val="Commentaire"/>
    <w:rsid w:val="00336EC0"/>
    <w:rPr>
      <w:b/>
      <w:bCs/>
    </w:rPr>
  </w:style>
  <w:style w:type="paragraph" w:styleId="Corpsdetexte">
    <w:name w:val="Body Text"/>
    <w:basedOn w:val="Normal"/>
    <w:rsid w:val="00336EC0"/>
    <w:pPr>
      <w:spacing w:after="120"/>
      <w:ind w:firstLine="0"/>
      <w:jc w:val="mediumKashida"/>
    </w:pPr>
    <w:rPr>
      <w:sz w:val="24"/>
      <w:lang w:val="fr-FR"/>
    </w:rPr>
  </w:style>
  <w:style w:type="paragraph" w:styleId="Notedefin">
    <w:name w:val="endnote text"/>
    <w:basedOn w:val="Normal"/>
    <w:rsid w:val="00336EC0"/>
    <w:rPr>
      <w:sz w:val="20"/>
      <w:szCs w:val="20"/>
    </w:rPr>
  </w:style>
  <w:style w:type="paragraph" w:styleId="Notedebasdepage">
    <w:name w:val="footnote text"/>
    <w:basedOn w:val="Normal"/>
    <w:rsid w:val="00336EC0"/>
    <w:pPr>
      <w:ind w:left="454" w:hanging="454"/>
    </w:pPr>
    <w:rPr>
      <w:sz w:val="28"/>
      <w:szCs w:val="28"/>
    </w:rPr>
  </w:style>
  <w:style w:type="paragraph" w:styleId="Textedebulles">
    <w:name w:val="Balloon Text"/>
    <w:basedOn w:val="Normal"/>
    <w:rsid w:val="00336EC0"/>
    <w:rPr>
      <w:rFonts w:cs="Tahoma"/>
      <w:sz w:val="16"/>
      <w:szCs w:val="16"/>
    </w:rPr>
  </w:style>
  <w:style w:type="paragraph" w:styleId="Textedemacro">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Normalcentr">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Policepardfaut"/>
    <w:rsid w:val="004445F8"/>
    <w:rPr>
      <w:rFonts w:cs="Traditional Arabic"/>
      <w:szCs w:val="36"/>
    </w:rPr>
  </w:style>
  <w:style w:type="character" w:customStyle="1" w:styleId="a0">
    <w:name w:val="أثر"/>
    <w:basedOn w:val="Policepardfaut"/>
    <w:rsid w:val="004445F8"/>
    <w:rPr>
      <w:rFonts w:cs="Traditional Arabic"/>
      <w:szCs w:val="36"/>
    </w:rPr>
  </w:style>
  <w:style w:type="character" w:customStyle="1" w:styleId="a1">
    <w:name w:val="مثل"/>
    <w:basedOn w:val="Policepardfaut"/>
    <w:rsid w:val="004445F8"/>
    <w:rPr>
      <w:rFonts w:cs="Traditional Arabic"/>
      <w:szCs w:val="36"/>
    </w:rPr>
  </w:style>
  <w:style w:type="character" w:customStyle="1" w:styleId="a2">
    <w:name w:val="قول"/>
    <w:basedOn w:val="Policepardfaut"/>
    <w:rsid w:val="004445F8"/>
    <w:rPr>
      <w:rFonts w:cs="Traditional Arabic"/>
      <w:szCs w:val="36"/>
    </w:rPr>
  </w:style>
  <w:style w:type="character" w:customStyle="1" w:styleId="a3">
    <w:name w:val="شعر"/>
    <w:basedOn w:val="Policepardfaut"/>
    <w:rsid w:val="004445F8"/>
    <w:rPr>
      <w:rFonts w:cs="Traditional Arabic"/>
      <w:szCs w:val="36"/>
    </w:rPr>
  </w:style>
  <w:style w:type="character" w:customStyle="1" w:styleId="TraditionalArabic">
    <w:name w:val="نمط مرجع حاشية سفلية + (العربية وغيرها) Traditional Arabic"/>
    <w:basedOn w:val="Appelnotedebasdep"/>
    <w:rsid w:val="00A44C74"/>
    <w:rPr>
      <w:rFonts w:cs="Traditional Arabic"/>
      <w:vertAlign w:val="superscript"/>
    </w:rPr>
  </w:style>
  <w:style w:type="character" w:styleId="lev">
    <w:name w:val="Strong"/>
    <w:basedOn w:val="Policepardfaut"/>
    <w:qFormat/>
    <w:rsid w:val="006D4437"/>
    <w:rPr>
      <w:b/>
      <w:bCs/>
    </w:rPr>
  </w:style>
  <w:style w:type="paragraph" w:customStyle="1" w:styleId="jorojani">
    <w:name w:val="jorojani"/>
    <w:rsid w:val="006D4437"/>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EC0"/>
    <w:pPr>
      <w:widowControl w:val="0"/>
      <w:bidi/>
      <w:ind w:firstLine="454"/>
      <w:jc w:val="both"/>
    </w:pPr>
    <w:rPr>
      <w:rFonts w:cs="Traditional Arabic"/>
      <w:color w:val="000000"/>
      <w:sz w:val="36"/>
      <w:szCs w:val="36"/>
      <w:lang w:val="fr-BE" w:eastAsia="ar-SA"/>
    </w:rPr>
  </w:style>
  <w:style w:type="paragraph" w:styleId="Titre1">
    <w:name w:val="heading 1"/>
    <w:next w:val="Normal"/>
    <w:qFormat/>
    <w:rsid w:val="00336EC0"/>
    <w:pPr>
      <w:keepNext/>
      <w:spacing w:after="240"/>
      <w:outlineLvl w:val="0"/>
    </w:pPr>
    <w:rPr>
      <w:b/>
      <w:bCs/>
      <w:noProof/>
      <w:color w:val="000000"/>
      <w:kern w:val="32"/>
      <w:sz w:val="32"/>
      <w:szCs w:val="36"/>
      <w:lang w:eastAsia="ar-SA"/>
    </w:rPr>
  </w:style>
  <w:style w:type="paragraph" w:styleId="Titre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Titre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Titre4">
    <w:name w:val="heading 4"/>
    <w:next w:val="Normal"/>
    <w:qFormat/>
    <w:rsid w:val="00336EC0"/>
    <w:pPr>
      <w:keepNext/>
      <w:spacing w:before="240" w:after="60"/>
      <w:outlineLvl w:val="3"/>
    </w:pPr>
    <w:rPr>
      <w:b/>
      <w:bCs/>
      <w:noProof/>
      <w:color w:val="000000"/>
      <w:sz w:val="28"/>
      <w:szCs w:val="28"/>
      <w:lang w:eastAsia="ar-SA"/>
    </w:rPr>
  </w:style>
  <w:style w:type="paragraph" w:styleId="Titre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Titre6">
    <w:name w:val="heading 6"/>
    <w:next w:val="Normal"/>
    <w:qFormat/>
    <w:rsid w:val="00336EC0"/>
    <w:pPr>
      <w:spacing w:before="240" w:after="60"/>
      <w:outlineLvl w:val="5"/>
    </w:pPr>
    <w:rPr>
      <w:b/>
      <w:bCs/>
      <w:noProof/>
      <w:color w:val="000000"/>
      <w:sz w:val="22"/>
      <w:szCs w:val="22"/>
      <w:lang w:eastAsia="ar-SA"/>
    </w:rPr>
  </w:style>
  <w:style w:type="paragraph" w:styleId="Titre7">
    <w:name w:val="heading 7"/>
    <w:next w:val="Normal"/>
    <w:qFormat/>
    <w:rsid w:val="00336EC0"/>
    <w:pPr>
      <w:spacing w:before="240" w:after="60"/>
      <w:outlineLvl w:val="6"/>
    </w:pPr>
    <w:rPr>
      <w:noProof/>
      <w:color w:val="000000"/>
      <w:sz w:val="24"/>
      <w:szCs w:val="24"/>
      <w:lang w:eastAsia="ar-SA"/>
    </w:rPr>
  </w:style>
  <w:style w:type="paragraph" w:styleId="Titre8">
    <w:name w:val="heading 8"/>
    <w:next w:val="Normal"/>
    <w:qFormat/>
    <w:rsid w:val="00336EC0"/>
    <w:pPr>
      <w:spacing w:before="240" w:after="60"/>
      <w:outlineLvl w:val="7"/>
    </w:pPr>
    <w:rPr>
      <w:i/>
      <w:iCs/>
      <w:noProof/>
      <w:color w:val="000000"/>
      <w:sz w:val="24"/>
      <w:szCs w:val="24"/>
      <w:lang w:eastAsia="ar-SA"/>
    </w:rPr>
  </w:style>
  <w:style w:type="paragraph" w:styleId="Titre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homa1809">
    <w:name w:val="نمط (لاتيني) Tahoma ‏18 نقطة أسود السطر الأول:  0.9 سم"/>
    <w:basedOn w:val="Normal"/>
    <w:next w:val="Textebrut"/>
    <w:rsid w:val="00C126BD"/>
    <w:pPr>
      <w:ind w:firstLine="510"/>
    </w:pPr>
    <w:rPr>
      <w:rFonts w:ascii="Tahoma" w:hAnsi="Tahoma"/>
    </w:rPr>
  </w:style>
  <w:style w:type="paragraph" w:styleId="Textebrut">
    <w:name w:val="Plain Text"/>
    <w:basedOn w:val="Normal"/>
    <w:rsid w:val="00C126BD"/>
    <w:rPr>
      <w:rFonts w:ascii="Courier New" w:hAnsi="Courier New" w:cs="Courier New"/>
      <w:sz w:val="20"/>
      <w:szCs w:val="20"/>
    </w:rPr>
  </w:style>
  <w:style w:type="paragraph" w:styleId="Lgende">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desillustrations">
    <w:name w:val="table of figures"/>
    <w:basedOn w:val="Normal"/>
    <w:next w:val="Normal"/>
    <w:rsid w:val="00336EC0"/>
    <w:pPr>
      <w:ind w:left="720" w:hanging="720"/>
    </w:pPr>
  </w:style>
  <w:style w:type="paragraph" w:styleId="TM1">
    <w:name w:val="toc 1"/>
    <w:basedOn w:val="Normal"/>
    <w:next w:val="Normal"/>
    <w:autoRedefine/>
    <w:rsid w:val="00336EC0"/>
  </w:style>
  <w:style w:type="paragraph" w:styleId="TM2">
    <w:name w:val="toc 2"/>
    <w:basedOn w:val="Normal"/>
    <w:next w:val="Normal"/>
    <w:autoRedefine/>
    <w:rsid w:val="00336EC0"/>
    <w:pPr>
      <w:ind w:left="360"/>
    </w:pPr>
  </w:style>
  <w:style w:type="paragraph" w:styleId="TM3">
    <w:name w:val="toc 3"/>
    <w:basedOn w:val="Normal"/>
    <w:next w:val="Normal"/>
    <w:autoRedefine/>
    <w:rsid w:val="00336EC0"/>
    <w:pPr>
      <w:ind w:left="720"/>
    </w:pPr>
  </w:style>
  <w:style w:type="paragraph" w:styleId="TM4">
    <w:name w:val="toc 4"/>
    <w:basedOn w:val="Normal"/>
    <w:next w:val="Normal"/>
    <w:autoRedefine/>
    <w:rsid w:val="00336EC0"/>
    <w:pPr>
      <w:ind w:left="1080"/>
    </w:pPr>
  </w:style>
  <w:style w:type="paragraph" w:styleId="TM5">
    <w:name w:val="toc 5"/>
    <w:basedOn w:val="Normal"/>
    <w:next w:val="Normal"/>
    <w:autoRedefine/>
    <w:rsid w:val="00336EC0"/>
    <w:pPr>
      <w:ind w:left="1440"/>
    </w:pPr>
  </w:style>
  <w:style w:type="paragraph" w:styleId="TM6">
    <w:name w:val="toc 6"/>
    <w:basedOn w:val="Normal"/>
    <w:next w:val="Normal"/>
    <w:autoRedefine/>
    <w:rsid w:val="00336EC0"/>
    <w:pPr>
      <w:ind w:left="1800"/>
    </w:pPr>
  </w:style>
  <w:style w:type="paragraph" w:styleId="TM7">
    <w:name w:val="toc 7"/>
    <w:basedOn w:val="Normal"/>
    <w:next w:val="Normal"/>
    <w:autoRedefine/>
    <w:rsid w:val="00336EC0"/>
    <w:pPr>
      <w:ind w:left="2160"/>
    </w:pPr>
  </w:style>
  <w:style w:type="paragraph" w:styleId="TM8">
    <w:name w:val="toc 8"/>
    <w:basedOn w:val="Normal"/>
    <w:next w:val="Normal"/>
    <w:autoRedefine/>
    <w:rsid w:val="00336EC0"/>
    <w:pPr>
      <w:ind w:left="2520"/>
    </w:pPr>
  </w:style>
  <w:style w:type="paragraph" w:styleId="TM9">
    <w:name w:val="toc 9"/>
    <w:basedOn w:val="Normal"/>
    <w:next w:val="Normal"/>
    <w:autoRedefine/>
    <w:rsid w:val="00336EC0"/>
    <w:pPr>
      <w:ind w:left="2880"/>
    </w:pPr>
  </w:style>
  <w:style w:type="paragraph" w:styleId="Tabledesrfrencesjuridiques">
    <w:name w:val="table of authorities"/>
    <w:basedOn w:val="Normal"/>
    <w:next w:val="Normal"/>
    <w:rsid w:val="00336EC0"/>
    <w:pPr>
      <w:ind w:left="360" w:hanging="360"/>
    </w:pPr>
  </w:style>
  <w:style w:type="paragraph" w:styleId="Explorateurdedocuments">
    <w:name w:val="Document Map"/>
    <w:basedOn w:val="Normal"/>
    <w:rsid w:val="00336EC0"/>
    <w:pPr>
      <w:shd w:val="clear" w:color="auto" w:fill="000080"/>
    </w:pPr>
  </w:style>
  <w:style w:type="paragraph" w:styleId="En-tte">
    <w:name w:val="header"/>
    <w:basedOn w:val="Normal"/>
    <w:rsid w:val="00336EC0"/>
    <w:pPr>
      <w:tabs>
        <w:tab w:val="center" w:pos="4153"/>
        <w:tab w:val="right" w:pos="8306"/>
      </w:tabs>
      <w:bidi w:val="0"/>
      <w:ind w:firstLine="0"/>
      <w:jc w:val="lowKashida"/>
    </w:pPr>
    <w:rPr>
      <w:sz w:val="20"/>
      <w:szCs w:val="20"/>
    </w:rPr>
  </w:style>
  <w:style w:type="character" w:styleId="Numrodepage">
    <w:name w:val="page number"/>
    <w:basedOn w:val="Policepardfau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itreTR">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Titreindex">
    <w:name w:val="index heading"/>
    <w:basedOn w:val="Normal"/>
    <w:next w:val="Index1"/>
    <w:rsid w:val="00336EC0"/>
    <w:rPr>
      <w:rFonts w:ascii="Arial" w:hAnsi="Arial" w:cs="Arial"/>
      <w:b/>
      <w:bCs/>
    </w:rPr>
  </w:style>
  <w:style w:type="character" w:styleId="Marquedecommentaire">
    <w:name w:val="annotation reference"/>
    <w:basedOn w:val="Policepardfaut"/>
    <w:rsid w:val="00336EC0"/>
    <w:rPr>
      <w:sz w:val="16"/>
      <w:szCs w:val="16"/>
    </w:rPr>
  </w:style>
  <w:style w:type="character" w:styleId="Appeldenotedefin">
    <w:name w:val="endnote reference"/>
    <w:basedOn w:val="Policepardfaut"/>
    <w:rsid w:val="00336EC0"/>
    <w:rPr>
      <w:vertAlign w:val="superscript"/>
    </w:rPr>
  </w:style>
  <w:style w:type="character" w:styleId="Appelnotedebasdep">
    <w:name w:val="footnote reference"/>
    <w:basedOn w:val="Policepardfaut"/>
    <w:rsid w:val="00A44C74"/>
    <w:rPr>
      <w:rFonts w:cs="Traditional Arabic"/>
      <w:vertAlign w:val="superscript"/>
    </w:rPr>
  </w:style>
  <w:style w:type="paragraph" w:styleId="Commentaire">
    <w:name w:val="annotation text"/>
    <w:basedOn w:val="Normal"/>
    <w:rsid w:val="00336EC0"/>
    <w:rPr>
      <w:sz w:val="20"/>
      <w:szCs w:val="28"/>
    </w:rPr>
  </w:style>
  <w:style w:type="paragraph" w:styleId="Objetducommentaire">
    <w:name w:val="annotation subject"/>
    <w:basedOn w:val="Commentaire"/>
    <w:next w:val="Commentaire"/>
    <w:rsid w:val="00336EC0"/>
    <w:rPr>
      <w:b/>
      <w:bCs/>
    </w:rPr>
  </w:style>
  <w:style w:type="paragraph" w:styleId="Corpsdetexte">
    <w:name w:val="Body Text"/>
    <w:basedOn w:val="Normal"/>
    <w:rsid w:val="00336EC0"/>
    <w:pPr>
      <w:spacing w:after="120"/>
      <w:ind w:firstLine="0"/>
      <w:jc w:val="mediumKashida"/>
    </w:pPr>
    <w:rPr>
      <w:sz w:val="24"/>
      <w:lang w:val="fr-FR"/>
    </w:rPr>
  </w:style>
  <w:style w:type="paragraph" w:styleId="Notedefin">
    <w:name w:val="endnote text"/>
    <w:basedOn w:val="Normal"/>
    <w:rsid w:val="00336EC0"/>
    <w:rPr>
      <w:sz w:val="20"/>
      <w:szCs w:val="20"/>
    </w:rPr>
  </w:style>
  <w:style w:type="paragraph" w:styleId="Notedebasdepage">
    <w:name w:val="footnote text"/>
    <w:basedOn w:val="Normal"/>
    <w:rsid w:val="00336EC0"/>
    <w:pPr>
      <w:ind w:left="454" w:hanging="454"/>
    </w:pPr>
    <w:rPr>
      <w:sz w:val="28"/>
      <w:szCs w:val="28"/>
    </w:rPr>
  </w:style>
  <w:style w:type="paragraph" w:styleId="Textedebulles">
    <w:name w:val="Balloon Text"/>
    <w:basedOn w:val="Normal"/>
    <w:rsid w:val="00336EC0"/>
    <w:rPr>
      <w:rFonts w:cs="Tahoma"/>
      <w:sz w:val="16"/>
      <w:szCs w:val="16"/>
    </w:rPr>
  </w:style>
  <w:style w:type="paragraph" w:styleId="Textedemacro">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Normalcentr">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Policepardfaut"/>
    <w:rsid w:val="004445F8"/>
    <w:rPr>
      <w:rFonts w:cs="Traditional Arabic"/>
      <w:szCs w:val="36"/>
    </w:rPr>
  </w:style>
  <w:style w:type="character" w:customStyle="1" w:styleId="a0">
    <w:name w:val="أثر"/>
    <w:basedOn w:val="Policepardfaut"/>
    <w:rsid w:val="004445F8"/>
    <w:rPr>
      <w:rFonts w:cs="Traditional Arabic"/>
      <w:szCs w:val="36"/>
    </w:rPr>
  </w:style>
  <w:style w:type="character" w:customStyle="1" w:styleId="a1">
    <w:name w:val="مثل"/>
    <w:basedOn w:val="Policepardfaut"/>
    <w:rsid w:val="004445F8"/>
    <w:rPr>
      <w:rFonts w:cs="Traditional Arabic"/>
      <w:szCs w:val="36"/>
    </w:rPr>
  </w:style>
  <w:style w:type="character" w:customStyle="1" w:styleId="a2">
    <w:name w:val="قول"/>
    <w:basedOn w:val="Policepardfaut"/>
    <w:rsid w:val="004445F8"/>
    <w:rPr>
      <w:rFonts w:cs="Traditional Arabic"/>
      <w:szCs w:val="36"/>
    </w:rPr>
  </w:style>
  <w:style w:type="character" w:customStyle="1" w:styleId="a3">
    <w:name w:val="شعر"/>
    <w:basedOn w:val="Policepardfaut"/>
    <w:rsid w:val="004445F8"/>
    <w:rPr>
      <w:rFonts w:cs="Traditional Arabic"/>
      <w:szCs w:val="36"/>
    </w:rPr>
  </w:style>
  <w:style w:type="character" w:customStyle="1" w:styleId="TraditionalArabic">
    <w:name w:val="نمط مرجع حاشية سفلية + (العربية وغيرها) Traditional Arabic"/>
    <w:basedOn w:val="Appelnotedebasdep"/>
    <w:rsid w:val="00A44C74"/>
    <w:rPr>
      <w:rFonts w:cs="Traditional Arabic"/>
      <w:vertAlign w:val="superscript"/>
    </w:rPr>
  </w:style>
  <w:style w:type="character" w:styleId="lev">
    <w:name w:val="Strong"/>
    <w:basedOn w:val="Policepardfaut"/>
    <w:qFormat/>
    <w:rsid w:val="006D4437"/>
    <w:rPr>
      <w:b/>
      <w:bCs/>
    </w:rPr>
  </w:style>
  <w:style w:type="paragraph" w:customStyle="1" w:styleId="jorojani">
    <w:name w:val="jorojani"/>
    <w:rsid w:val="006D443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4233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AGENCY SECURITY CIA</dc:creator>
  <cp:lastModifiedBy>MOUHAMED</cp:lastModifiedBy>
  <cp:revision>2</cp:revision>
  <dcterms:created xsi:type="dcterms:W3CDTF">2021-11-16T11:06:00Z</dcterms:created>
  <dcterms:modified xsi:type="dcterms:W3CDTF">2021-11-16T11:06:00Z</dcterms:modified>
</cp:coreProperties>
</file>