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AB2" w:rsidRDefault="00AC1AB2" w:rsidP="00C33007">
      <w:pPr>
        <w:shd w:val="clear" w:color="auto" w:fill="FFFFFF"/>
        <w:bidi/>
        <w:spacing w:before="96" w:after="120" w:line="240" w:lineRule="auto"/>
        <w:contextualSpacing/>
        <w:jc w:val="center"/>
        <w:rPr>
          <w:rFonts w:ascii="Traditional Arabic" w:eastAsia="Times New Roman" w:hAnsi="Traditional Arabic" w:cs="Traditional Arabic"/>
          <w:b/>
          <w:bCs/>
          <w:sz w:val="36"/>
          <w:szCs w:val="36"/>
          <w:lang w:bidi="ar-DZ"/>
        </w:rPr>
      </w:pPr>
      <w:proofErr w:type="gramStart"/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أرسطو</w:t>
      </w:r>
      <w:proofErr w:type="gramEnd"/>
    </w:p>
    <w:p w:rsidR="008F4473" w:rsidRPr="00C33007" w:rsidRDefault="008F4473" w:rsidP="008F4473">
      <w:pPr>
        <w:shd w:val="clear" w:color="auto" w:fill="FFFFFF"/>
        <w:bidi/>
        <w:spacing w:before="96" w:after="120" w:line="240" w:lineRule="auto"/>
        <w:contextualSpacing/>
        <w:jc w:val="center"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ولد في </w:t>
      </w:r>
      <w:proofErr w:type="spell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اسطاجيرا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وكانت مستعمرة يونانية </w:t>
      </w:r>
      <w:r w:rsidR="006E43FF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ب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قدونيا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التحق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بأكاديمية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أفلاطون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وامتاز بين أقرانه فأعجب </w:t>
      </w:r>
      <w:proofErr w:type="spell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به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أستاذه الذي </w:t>
      </w:r>
      <w:proofErr w:type="spell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لزمه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عشرين سنة. هاجر إلى أسوس بآسيا الصغرى حيث تزو</w:t>
      </w:r>
      <w:r w:rsidR="00240385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ج بابنة أميرها، ثم استقدمه </w:t>
      </w:r>
      <w:proofErr w:type="spellStart"/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فيليبوس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إلى مقدونيا ليتول</w:t>
      </w:r>
      <w:r w:rsidR="006E43FF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ى تعليم ابنه </w:t>
      </w:r>
      <w:proofErr w:type="spellStart"/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الإسكندر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، ولما تول</w:t>
      </w:r>
      <w:r w:rsidR="00240385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ى </w:t>
      </w:r>
      <w:proofErr w:type="spell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الإسكندر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الم</w:t>
      </w:r>
      <w:r w:rsidR="006E43FF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ل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ك عاد أرسطو إلى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أثينا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، فأنشأ أكاديمي</w:t>
      </w:r>
      <w:r w:rsidR="006E43FF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ته الخاصة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proofErr w:type="gram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وفي</w:t>
      </w:r>
      <w:proofErr w:type="gram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هذه المرحلة كتب أشهر مؤل</w:t>
      </w:r>
      <w:r w:rsidR="00240385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فاته خلال ثلاث عشرة سنة.</w:t>
      </w:r>
      <w:r w:rsidR="00240385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وتتمحور هذه المؤل</w:t>
      </w:r>
      <w:r w:rsidR="00240385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فات حول المنطق والطبيعيات والميتافيزيقا والأخلاق السياسية </w:t>
      </w:r>
      <w:proofErr w:type="gram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والفن .</w:t>
      </w:r>
      <w:proofErr w:type="gramEnd"/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يعزى إلى أرسطو فضل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تنظيم الفلسفة اليونانية وتفريع</w:t>
      </w:r>
      <w:r w:rsidR="00C93B7E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ُ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ها وتأسيس</w:t>
      </w:r>
      <w:r w:rsidR="00C93B7E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ُ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المنطق وقوانينه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، حتى لق</w:t>
      </w:r>
      <w:r w:rsidR="00240385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ب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بالمعل</w:t>
      </w:r>
      <w:r w:rsidR="00240385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الأو</w:t>
      </w:r>
      <w:r w:rsidR="00240385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ل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. </w:t>
      </w:r>
      <w:proofErr w:type="gramStart"/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وإذا</w:t>
      </w:r>
      <w:proofErr w:type="gramEnd"/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كانت فلسفة أفلاطون فلسفة مثل وجدان ومشاعر وإلهام فإن فلسفة أرسطو هي فلسفة واقع ومعقول ومنطق ودقة وتجريد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  <w:r w:rsidR="00240385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proofErr w:type="gram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ومع</w:t>
      </w:r>
      <w:proofErr w:type="gram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ذلك نجد في فلسفة أرسطو شيئا من آثار أفلاطون والفكر اليوناني الذي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يقد</w:t>
      </w:r>
      <w:r w:rsidR="00240385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 المعقول والمنطقي على المحسوس و</w:t>
      </w:r>
      <w:r w:rsidR="00240385"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العينيّ</w:t>
      </w:r>
      <w:r w:rsidR="00240385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. </w:t>
      </w:r>
      <w:proofErr w:type="gram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وإلى</w:t>
      </w:r>
      <w:proofErr w:type="gram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هذا يعزى ما في الفلسفة اليونانية من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بعد عن الواقع وتعل</w:t>
      </w:r>
      <w:r w:rsidR="00240385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ق بالأشكال والصيغ والجدل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إن</w:t>
      </w:r>
      <w:proofErr w:type="gram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المنهج الذي وضع أرسطو أصوله ظل مصدر إلهام لكل ذي فكر مبدع و</w:t>
      </w:r>
      <w:r w:rsidR="00240385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ذهن خل</w:t>
      </w:r>
      <w:r w:rsidR="00C93B7E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="00240385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اق، ولكن</w:t>
      </w:r>
      <w:r w:rsidR="00C93B7E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="00240385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ه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كثيرا ما مثّل عقبة تعوق كل تطو</w:t>
      </w:r>
      <w:r w:rsidR="00240385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ر وانطلاق، حين تعل</w:t>
      </w:r>
      <w:r w:rsidR="00240385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ق الناس بقوالب جامدة وصيغ فارغة وغرقوا في جدل عقيم.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تصنيف العلوم عند أرسطو: 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ينقل عن أرسطو تقسيمه للعلوم إلى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علوم نظرية وعلوم عملية وعلوم فن</w:t>
      </w:r>
      <w:r w:rsidR="00C93B7E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ية أو </w:t>
      </w:r>
      <w:proofErr w:type="gramStart"/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شعرية</w:t>
      </w:r>
      <w:proofErr w:type="gram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فالعلوم</w:t>
      </w:r>
      <w:proofErr w:type="gramEnd"/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النظرية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غايتها طلب المعرفة للمعرفة، </w:t>
      </w:r>
      <w:r w:rsidRPr="00643323">
        <w:rPr>
          <w:rFonts w:ascii="Traditional Arabic" w:eastAsia="Times New Roman" w:hAnsi="Traditional Arabic" w:cs="Traditional Arabic"/>
          <w:sz w:val="36"/>
          <w:szCs w:val="36"/>
          <w:u w:val="single"/>
          <w:rtl/>
          <w:lang w:bidi="ar-DZ"/>
        </w:rPr>
        <w:t xml:space="preserve">وتتناول </w:t>
      </w:r>
      <w:r w:rsidRPr="00643323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bidi="ar-DZ"/>
        </w:rPr>
        <w:t>الوجود</w:t>
      </w:r>
      <w:r w:rsidRPr="00643323">
        <w:rPr>
          <w:rFonts w:ascii="Traditional Arabic" w:eastAsia="Times New Roman" w:hAnsi="Traditional Arabic" w:cs="Traditional Arabic"/>
          <w:sz w:val="36"/>
          <w:szCs w:val="36"/>
          <w:u w:val="single"/>
          <w:rtl/>
          <w:lang w:bidi="ar-DZ"/>
        </w:rPr>
        <w:t xml:space="preserve"> من حيث هو وجود بإطلاق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لا يحتاج في وجوده إلى الماد</w:t>
      </w:r>
      <w:r w:rsidR="00673C0D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ة، كعلم ما بعد الطبيعة (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الميتافيزيقا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). كما تتناول ما هو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مقدار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وعدد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يحتاج في وجوده الخارجي إلى المادة، وذلك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كالحساب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والهندسة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والفلك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والموسيقى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</w:t>
      </w:r>
      <w:r w:rsidR="00462FE7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وتتناول أخيرا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ما هو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متحرك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ومحسوس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يفتقر في وجوديه المنطقي والخارجي إلى المادة؛ وذلك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كالأجسام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، وهذا هو موضوع علم الطبيعة ( نبات وحيوان) والكون وعلم الطب وعلم النفس.</w:t>
      </w:r>
    </w:p>
    <w:p w:rsidR="00AC1AB2" w:rsidRPr="00C33007" w:rsidRDefault="00AC1AB2" w:rsidP="00407B92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والعلوم العملية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غايتها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تدبي</w:t>
      </w:r>
      <w:r w:rsidR="00462FE7"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ر أفعال الإنسان</w:t>
      </w:r>
      <w:r w:rsidR="00462FE7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بما هو </w:t>
      </w:r>
      <w:proofErr w:type="gramStart"/>
      <w:r w:rsidR="00462FE7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إنسان</w:t>
      </w:r>
      <w:proofErr w:type="gramEnd"/>
      <w:r w:rsidR="00462FE7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</w:t>
      </w:r>
      <w:r w:rsidR="00407B92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وتتضمّن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الأخلاق والسياسة.</w:t>
      </w:r>
    </w:p>
    <w:p w:rsidR="00AC1AB2" w:rsidRPr="00C33007" w:rsidRDefault="00AC1AB2" w:rsidP="00407B92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lastRenderedPageBreak/>
        <w:t xml:space="preserve">أما </w:t>
      </w:r>
      <w:proofErr w:type="gram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العلوم</w:t>
      </w:r>
      <w:proofErr w:type="gram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الشعرية فغايتها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تدبير أقوال الإنسان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407B92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وتتضمّن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الشعر والخطابة والجدل.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إن الفلسفة عند أرسطو تتناول جميع هذه العلوم</w:t>
      </w:r>
      <w:r w:rsidR="00407B92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ولكن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أشرف هذه العل</w:t>
      </w:r>
      <w:r w:rsidR="00673C0D"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وم – بحسبه - هي العلوم النظرية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،</w:t>
      </w:r>
      <w:r w:rsidR="00673C0D"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و</w:t>
      </w:r>
      <w:r w:rsidR="00673C0D"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علم ما بعد الطبيعة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 xml:space="preserve"> بالذات،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لسمو</w:t>
      </w:r>
      <w:r w:rsidR="00462FE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موضوعه، ولذلك سم</w:t>
      </w:r>
      <w:r w:rsidR="00462FE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اه (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العلم الأعلى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). </w:t>
      </w:r>
    </w:p>
    <w:p w:rsidR="00AC1AB2" w:rsidRPr="00C33007" w:rsidRDefault="00462FE7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bidi="ar-DZ"/>
        </w:rPr>
        <w:t>نظرية المعرفة عند أرسطو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يفرق أرسطو بين الظن واليقين؛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فالمعرفة الحس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ية ظن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ية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أما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المعرفة الحقيقية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فهي تلك </w:t>
      </w:r>
      <w:r w:rsidR="00673C0D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المعرفة 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التي تصل إلى مرتبة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اليقين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وتتحق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ق هذه المعرفة إذا كانت تلزم لزوما ضروريا عن مقد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مات سابقة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حتى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نصل إلى المبادئ الأولى التي ت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ُ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درك بالح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َ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د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ْ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س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فالح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َ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د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ْ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س واللز</w:t>
      </w:r>
      <w:r w:rsidR="00673C0D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و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 الضروري شرطان لليقين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AC1AB2" w:rsidRPr="006E43FF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</w:pP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وأصل المعرفة هو الإحساس المباشر أو التجربة الحس</w:t>
      </w:r>
      <w:r w:rsidR="003E75C7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ِّ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ية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، وبذلك ع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ُ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د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أرسطو مؤس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س المذهب الحس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ي، ولكنه يقر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بأن الذهن ليس صفحة بيضاء، بل فيه استعداد للمعرفة عن طريق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البديهيات الأولى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وهنا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يتدخ</w:t>
      </w:r>
      <w:r w:rsidR="003E75C7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ل العقل لتنظيم معلومات الحس</w:t>
      </w:r>
      <w:r w:rsidR="003E75C7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التي تكون معلومات</w:t>
      </w:r>
      <w:r w:rsidR="003E75C7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ٍ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مفك</w:t>
      </w:r>
      <w:r w:rsidR="003E75C7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كة</w:t>
      </w:r>
      <w:r w:rsidR="003E75C7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ً</w:t>
      </w:r>
      <w:r w:rsidR="003E75C7"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لا صلة بينها، </w:t>
      </w:r>
      <w:r w:rsidR="003E75C7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في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ربط </w:t>
      </w:r>
      <w:r w:rsidR="003E75C7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 xml:space="preserve">العقل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بعض</w:t>
      </w:r>
      <w:r w:rsidR="003E75C7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َ</w:t>
      </w:r>
      <w:r w:rsidR="003E75C7"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ها ببعض ل</w:t>
      </w:r>
      <w:r w:rsidR="003E75C7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ي</w:t>
      </w:r>
      <w:r w:rsidR="003E75C7"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ستخل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ص </w:t>
      </w:r>
      <w:r w:rsidR="003E75C7"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منها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الحقائق </w:t>
      </w:r>
      <w:proofErr w:type="spellStart"/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بات</w:t>
      </w:r>
      <w:r w:rsidR="003E75C7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باع</w:t>
      </w:r>
      <w:proofErr w:type="spellEnd"/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قواعد المنطق.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المنطق</w:t>
      </w:r>
      <w:proofErr w:type="gramEnd"/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: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سلك أرسطو في البداية مسلك أستاذه في استخدام طريقة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الحوار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، ثم عدل عن هذه الطريقة التي تبي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ن أنها لا تؤد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ي إلى اليقين، لأنها لا تؤس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س على مقد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مات واضحة بل على آراء الناس وأقوالهم المشهورة.</w:t>
      </w:r>
    </w:p>
    <w:p w:rsidR="00AC1AB2" w:rsidRPr="006E43FF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وهكذا اهتم أرسطو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بالمنطق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وفص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ل قواعده للرد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على </w:t>
      </w:r>
      <w:proofErr w:type="spell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السوفسطائيين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وتنظيم المعرفة الإنسانية، وقد أجاز استعمال </w:t>
      </w:r>
      <w:proofErr w:type="spell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المحسوسات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والمعقولات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في البرهان، بالنظر إلى أن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المعلومات الحس</w:t>
      </w:r>
      <w:r w:rsidR="00237460" w:rsidRPr="006E43FF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ية والمعلومات العقلية التي تكتسب بمراعاة الأصول المنطقية هي حقائق قاطعة.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إن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قواعد المنطق عند أرسطو هي مقد</w:t>
      </w:r>
      <w:r w:rsidR="00F62F11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مة للعلوم وآلة لها 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ولذلك سمّي (</w:t>
      </w:r>
      <w:proofErr w:type="spellStart"/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أورغانون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) أي الآلة.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لقد انطلق أرسطو في معالجته المنطق من الجدل الذي كان شائعا بين قدماء اليونان </w:t>
      </w:r>
      <w:proofErr w:type="spell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والسوفسطائيين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خاصة. وقد بي</w:t>
      </w:r>
      <w:r w:rsidR="006E43FF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ن في كتابه (</w:t>
      </w:r>
      <w:proofErr w:type="spell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التوبيقا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) أن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أسلوب الجدل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الذي كان شائعا في عصره لا يفضي إلى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اليقين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لأنه </w:t>
      </w:r>
      <w:r w:rsidRPr="006E43FF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يستخدم قضايا ظنية لا حقائق يقينية ثابتة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ومن ثم سعى مستفيدا من تراث سابقيه ومُعمِلا عقله في وضع قواعد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البرهان اليقيني.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lastRenderedPageBreak/>
        <w:t>وإذا</w:t>
      </w:r>
      <w:proofErr w:type="gram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كان </w:t>
      </w:r>
      <w:r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المنطق هو قواعد تجنب الإنسان الخطأ في التفكير وترشده إلى الصواب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فإن موضوعه أفعال العقل، وقد قس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مها أرسطو ثلاثة أقسام: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تصو</w:t>
      </w:r>
      <w:r w:rsidR="003E75C7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ر ساذ</w:t>
      </w:r>
      <w:r w:rsidR="00237460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َ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ج</w:t>
      </w:r>
      <w:r w:rsidR="003E75C7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،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وتصو</w:t>
      </w:r>
      <w:r w:rsidR="003E75C7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ر مرك</w:t>
      </w:r>
      <w:r w:rsidR="003E75C7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="00237460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َ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ب</w:t>
      </w:r>
      <w:r w:rsidR="003E75C7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،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وتصو</w:t>
      </w:r>
      <w:r w:rsidR="003E75C7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ر لازم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C008E4" w:rsidRPr="00C33007" w:rsidRDefault="00AC1AB2" w:rsidP="00C008E4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فالتصو</w:t>
      </w:r>
      <w:r w:rsid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ر الساذ</w:t>
      </w:r>
      <w:r w:rsidR="008205F4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َ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ج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008E4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يخص</w:t>
      </w:r>
      <w:r w:rsidR="00C008E4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="00C008E4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008E4"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المقولات</w:t>
      </w:r>
      <w:r w:rsidR="008205F4"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،</w:t>
      </w:r>
      <w:r w:rsidR="00C008E4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C008E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والتصو</w:t>
      </w:r>
      <w:r w:rsidR="00D8592C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="00C008E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ر </w:t>
      </w:r>
      <w:r w:rsidR="00C008E4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المرك</w:t>
      </w:r>
      <w:r w:rsidR="00D8592C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="00C008E4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ب</w:t>
      </w:r>
      <w:r w:rsidR="00C008E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يخص</w:t>
      </w:r>
      <w:r w:rsidR="00D8592C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="00C008E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</w:t>
      </w:r>
      <w:r w:rsidR="00C008E4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القضايا</w:t>
      </w:r>
      <w:r w:rsidR="00C008E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 والتصو</w:t>
      </w:r>
      <w:r w:rsidR="00D8592C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="00C008E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ر </w:t>
      </w:r>
      <w:r w:rsidR="00C008E4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اللازم</w:t>
      </w:r>
      <w:r w:rsidR="00C008E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 يتعل</w:t>
      </w:r>
      <w:r w:rsidR="00D8592C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="00C008E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ق </w:t>
      </w:r>
      <w:r w:rsidR="00C008E4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بالاستدلال</w:t>
      </w:r>
      <w:r w:rsidR="00C008E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.</w:t>
      </w:r>
    </w:p>
    <w:p w:rsidR="00AC1AB2" w:rsidRDefault="008205F4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8205F4">
        <w:rPr>
          <w:rFonts w:ascii="Traditional Arabic" w:eastAsia="Times New Roman" w:hAnsi="Traditional Arabic" w:cs="Traditional Arabic" w:hint="cs"/>
          <w:sz w:val="36"/>
          <w:szCs w:val="36"/>
          <w:u w:val="single"/>
          <w:rtl/>
          <w:lang w:bidi="ar-DZ"/>
        </w:rPr>
        <w:t>1/</w:t>
      </w:r>
      <w:r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C008E4"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bidi="ar-DZ"/>
        </w:rPr>
        <w:t>المقولات</w:t>
      </w:r>
      <w:r w:rsidR="00C008E4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هي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الأجناس القصوى للوجود (الجوهر وكل ما يت</w:t>
      </w:r>
      <w:r w:rsidR="00D8592C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صل </w:t>
      </w:r>
      <w:proofErr w:type="spellStart"/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به</w:t>
      </w:r>
      <w:proofErr w:type="spellEnd"/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من كم وكيف وإضافة ومكان وزمان ووضع وم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ِ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لك وفعل وانفعال</w:t>
      </w:r>
      <w:r w:rsidR="003E75C7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)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AC1AB2" w:rsidRPr="00C33007" w:rsidRDefault="008205F4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2/ 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أما </w:t>
      </w:r>
      <w:r w:rsidR="00AC1AB2"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القضايا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فهي </w:t>
      </w:r>
      <w:r w:rsidR="00AC1AB2"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العبارات والجمل التي يحكم على قائلها بالصدق أو الكذب،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وتتكو</w:t>
      </w:r>
      <w:r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ن من </w:t>
      </w:r>
      <w:r w:rsidR="00AC1AB2"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الموضوع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="00AC1AB2"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والمحمول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ونسبة بينهما هي الرابطة، وقد أخذت القضية عند أرسطو صورة واحدة </w:t>
      </w:r>
      <w:r w:rsidR="00AC1AB2"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ت</w:t>
      </w:r>
      <w:r w:rsidR="00471101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ُ</w:t>
      </w:r>
      <w:r w:rsidR="00AC1AB2"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نسب </w:t>
      </w:r>
      <w:r w:rsidR="00471101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 xml:space="preserve">فيها </w:t>
      </w:r>
      <w:r w:rsidR="00471101"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صفة</w:t>
      </w:r>
      <w:r w:rsidR="00471101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ُ</w:t>
      </w:r>
      <w:r w:rsidR="00471101"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أو فعل</w:t>
      </w:r>
      <w:r w:rsidR="00471101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ٌ</w:t>
      </w:r>
      <w:r w:rsidR="00AC1AB2"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ما إلى موصوف أو فاعل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، وهذه هي </w:t>
      </w:r>
      <w:r w:rsidR="00AC1AB2"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القضية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proofErr w:type="spellStart"/>
      <w:r w:rsidR="00AC1AB2"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الحملية</w:t>
      </w:r>
      <w:proofErr w:type="spellEnd"/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التي بحثها 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أرسطو 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من جهة الكم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والكيف فجعلها أنواعا أربعة: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الكل</w:t>
      </w:r>
      <w:r w:rsidR="008205F4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ية الموجبة (كل س هو ص)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والكلية السالبة (لا س </w:t>
      </w:r>
      <w:r w:rsidR="00A431D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هو 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ص)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والجزئية الموجبة ( بعض س </w:t>
      </w:r>
      <w:r w:rsidR="00A431D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 xml:space="preserve">هو 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ص)</w:t>
      </w:r>
    </w:p>
    <w:p w:rsidR="00AC1AB2" w:rsidRPr="00C33007" w:rsidRDefault="00C008E4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والجزئية السالبة ( بعض س ليس</w:t>
      </w:r>
      <w:r w:rsidR="00AC1AB2"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ص)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أما</w:t>
      </w:r>
      <w:proofErr w:type="gram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الاستدلال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فهو</w:t>
      </w:r>
      <w:r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الانتقال من المعلوم إلى ما يدخل تحته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، وهذا هو الجزء الرئيس من منطق أرسطو، ويتعل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ق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بالقياس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والبرهان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lang w:bidi="ar-DZ"/>
        </w:rPr>
      </w:pPr>
      <w:proofErr w:type="gramStart"/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فالقياس</w:t>
      </w:r>
      <w:proofErr w:type="gramEnd"/>
      <w:r w:rsidR="00471101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قول </w:t>
      </w:r>
      <w:r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مؤل</w:t>
      </w:r>
      <w:r w:rsidR="00471101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ف من قضي</w:t>
      </w:r>
      <w:r w:rsidR="00471101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تين إذا سل</w:t>
      </w:r>
      <w:r w:rsidR="00471101" w:rsidRPr="00D8592C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منا </w:t>
      </w:r>
      <w:proofErr w:type="spellStart"/>
      <w:r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بهما</w:t>
      </w:r>
      <w:proofErr w:type="spellEnd"/>
      <w:r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 xml:space="preserve"> لزم عنهما قول ثالث هو نتيجة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، مثل: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كل إنسان فان    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(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مقدمة كبرى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)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سقراط إنسان     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(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مقدمة صغرى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)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سقراط فان      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(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نتيجة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)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proofErr w:type="gram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وهذا</w:t>
      </w:r>
      <w:proofErr w:type="gram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القياس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ربما أفاد في بيان ارتباط القضايا بعضها ببعض، ولكنه لا يفيدنا بحقائق جديدة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،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لأن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نا ننطلق أصلا مم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 نعرف، وهذا أهم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ما وج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ه إلى منطق 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أرسطو (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الصوري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)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من نقد.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lastRenderedPageBreak/>
        <w:t xml:space="preserve">أما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البرهان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فهو </w:t>
      </w:r>
      <w:r w:rsidRPr="00C33007">
        <w:rPr>
          <w:rFonts w:ascii="Traditional Arabic" w:eastAsia="Times New Roman" w:hAnsi="Traditional Arabic" w:cs="Traditional Arabic"/>
          <w:sz w:val="36"/>
          <w:szCs w:val="36"/>
          <w:u w:val="single"/>
          <w:rtl/>
          <w:lang w:bidi="ar-DZ"/>
        </w:rPr>
        <w:t>استد</w:t>
      </w:r>
      <w:r w:rsidR="00471101" w:rsidRPr="00C33007">
        <w:rPr>
          <w:rFonts w:ascii="Traditional Arabic" w:eastAsia="Times New Roman" w:hAnsi="Traditional Arabic" w:cs="Traditional Arabic"/>
          <w:sz w:val="36"/>
          <w:szCs w:val="36"/>
          <w:u w:val="single"/>
          <w:rtl/>
          <w:lang w:bidi="ar-DZ"/>
        </w:rPr>
        <w:t xml:space="preserve">لال يقوم على </w:t>
      </w:r>
      <w:r w:rsidR="00471101"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bidi="ar-DZ"/>
        </w:rPr>
        <w:t>مبادئ عقلية أو</w:t>
      </w:r>
      <w:r w:rsidR="00A713DB">
        <w:rPr>
          <w:rFonts w:ascii="Traditional Arabic" w:eastAsia="Times New Roman" w:hAnsi="Traditional Arabic" w:cs="Traditional Arabic" w:hint="cs"/>
          <w:b/>
          <w:bCs/>
          <w:sz w:val="36"/>
          <w:szCs w:val="36"/>
          <w:u w:val="single"/>
          <w:rtl/>
          <w:lang w:bidi="ar-DZ"/>
        </w:rPr>
        <w:t>ّ</w:t>
      </w:r>
      <w:r w:rsidR="00471101"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bidi="ar-DZ"/>
        </w:rPr>
        <w:t>لية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u w:val="single"/>
          <w:rtl/>
          <w:lang w:bidi="ar-DZ"/>
        </w:rPr>
        <w:t xml:space="preserve"> وعلى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bidi="ar-DZ"/>
        </w:rPr>
        <w:t>قوانين الفكر</w:t>
      </w:r>
      <w:r w:rsidRPr="00C33007">
        <w:rPr>
          <w:rFonts w:ascii="Traditional Arabic" w:eastAsia="Times New Roman" w:hAnsi="Traditional Arabic" w:cs="Traditional Arabic"/>
          <w:sz w:val="36"/>
          <w:szCs w:val="36"/>
          <w:u w:val="single"/>
          <w:rtl/>
          <w:lang w:bidi="ar-DZ"/>
        </w:rPr>
        <w:t xml:space="preserve"> العام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u w:val="single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u w:val="single"/>
          <w:rtl/>
          <w:lang w:bidi="ar-DZ"/>
        </w:rPr>
        <w:t>ة التي يعتمد عليها كل تفكير سليم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u w:val="single"/>
          <w:rtl/>
          <w:lang w:bidi="ar-DZ"/>
        </w:rPr>
        <w:t xml:space="preserve">، </w:t>
      </w:r>
      <w:r w:rsidRPr="00C33007">
        <w:rPr>
          <w:rFonts w:ascii="Traditional Arabic" w:eastAsia="Times New Roman" w:hAnsi="Traditional Arabic" w:cs="Traditional Arabic"/>
          <w:sz w:val="36"/>
          <w:szCs w:val="36"/>
          <w:u w:val="single"/>
          <w:rtl/>
          <w:lang w:bidi="ar-DZ"/>
        </w:rPr>
        <w:t xml:space="preserve"> كمبدأ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bidi="ar-DZ"/>
        </w:rPr>
        <w:t>الذاتية</w:t>
      </w:r>
      <w:r w:rsidRPr="00C33007">
        <w:rPr>
          <w:rFonts w:ascii="Traditional Arabic" w:eastAsia="Times New Roman" w:hAnsi="Traditional Arabic" w:cs="Traditional Arabic"/>
          <w:sz w:val="36"/>
          <w:szCs w:val="36"/>
          <w:u w:val="single"/>
          <w:rtl/>
          <w:lang w:bidi="ar-DZ"/>
        </w:rPr>
        <w:t xml:space="preserve"> 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u w:val="single"/>
          <w:rtl/>
          <w:lang w:bidi="ar-DZ"/>
        </w:rPr>
        <w:t>(</w:t>
      </w:r>
      <w:r w:rsidRPr="00C33007">
        <w:rPr>
          <w:rFonts w:ascii="Traditional Arabic" w:eastAsia="Times New Roman" w:hAnsi="Traditional Arabic" w:cs="Traditional Arabic"/>
          <w:sz w:val="36"/>
          <w:szCs w:val="36"/>
          <w:u w:val="single"/>
          <w:rtl/>
          <w:lang w:bidi="ar-DZ"/>
        </w:rPr>
        <w:t xml:space="preserve">أو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u w:val="single"/>
          <w:rtl/>
          <w:lang w:bidi="ar-DZ"/>
        </w:rPr>
        <w:t>الهوية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u w:val="single"/>
          <w:rtl/>
          <w:lang w:bidi="ar-DZ"/>
        </w:rPr>
        <w:t>)،</w:t>
      </w:r>
      <w:r w:rsidRPr="00C33007">
        <w:rPr>
          <w:rFonts w:ascii="Traditional Arabic" w:eastAsia="Times New Roman" w:hAnsi="Traditional Arabic" w:cs="Traditional Arabic"/>
          <w:sz w:val="36"/>
          <w:szCs w:val="36"/>
          <w:u w:val="single"/>
          <w:rtl/>
          <w:lang w:bidi="ar-DZ"/>
        </w:rPr>
        <w:t xml:space="preserve"> ومبدأ عدم التناقض</w:t>
      </w:r>
      <w:r w:rsidR="00471101" w:rsidRPr="00C33007">
        <w:rPr>
          <w:rFonts w:ascii="Traditional Arabic" w:eastAsia="Times New Roman" w:hAnsi="Traditional Arabic" w:cs="Traditional Arabic" w:hint="cs"/>
          <w:sz w:val="36"/>
          <w:szCs w:val="36"/>
          <w:u w:val="single"/>
          <w:rtl/>
          <w:lang w:bidi="ar-DZ"/>
        </w:rPr>
        <w:t>،</w:t>
      </w:r>
      <w:r w:rsidRPr="00C33007">
        <w:rPr>
          <w:rFonts w:ascii="Traditional Arabic" w:eastAsia="Times New Roman" w:hAnsi="Traditional Arabic" w:cs="Traditional Arabic"/>
          <w:sz w:val="36"/>
          <w:szCs w:val="36"/>
          <w:u w:val="single"/>
          <w:rtl/>
          <w:lang w:bidi="ar-DZ"/>
        </w:rPr>
        <w:t xml:space="preserve"> ومبدأ الثالث المرفوع</w:t>
      </w:r>
      <w:r w:rsidR="00A713DB">
        <w:rPr>
          <w:rFonts w:ascii="Traditional Arabic" w:eastAsia="Times New Roman" w:hAnsi="Traditional Arabic" w:cs="Traditional Arabic" w:hint="cs"/>
          <w:sz w:val="36"/>
          <w:szCs w:val="36"/>
          <w:u w:val="single"/>
          <w:rtl/>
          <w:lang w:bidi="ar-DZ"/>
        </w:rPr>
        <w:t xml:space="preserve">، ومبدأ العلّة أو السببيّة. 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ومن هذه الأو</w:t>
      </w:r>
      <w:r w:rsidR="00702696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ليات والمبادئ يمكن السير بطريق البرهان أو القياس للوصول إلى نتائج يقينية إذا التزمت قواعد الاستدلال الصحيح، ولكن اليقين الكامل لا يتوف</w:t>
      </w:r>
      <w:r w:rsidR="00702696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ر في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المقد</w:t>
      </w:r>
      <w:r w:rsidR="00702696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مات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دائما، فكثيرا ما يعتمد الناس على استدلال مبني</w:t>
      </w:r>
      <w:r w:rsidR="00702696" w:rsidRPr="00C33007">
        <w:rPr>
          <w:rFonts w:ascii="Traditional Arabic" w:eastAsia="Times New Roman" w:hAnsi="Traditional Arabic" w:cs="Traditional Arabic" w:hint="cs"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على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مقد</w:t>
      </w:r>
      <w:r w:rsidR="00702696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مات ظن</w:t>
      </w:r>
      <w:r w:rsidR="00702696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ية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وآراء محتملة، وهذا هو مفهوم مصطلح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الجدل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(</w:t>
      </w:r>
      <w:proofErr w:type="spellStart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الديالكتيك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) عند أرسطو.</w:t>
      </w:r>
    </w:p>
    <w:p w:rsidR="00AC1AB2" w:rsidRPr="00C33007" w:rsidRDefault="00AC1AB2" w:rsidP="00C33007">
      <w:pPr>
        <w:shd w:val="clear" w:color="auto" w:fill="FFFFFF"/>
        <w:bidi/>
        <w:spacing w:before="96" w:after="120" w:line="240" w:lineRule="auto"/>
        <w:jc w:val="both"/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</w:pP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أما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الاستدلال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المبني على 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مقد</w:t>
      </w:r>
      <w:r w:rsidR="00702696" w:rsidRPr="00C33007">
        <w:rPr>
          <w:rFonts w:ascii="Traditional Arabic" w:eastAsia="Times New Roman" w:hAnsi="Traditional Arabic" w:cs="Traditional Arabic" w:hint="cs"/>
          <w:b/>
          <w:bCs/>
          <w:sz w:val="36"/>
          <w:szCs w:val="36"/>
          <w:rtl/>
          <w:lang w:bidi="ar-DZ"/>
        </w:rPr>
        <w:t>ّ</w:t>
      </w:r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مات كاذبة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أو </w:t>
      </w:r>
      <w:proofErr w:type="spellStart"/>
      <w:r w:rsidRPr="00C33007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أغاليط</w:t>
      </w:r>
      <w:proofErr w:type="spellEnd"/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تنتج عن التلاعب بالألفاظ والتمويه فهو </w:t>
      </w:r>
      <w:r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سفسطة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 xml:space="preserve"> أو </w:t>
      </w:r>
      <w:r w:rsidRPr="00D8592C">
        <w:rPr>
          <w:rFonts w:ascii="Traditional Arabic" w:eastAsia="Times New Roman" w:hAnsi="Traditional Arabic" w:cs="Traditional Arabic"/>
          <w:b/>
          <w:bCs/>
          <w:sz w:val="36"/>
          <w:szCs w:val="36"/>
          <w:rtl/>
          <w:lang w:bidi="ar-DZ"/>
        </w:rPr>
        <w:t>مغالطة</w:t>
      </w:r>
      <w:r w:rsidRPr="00C33007">
        <w:rPr>
          <w:rFonts w:ascii="Traditional Arabic" w:eastAsia="Times New Roman" w:hAnsi="Traditional Arabic" w:cs="Traditional Arabic"/>
          <w:sz w:val="36"/>
          <w:szCs w:val="36"/>
          <w:rtl/>
          <w:lang w:bidi="ar-DZ"/>
        </w:rPr>
        <w:t>.</w:t>
      </w:r>
    </w:p>
    <w:p w:rsidR="00D956F0" w:rsidRPr="00C33007" w:rsidRDefault="00D956F0" w:rsidP="00C33007">
      <w:pPr>
        <w:spacing w:line="240" w:lineRule="auto"/>
        <w:jc w:val="both"/>
        <w:rPr>
          <w:lang w:bidi="ar-DZ"/>
        </w:rPr>
      </w:pPr>
    </w:p>
    <w:sectPr w:rsidR="00D956F0" w:rsidRPr="00C33007" w:rsidSect="005F5B1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>
    <w:useFELayout/>
  </w:compat>
  <w:rsids>
    <w:rsidRoot w:val="00AC1AB2"/>
    <w:rsid w:val="00081A15"/>
    <w:rsid w:val="001A2264"/>
    <w:rsid w:val="00237460"/>
    <w:rsid w:val="00240385"/>
    <w:rsid w:val="003E75C7"/>
    <w:rsid w:val="00407B92"/>
    <w:rsid w:val="00462FE7"/>
    <w:rsid w:val="00471101"/>
    <w:rsid w:val="005F5B18"/>
    <w:rsid w:val="00643323"/>
    <w:rsid w:val="00673C0D"/>
    <w:rsid w:val="00683C51"/>
    <w:rsid w:val="006E43FF"/>
    <w:rsid w:val="006F317E"/>
    <w:rsid w:val="00702696"/>
    <w:rsid w:val="00735EA5"/>
    <w:rsid w:val="00790FA5"/>
    <w:rsid w:val="007B1C06"/>
    <w:rsid w:val="008205F4"/>
    <w:rsid w:val="008F4473"/>
    <w:rsid w:val="00931B38"/>
    <w:rsid w:val="00A431D7"/>
    <w:rsid w:val="00A449CE"/>
    <w:rsid w:val="00A713DB"/>
    <w:rsid w:val="00AC1AB2"/>
    <w:rsid w:val="00C008E4"/>
    <w:rsid w:val="00C33007"/>
    <w:rsid w:val="00C93B7E"/>
    <w:rsid w:val="00D8592C"/>
    <w:rsid w:val="00D956F0"/>
    <w:rsid w:val="00F56A6C"/>
    <w:rsid w:val="00F62F11"/>
    <w:rsid w:val="00FF7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B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796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2021-01-14T09:00:00Z</dcterms:created>
  <dcterms:modified xsi:type="dcterms:W3CDTF">2021-11-15T06:48:00Z</dcterms:modified>
</cp:coreProperties>
</file>