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F8" w:rsidRPr="00323BB7" w:rsidRDefault="00AB070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323B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</w:t>
      </w:r>
      <w:r w:rsidR="00946331" w:rsidRPr="00323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لفلسفة اليونانية قبل أفلاطون: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rtl/>
          <w:lang w:bidi="ar-DZ"/>
        </w:rPr>
      </w:pPr>
      <w:proofErr w:type="gramStart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كان</w:t>
      </w:r>
      <w:proofErr w:type="gramEnd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للفلسفة مدلولان عند اليونان: أحدهما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نظري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وهو التفسير الفلسفي للوجود، والآخر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عملي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وهو اعتناق موقف خاص إزاء الحياة اليومية من النواحي الخلقية والسياسية والدينية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(</w:t>
      </w:r>
      <w:r w:rsidRPr="00323BB7">
        <w:rPr>
          <w:rFonts w:ascii="Traditional Arabic" w:hAnsi="Traditional Arabic" w:cs="Traditional Arabic"/>
          <w:rtl/>
          <w:lang w:bidi="ar-DZ"/>
        </w:rPr>
        <w:t>أبو ريان، تاريخ الفكر الفلسفي، ص17)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وتعد</w:t>
      </w:r>
      <w:proofErr w:type="gramEnd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أشعار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هوميروس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(وهي أول عمل أدبي في تاريخ اليونان) أولى ا</w:t>
      </w:r>
      <w:r w:rsidR="00A20500"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لخطوات التمهيدية في طريق الفلسف</w:t>
      </w:r>
      <w:r w:rsidR="00A20500" w:rsidRPr="00323BB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 اليونانية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... وظلت الإلياذة والأوديسة لقرون طويلة أساسا للتربية والتعليم اليوناني، حتى </w:t>
      </w:r>
      <w:proofErr w:type="gramStart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إن</w:t>
      </w:r>
      <w:proofErr w:type="gramEnd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العامة كانوا يحفظون مطلعها.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ومن الأفكار التي وردت في الإلياذة وكانت تمهيدا للفلسفة ما يتصل بالأحداث التي تقع للناس وأن هناك قانونا وضرورة وراء وقوع هذه الأحداث، وأن الحوادث لها أسبابها ونتائجها، وأنه</w:t>
      </w:r>
      <w:r w:rsidR="00CC448C"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يجب التسليم بوجود قوانين خلقية</w:t>
      </w:r>
      <w:r w:rsidR="00CC448C" w:rsidRPr="00323BB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CC448C"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="00CC448C" w:rsidRPr="00323BB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بذلك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فإن الإلياذة لم تكن عملا أدبيا فحسب، بل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كانت تمهيدا أصيلا لنشأة الفكر الفلسفي عند اليونان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، من حيث أنها كانت ميدانا لظهور فكرة القانون العام</w:t>
      </w:r>
      <w:r w:rsidRPr="00323BB7">
        <w:rPr>
          <w:rFonts w:ascii="Traditional Arabic" w:hAnsi="Traditional Arabic" w:cs="Traditional Arabic"/>
          <w:sz w:val="36"/>
          <w:szCs w:val="36"/>
          <w:lang w:val="en-US" w:bidi="ar-DZ"/>
        </w:rPr>
        <w:t>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كان</w:t>
      </w:r>
      <w:proofErr w:type="gramEnd"/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العالم الخارجي </w:t>
      </w:r>
      <w:r w:rsidR="00A20500" w:rsidRPr="008413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الطبيعي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وظواهره هو محور الفكر الفلسفي عند اليونان </w:t>
      </w:r>
      <w:r w:rsidRPr="00323BB7">
        <w:rPr>
          <w:rFonts w:ascii="Traditional Arabic" w:hAnsi="Traditional Arabic" w:cs="Traditional Arabic"/>
          <w:sz w:val="36"/>
          <w:szCs w:val="36"/>
          <w:rtl/>
          <w:lang w:bidi="ar-DZ"/>
        </w:rPr>
        <w:t>في بداية الأمر، وكانت الفلسفة تضم العلوم المعروفة في ذلك الوقت، حيث اهتم الفلاسفة بالظواهر الطبيعية قبل أن يحاولوا تفسير أدوات إدراكنا لهذه الظواهر.</w:t>
      </w:r>
    </w:p>
    <w:p w:rsidR="00946331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323BB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كان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يجمع بين تجربة العالم وفكر الفيلسوف، وقد ذهب إلى أن </w:t>
      </w:r>
      <w:r w:rsidRPr="008413B6">
        <w:rPr>
          <w:rFonts w:ascii="Traditional Arabic" w:hAnsi="Traditional Arabic" w:cs="Traditional Arabic"/>
          <w:b/>
          <w:bCs/>
          <w:sz w:val="36"/>
          <w:szCs w:val="36"/>
          <w:rtl/>
        </w:rPr>
        <w:t>الماء هو أصل الأشياء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</w:rPr>
        <w:t xml:space="preserve">وأنه العلة المادية والمادة الخام لها، 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</w:rPr>
        <w:t xml:space="preserve">كان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يريد أن يصل إلى مبدأ أو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ل ماد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ي يفس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ر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التغيرات المختلفة التي تطرأ على الظواهر الطبيعية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فرأى أن الماء هو العنصر الوحيد الذي يمكن أن يأخذ أشكالا مختلفة (</w:t>
      </w:r>
      <w:r w:rsidR="008413B6">
        <w:rPr>
          <w:rFonts w:ascii="Traditional Arabic" w:hAnsi="Traditional Arabic" w:cs="Traditional Arabic" w:hint="cs"/>
          <w:sz w:val="36"/>
          <w:szCs w:val="36"/>
          <w:rtl/>
        </w:rPr>
        <w:t>سائل،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غاز، جماد..)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وقد نسب أرسطو إلى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القول بأن العالم مليء بالآلهة، ولكن تفسيرات الفلاسفة لهذا القول متباينة،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فأيتيوس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فس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ر هذا القول بأن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رب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ما كان يعني أن للعالم عقلا،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وشيشرون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يقول إن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كان يقول بعقل إلهي أوجد الأشياء من الماء.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>وهكذا فإن أهم ما مي</w:t>
      </w:r>
      <w:r w:rsidRPr="00323BB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ز فلسفة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طاليس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أنه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حاول إرجاع الظواهر الكونية إلى أصل واحد على أساس منطقي، والنظر إلى العالم على أنه وحدة متناسقة في الوجود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27789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فيثاغورس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>: بعد أنه ات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جه العقل اليوناني إلى المحسوس الخارجي يتلم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س الحقيقة في ثناياه اكتشف أن هذا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المحسوس يخضع لنظام معي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ن، وأن الرياضيات هي التي تترجم عن هذا النظام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وهكذا أراد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lastRenderedPageBreak/>
        <w:t>الفيثاغوريون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أن يكتشفوا ما تنطوي عليه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المحسوسات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نظام وترتيب تمث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له الأعداد والخطوط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وبذلك نفذت الفلسفة إلى صميم المحسوس لتكشف عن حقيقته وتتجاوزه إلى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تجريد رياضي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هو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وسط بين المادة المحسوسة والميتافيزيقا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في بحث قضايا الوجود ومشكلاته.</w:t>
      </w:r>
    </w:p>
    <w:p w:rsidR="00E06EF8" w:rsidRPr="00323BB7" w:rsidRDefault="00946331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وقد </w:t>
      </w:r>
      <w:r w:rsidR="00E06EF8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اختلطت تعاليم </w:t>
      </w:r>
      <w:proofErr w:type="spellStart"/>
      <w:r w:rsidR="00E06EF8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الفيثاغوريين</w:t>
      </w:r>
      <w:proofErr w:type="spellEnd"/>
      <w:r w:rsidR="00E06EF8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الروحية بآرائهم العلمية ونظرياتهم الرياضية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>، ولكن الاتجاه الرياضي غلب عليهم، أما تعاليمهم الروحية فقد ضم</w:t>
      </w:r>
      <w:r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نوها كثيرا من آراء محترفي </w:t>
      </w:r>
      <w:r w:rsidR="00E06EF8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السحر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والمؤمنين </w:t>
      </w:r>
      <w:r w:rsidR="00E06EF8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بالخرافات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وهو </w:t>
      </w:r>
      <w:r w:rsidR="00E06EF8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تناقض عجيب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مع اهتمامهم بالرياضيات والأعداد.</w:t>
      </w:r>
    </w:p>
    <w:p w:rsidR="00211DDA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لقد جمعت الطريقة التي أسسها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فيثاغورس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بين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حياة التقش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ف والرياضة الروحية والفكر الرياضي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ويقول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الفيثاغوريون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بالتناسخ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ويرون أن على الإنسان </w:t>
      </w:r>
      <w:r w:rsidR="00946331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مسؤولية تحرير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</w:rPr>
        <w:t xml:space="preserve"> نفسه من </w:t>
      </w:r>
      <w:r w:rsidR="00946331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عجلة (دور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الميلاد أو دائرة الولادات المتعد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دة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لتتخل</w:t>
      </w:r>
      <w:r w:rsidR="0027789B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ص إلى الأعلى حيث السعادة التام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946331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وذلك بعد سلوك </w:t>
      </w:r>
      <w:r w:rsidR="00946331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طريق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التطه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ر من الحس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وسائر العلائق الأرضية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ومع أننا غرباء في هذه الدنيا – كما يقول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الفيثاغوريون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– وأن الجسم الذي يربطنا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هو مقبرة للنفس، فلا ينبغي مع ذلك أن نتخل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ص من هذه الدنيا بالانتحار، فما نحن إلا قطيع في كنف الإله، ولا يحق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الهروب دون مشيئته.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أما الآراء العلمية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للفيثاغوريين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فمن أبرزها قولهم بأن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B33C16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لأعداد مبادئ الأشياء جميعا</w:t>
      </w:r>
      <w:r w:rsidR="00B33C16" w:rsidRPr="00323BB7">
        <w:rPr>
          <w:rFonts w:ascii="Traditional Arabic" w:hAnsi="Traditional Arabic" w:cs="Traditional Arabic"/>
          <w:sz w:val="36"/>
          <w:szCs w:val="36"/>
          <w:rtl/>
        </w:rPr>
        <w:t>، و</w:t>
      </w:r>
      <w:r w:rsidR="00B33C16" w:rsidRPr="00323BB7">
        <w:rPr>
          <w:rFonts w:ascii="Traditional Arabic" w:hAnsi="Traditional Arabic" w:cs="Traditional Arabic" w:hint="cs"/>
          <w:sz w:val="36"/>
          <w:szCs w:val="36"/>
          <w:rtl/>
        </w:rPr>
        <w:t>قد استمدوا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هذ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</w:rPr>
        <w:t xml:space="preserve">ا المبدأ من </w:t>
      </w:r>
      <w:r w:rsidR="00946331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الموسيقى</w:t>
      </w:r>
      <w:r w:rsidR="00946331" w:rsidRPr="00323BB7">
        <w:rPr>
          <w:rFonts w:ascii="Traditional Arabic" w:hAnsi="Traditional Arabic" w:cs="Traditional Arabic"/>
          <w:sz w:val="36"/>
          <w:szCs w:val="36"/>
          <w:rtl/>
        </w:rPr>
        <w:t>، حيث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أن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التوافق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والانسجام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الموسيقي واللحن </w:t>
      </w:r>
      <w:r w:rsidR="006D109D" w:rsidRPr="00323BB7">
        <w:rPr>
          <w:rFonts w:ascii="Traditional Arabic" w:hAnsi="Traditional Arabic" w:cs="Traditional Arabic" w:hint="cs"/>
          <w:sz w:val="36"/>
          <w:szCs w:val="36"/>
          <w:rtl/>
        </w:rPr>
        <w:t>تتحدّد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109D" w:rsidRPr="00323BB7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نسب رياضية مضبوطة لأطوال الأوتار في الآلات، ومن هنا فإن علينا أن نكشف عن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النسب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الرياضية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للأعداد التي نفس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ر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الأشياء كما يحدث بالنسبة إلى الألحان الموسيقية.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>وقد طب</w:t>
      </w:r>
      <w:r w:rsidR="0027789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ق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الفيثاغوريون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النسب الرياضية على </w:t>
      </w:r>
      <w:r w:rsidR="006D109D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دراستهم</w:t>
      </w:r>
      <w:r w:rsidR="006D109D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للكون و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السماء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فلم يسل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موا بوجود عوالم لا متناهية كما قال غيرهم بل قالوا بوجود عوالم متعد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دة مرت</w:t>
      </w:r>
      <w:r w:rsidR="0027789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بة على هيئة مثلث.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وانتهوا من بحثهم للعدد إلى التعرض إلى مشاكل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الهندسة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فرأوا أن الخطوط تتكو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ن من النقاط، وأن السطوح تتكو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ن من الخطوط، ومن السطوح تترك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ب الأحجام، وينسب إليهم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القول بكروية الأرض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>و</w:t>
      </w:r>
      <w:r w:rsidR="00946331"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لاحظ بعض الدارسين 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صلة بين حياة التقش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ف والتطه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 التي أخذ </w:t>
      </w:r>
      <w:proofErr w:type="spellStart"/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66BB5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لفيثاغوريون</w:t>
      </w:r>
      <w:proofErr w:type="spellEnd"/>
      <w:r w:rsidR="00E66BB5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E66BB5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بها</w:t>
      </w:r>
      <w:proofErr w:type="spellEnd"/>
      <w:r w:rsidR="00E66BB5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أنفسهم </w:t>
      </w:r>
      <w:r w:rsidR="00E66BB5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 </w:t>
      </w:r>
      <w:proofErr w:type="spellStart"/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عكوفهم</w:t>
      </w:r>
      <w:proofErr w:type="spellEnd"/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التأم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ل والكشف</w:t>
      </w:r>
      <w:r w:rsidR="00946331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33C16"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بعض تعاليم الفرق الصوفية </w:t>
      </w:r>
      <w:r w:rsidR="00B33C16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مسيحية و</w:t>
      </w:r>
      <w:r w:rsidR="00B33C16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27789B">
        <w:rPr>
          <w:rFonts w:ascii="Traditional Arabic" w:hAnsi="Traditional Arabic" w:cs="Traditional Arabic"/>
          <w:b/>
          <w:bCs/>
          <w:sz w:val="36"/>
          <w:szCs w:val="36"/>
          <w:rtl/>
        </w:rPr>
        <w:t>إسلامية</w:t>
      </w:r>
      <w:r w:rsidR="00B33C16" w:rsidRPr="002778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وحتى الوثنية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(ولا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سيما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الفرق الباطنية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 منها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...)</w:t>
      </w:r>
    </w:p>
    <w:p w:rsidR="00E06EF8" w:rsidRPr="00323BB7" w:rsidRDefault="00E66BB5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السوفسطائيون</w:t>
      </w:r>
      <w:proofErr w:type="spellEnd"/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06EF8"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ظهر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تيار جديد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في الفكر عند اليونان، ذو نزعة نقدية تزعمها </w:t>
      </w:r>
      <w:proofErr w:type="spellStart"/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السوفسطائيون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الذين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E66BB5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هوا النظر إلى الإنسان وإلى المعرفة بعد أن كان موج</w:t>
      </w:r>
      <w:r w:rsidR="00E66BB5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ها إلى العالم الخارجي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، ومن عوامل ظهور هذا الات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جاه الجديد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التطو</w:t>
      </w:r>
      <w:r w:rsidR="00E66BB5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السياسي والاجتماعي للمجتمع اليوناني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، وحاجة السياسيين إلى القدرة على المناظرة والجدل... ف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كان أن 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تول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ى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السوفسطائيون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مهم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ة تدريب الشباب على الجدل لإعدادهم للعمل السياسي.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كان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السوفسطائيون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يرون أن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المعرفة نسبية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بخلاف سقراط الذي اتجه نحو البحث عن الصحة المطلقة للمعرفة الإنسانية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، وتمي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ز منهج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السوفسطائيين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بالتشكيك في المعرف</w:t>
      </w:r>
      <w:r w:rsidR="00040B09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الحس</w:t>
      </w:r>
      <w:r w:rsidR="00E66BB5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؛ إذ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الحس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خادع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قد يصو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ر الحق باطلا والباطل حقا، ولذلك لا يمكن الاعتماد على هذه المعرفة في تكوين أي حكم عن العالم الخارجي.</w:t>
      </w:r>
    </w:p>
    <w:p w:rsidR="00E66BB5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كان اهتمام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السوفسطائيين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موج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ها إلى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التجارب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العملية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وفق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منهج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استقرائي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يستهدف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المنفعة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والانتصار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على الخصوم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والسيطرة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على الحياة، وبذلك غي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ر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السوفسطائيون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مجرى الفكر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وأحلوا فكرة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النسبي</w:t>
      </w:r>
      <w:r w:rsidR="00E66BB5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محل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الموضوعية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عند الطبيعيين، وقد وج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هوا النظر إلى كيان الفرد وذاته، فقالوا إن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اللغة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تعاقدية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اصطلاحية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وكذلك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العادات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والقوانين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وحتى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الدين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برأيهم، فهي </w:t>
      </w:r>
      <w:r w:rsidR="0003107A"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كلّها 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نظم اجتماعية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نسبية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ومتغي</w:t>
      </w:r>
      <w:r w:rsidR="00E66BB5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رة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بحسب الزمان والمكان والحاجات، ومن أشهر أعلام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السوفسطائيين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بروتاغوراس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وبروديكوس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وجورجياس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وكريتاس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. ( </w:t>
      </w:r>
      <w:proofErr w:type="gramStart"/>
      <w:r w:rsidRPr="00323BB7">
        <w:rPr>
          <w:rFonts w:ascii="Traditional Arabic" w:hAnsi="Traditional Arabic" w:cs="Traditional Arabic"/>
          <w:sz w:val="36"/>
          <w:szCs w:val="36"/>
          <w:rtl/>
        </w:rPr>
        <w:t>أبو</w:t>
      </w:r>
      <w:proofErr w:type="gram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ريان، تاريخ الفكر الفلسفي...)</w:t>
      </w:r>
    </w:p>
    <w:p w:rsidR="00E06EF8" w:rsidRPr="00CA0729" w:rsidRDefault="00FD363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CA072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سقراط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كان سقراط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خصما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عنيدا </w:t>
      </w:r>
      <w:proofErr w:type="spellStart"/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للسوفسطائيين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وت</w:t>
      </w:r>
      <w:r w:rsidR="009417BB">
        <w:rPr>
          <w:rFonts w:ascii="Traditional Arabic" w:hAnsi="Traditional Arabic" w:cs="Traditional Arabic"/>
          <w:sz w:val="36"/>
          <w:szCs w:val="36"/>
          <w:rtl/>
        </w:rPr>
        <w:t>لامذتهم من الأثرياء والنبلاء، و</w:t>
      </w:r>
      <w:r w:rsidR="009417B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عد </w:t>
      </w:r>
      <w:r w:rsidR="009417BB">
        <w:rPr>
          <w:rFonts w:ascii="Traditional Arabic" w:hAnsi="Traditional Arabic" w:cs="Traditional Arabic" w:hint="cs"/>
          <w:sz w:val="36"/>
          <w:szCs w:val="36"/>
          <w:rtl/>
        </w:rPr>
        <w:t xml:space="preserve">فكرة </w:t>
      </w:r>
      <w:r w:rsidRPr="009417BB">
        <w:rPr>
          <w:rFonts w:ascii="Traditional Arabic" w:hAnsi="Traditional Arabic" w:cs="Traditional Arabic"/>
          <w:b/>
          <w:bCs/>
          <w:sz w:val="36"/>
          <w:szCs w:val="36"/>
          <w:rtl/>
        </w:rPr>
        <w:t>المنهج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أهم</w:t>
      </w:r>
      <w:r w:rsidR="009417B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ما جاء </w:t>
      </w:r>
      <w:proofErr w:type="spellStart"/>
      <w:r w:rsidRPr="00323BB7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سقراط، حيث كان </w:t>
      </w:r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منهجه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يقوم على </w:t>
      </w:r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الحوار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الاستنباطي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وتوليد القضايا من أجل الوصول إلى </w:t>
      </w:r>
      <w:r w:rsidRPr="009417B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تحديد </w:t>
      </w:r>
      <w:r w:rsidR="009417BB" w:rsidRPr="009417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المفاهيم</w:t>
      </w:r>
      <w:r w:rsidR="009417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9417B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الماهيات</w:t>
      </w:r>
      <w:proofErr w:type="spellEnd"/>
      <w:r w:rsidR="0003107A"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 والحقائق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والانتقال من المحس</w:t>
      </w:r>
      <w:r w:rsidR="009417BB"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 إلى المعقول، ومن </w:t>
      </w:r>
      <w:r w:rsidR="009417BB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الجزئيات</w:t>
      </w:r>
      <w:r w:rsidR="009417BB"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إلى </w:t>
      </w:r>
      <w:r w:rsidR="009417BB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</w:t>
      </w:r>
      <w:r w:rsidR="00C6533C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proofErr w:type="spellStart"/>
      <w:r w:rsidR="009417BB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6533C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9417BB" w:rsidRPr="00CA0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proofErr w:type="spell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للوصول إلى </w:t>
      </w:r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المعنى الكل</w:t>
      </w:r>
      <w:r w:rsidR="00E66BB5" w:rsidRPr="00323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أو الماهي</w:t>
      </w:r>
      <w:r w:rsidR="009417B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ة، فلا يكفي في معرفة شيء ما الاقتصار على وجوده المحسوس، بل لا بد من معرفة ماهي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ته المعقولة، والوصول إلى حد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ه الكل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ي، </w:t>
      </w:r>
      <w:r w:rsidRPr="00323BB7">
        <w:rPr>
          <w:rFonts w:ascii="Traditional Arabic" w:hAnsi="Traditional Arabic" w:cs="Traditional Arabic"/>
          <w:b/>
          <w:bCs/>
          <w:sz w:val="36"/>
          <w:szCs w:val="36"/>
          <w:rtl/>
        </w:rPr>
        <w:t>فالمعنى الكلي هو الأصل والغاية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>وأهم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خطوات هذا المنهج السقراطي هو </w:t>
      </w:r>
      <w:r w:rsidRPr="009417BB">
        <w:rPr>
          <w:rFonts w:ascii="Traditional Arabic" w:hAnsi="Traditional Arabic" w:cs="Traditional Arabic"/>
          <w:b/>
          <w:bCs/>
          <w:sz w:val="36"/>
          <w:szCs w:val="36"/>
          <w:rtl/>
        </w:rPr>
        <w:t>توليد الحقائق بالحوار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حيث كان يبدأ حواره بتصنّع الجهل وطرح </w:t>
      </w:r>
      <w:r w:rsidRPr="009417BB">
        <w:rPr>
          <w:rFonts w:ascii="Traditional Arabic" w:hAnsi="Traditional Arabic" w:cs="Traditional Arabic"/>
          <w:b/>
          <w:bCs/>
          <w:sz w:val="36"/>
          <w:szCs w:val="36"/>
          <w:rtl/>
        </w:rPr>
        <w:t>السؤال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ثم ينتقل بالمحاور إلى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نتيجة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تترتب على جوابه، فيوقعه في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الحيرة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والتناقض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ثم ينتقل معه سقراط من نتيجة إلى نتيجة حتى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يفحمه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ويقر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خصم</w:t>
      </w:r>
      <w:r w:rsidR="00FD3638" w:rsidRPr="00323BB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ه بجهله</w:t>
      </w:r>
      <w:r w:rsidR="00FD3638" w:rsidRPr="00323BB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proofErr w:type="gramStart"/>
      <w:r w:rsidRPr="00323BB7">
        <w:rPr>
          <w:rFonts w:ascii="Traditional Arabic" w:hAnsi="Traditional Arabic" w:cs="Traditional Arabic"/>
          <w:sz w:val="36"/>
          <w:szCs w:val="36"/>
          <w:rtl/>
        </w:rPr>
        <w:t>ثم</w:t>
      </w:r>
      <w:proofErr w:type="gramEnd"/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يبدأ المرحلة الثانية من الحوار 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حيث يلقي الأسئلة تباعا في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ترتيب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منطقي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مقصود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حتى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ينتهي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إلى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الحقائق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يريد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الوصول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إليها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. (</w:t>
      </w:r>
      <w:r w:rsidRPr="00CA0729">
        <w:rPr>
          <w:rFonts w:ascii="Traditional Arabic" w:hAnsi="Traditional Arabic" w:cs="Traditional Arabic"/>
          <w:rtl/>
        </w:rPr>
        <w:t>عبد الرحمان مرحبا، من الفلسفة اليونانية إلى الفلسفة الإسلامية، ...)</w:t>
      </w:r>
    </w:p>
    <w:p w:rsidR="00E06EF8" w:rsidRPr="00CA0729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>لم يع</w:t>
      </w:r>
      <w:r w:rsidRPr="00CA0729">
        <w:rPr>
          <w:rFonts w:ascii="Traditional Arabic" w:hAnsi="Traditional Arabic" w:cs="Traditional Arabic"/>
          <w:sz w:val="36"/>
          <w:szCs w:val="36"/>
          <w:rtl/>
        </w:rPr>
        <w:t>ارض سقراط فلسفة الطبيعيين التي كانت تبحث عن طبيعة الأشياء الخارجية وقوانين العالم الماد</w:t>
      </w:r>
      <w:r w:rsidR="00E66BB5" w:rsidRPr="00CA072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CA0729">
        <w:rPr>
          <w:rFonts w:ascii="Traditional Arabic" w:hAnsi="Traditional Arabic" w:cs="Traditional Arabic"/>
          <w:sz w:val="36"/>
          <w:szCs w:val="36"/>
          <w:rtl/>
        </w:rPr>
        <w:t>ي،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ولكنه رأى أن هناك 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>فلسفة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>أجدر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بالفلاسفة أن يدرسوها أكثر من جميع الأشياء المحسوسة من أشجار وحجارة تملأ الطبيعة، هذه </w:t>
      </w:r>
      <w:r w:rsidRPr="00CA0729">
        <w:rPr>
          <w:rFonts w:ascii="Traditional Arabic" w:hAnsi="Traditional Arabic" w:cs="Traditional Arabic"/>
          <w:b/>
          <w:bCs/>
          <w:sz w:val="36"/>
          <w:szCs w:val="36"/>
          <w:rtl/>
        </w:rPr>
        <w:t>الفلسفة الجديرة بالدراسة عند سقراط هي عقل الإنسان ومستقبله.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وكان سقراط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يحرص على تحديد المفاهيم والمعاني التي تشير إليها الألفاظ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ويرى أن هذا الأمر ضروري حتى لا يترك المجال لأدعياء العلم الذين كان عدم التحديد يتيح لهم الفرصة للانحراف إلى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المغالطة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والتشكيك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الحقائق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. وكان يبدأ الحوار بالسؤال عن أشياء تبدو بديهية ومعلومة للجميع ولكن المحاور يكتشف أن تحديد المعاني ليس أمرا هينا، وهدفه من وراء ذلك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تنبيه الأذهان إلى ضرورة التزام الدقة في اختيار الألفاظ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، وألا سبيل إلى استخراج المعاني الموجودة في النفس إلا بالحوار واحتكاك العقول والأذهان.</w:t>
      </w:r>
    </w:p>
    <w:p w:rsidR="00E06EF8" w:rsidRPr="00B86C0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العقل عند سقراط هو سبيل المعرفة لا الحس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، ذلك أن العقل ينتزع من أوصاف الجزئيات وعوارضها المحسوسة الاعتبارات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والمعاني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الكل</w:t>
      </w:r>
      <w:r w:rsidR="00E66BB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ية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الثابتة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فيها،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كالمبادئ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والقوانين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والأنواع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والحدود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وغير ذلك. وقد ع</w:t>
      </w:r>
      <w:r w:rsidR="00B86C07">
        <w:rPr>
          <w:rFonts w:ascii="Traditional Arabic" w:hAnsi="Traditional Arabic" w:cs="Traditional Arabic"/>
          <w:sz w:val="36"/>
          <w:szCs w:val="36"/>
          <w:rtl/>
        </w:rPr>
        <w:t xml:space="preserve">دّ سقراط بذلك واضع </w:t>
      </w:r>
      <w:r w:rsidR="00B86C07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فلسفة</w:t>
      </w:r>
      <w:r w:rsidR="00B86C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6C07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المعن</w:t>
      </w:r>
      <w:r w:rsidR="00B86C07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والكل</w:t>
      </w:r>
      <w:r w:rsidR="00E66BB5" w:rsidRPr="00B86C0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يات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ومؤسس</w:t>
      </w:r>
      <w:r w:rsidRPr="00B86C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</w:t>
      </w:r>
      <w:r w:rsidR="00E66BB5" w:rsidRPr="00B86C0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06EF8" w:rsidRPr="00323BB7" w:rsidRDefault="00CC448C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3BB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>كان</w:t>
      </w:r>
      <w:r w:rsidR="00125349">
        <w:rPr>
          <w:rFonts w:ascii="Traditional Arabic" w:hAnsi="Traditional Arabic" w:cs="Traditional Arabic"/>
          <w:sz w:val="36"/>
          <w:szCs w:val="36"/>
          <w:rtl/>
        </w:rPr>
        <w:t xml:space="preserve"> سقراط </w:t>
      </w:r>
      <w:r w:rsidR="00125349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يقول بوجود صانع حكيم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873F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دب</w:t>
      </w:r>
      <w:r w:rsidR="00E66BB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983D52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ر لا ي</w:t>
      </w:r>
      <w:r w:rsidR="00983D5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تصر</w:t>
      </w:r>
      <w:r w:rsidR="007873F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983D5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جزافا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ولا يحك</w:t>
      </w:r>
      <w:r w:rsidR="007873F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م بالهوى</w:t>
      </w:r>
      <w:r w:rsidR="00E66BB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بل كل</w:t>
      </w:r>
      <w:r w:rsidR="00E66BB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شيء عنده بمقدار، وكان يؤك</w:t>
      </w:r>
      <w:r w:rsidR="00E66BB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7873F2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أن الكون خاضع في وجوده وسيره </w:t>
      </w:r>
      <w:r w:rsidR="007873F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إلى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تدبير العناية الإلهية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>، وأنه موج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>ه إلى غاية مرسومة تسير وفق خط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>ة معقولة، وكل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ما فيه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مرت</w:t>
      </w:r>
      <w:r w:rsidR="00E66BB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ترتيبا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من شأنه أن يحق</w:t>
      </w:r>
      <w:r w:rsidR="00E66BB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ق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العدل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والخير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6EF8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والجمال</w:t>
      </w:r>
      <w:r w:rsidR="00E06EF8" w:rsidRPr="00323BB7">
        <w:rPr>
          <w:rFonts w:ascii="Traditional Arabic" w:hAnsi="Traditional Arabic" w:cs="Traditional Arabic"/>
          <w:sz w:val="36"/>
          <w:szCs w:val="36"/>
          <w:rtl/>
        </w:rPr>
        <w:t>، ويخدم الغايات العليا للإنسان.</w:t>
      </w:r>
    </w:p>
    <w:p w:rsidR="00E06EF8" w:rsidRPr="00323BB7" w:rsidRDefault="00E06EF8" w:rsidP="00323BB7">
      <w:pPr>
        <w:pStyle w:val="text1"/>
        <w:pBdr>
          <w:bottom w:val="single" w:sz="4" w:space="1" w:color="auto"/>
        </w:pBdr>
        <w:shd w:val="clear" w:color="auto" w:fill="FFFFFF"/>
        <w:bidi/>
        <w:spacing w:before="0" w:beforeAutospacing="0" w:after="77" w:afterAutospacing="0"/>
        <w:contextualSpacing/>
        <w:jc w:val="both"/>
        <w:rPr>
          <w:rFonts w:ascii="Traditional Arabic" w:hAnsi="Traditional Arabic" w:cs="Traditional Arabic"/>
          <w:sz w:val="36"/>
          <w:szCs w:val="36"/>
        </w:rPr>
      </w:pP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وهكذا فإن سقراط </w:t>
      </w:r>
      <w:r w:rsidR="00BB3D58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وجّه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الفلسفة وجهة جديدة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لامس من خلالها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أشد</w:t>
      </w:r>
      <w:r w:rsidR="00405285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قضاياها تعقيدا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وأكثرها خصوبة، كمسألة </w:t>
      </w:r>
      <w:r w:rsidR="00983D52"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الحقيقة المطلقة و</w:t>
      </w:r>
      <w:r w:rsidR="00125349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دور العقل في الوصول إليها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، وقد كان هذا الاتجاه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أساسا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لنظرية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25349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83D52" w:rsidRPr="00B86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الأفلاطونية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>، وعنصرا هام</w:t>
      </w:r>
      <w:r w:rsidR="00405285" w:rsidRPr="00323BB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ا في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المنطق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6C07">
        <w:rPr>
          <w:rFonts w:ascii="Traditional Arabic" w:hAnsi="Traditional Arabic" w:cs="Traditional Arabic"/>
          <w:b/>
          <w:bCs/>
          <w:sz w:val="36"/>
          <w:szCs w:val="36"/>
          <w:rtl/>
        </w:rPr>
        <w:t>الأرسطي</w:t>
      </w:r>
      <w:r w:rsidRPr="00323BB7">
        <w:rPr>
          <w:rFonts w:ascii="Traditional Arabic" w:hAnsi="Traditional Arabic" w:cs="Traditional Arabic"/>
          <w:sz w:val="36"/>
          <w:szCs w:val="36"/>
          <w:rtl/>
        </w:rPr>
        <w:t xml:space="preserve"> بعد ذلك.</w:t>
      </w:r>
    </w:p>
    <w:p w:rsidR="00591232" w:rsidRPr="00323BB7" w:rsidRDefault="00591232" w:rsidP="00323BB7">
      <w:pPr>
        <w:spacing w:line="240" w:lineRule="auto"/>
        <w:jc w:val="both"/>
      </w:pPr>
    </w:p>
    <w:sectPr w:rsidR="00591232" w:rsidRPr="00323BB7" w:rsidSect="00183D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>
    <w:useFELayout/>
  </w:compat>
  <w:rsids>
    <w:rsidRoot w:val="00E06EF8"/>
    <w:rsid w:val="0003107A"/>
    <w:rsid w:val="00040B09"/>
    <w:rsid w:val="00074533"/>
    <w:rsid w:val="00125349"/>
    <w:rsid w:val="00183D8B"/>
    <w:rsid w:val="001C36BD"/>
    <w:rsid w:val="001C560D"/>
    <w:rsid w:val="00211DDA"/>
    <w:rsid w:val="0021500F"/>
    <w:rsid w:val="00226707"/>
    <w:rsid w:val="0027789B"/>
    <w:rsid w:val="00316960"/>
    <w:rsid w:val="00323BB7"/>
    <w:rsid w:val="00342A48"/>
    <w:rsid w:val="00361F29"/>
    <w:rsid w:val="003A6BE1"/>
    <w:rsid w:val="003C6560"/>
    <w:rsid w:val="003D2DDE"/>
    <w:rsid w:val="00405285"/>
    <w:rsid w:val="0041434C"/>
    <w:rsid w:val="00483E4C"/>
    <w:rsid w:val="004A6E7F"/>
    <w:rsid w:val="004C59C2"/>
    <w:rsid w:val="004D2F09"/>
    <w:rsid w:val="00585E2B"/>
    <w:rsid w:val="00591232"/>
    <w:rsid w:val="00591FA3"/>
    <w:rsid w:val="00606B4E"/>
    <w:rsid w:val="0063627A"/>
    <w:rsid w:val="006D109D"/>
    <w:rsid w:val="00710788"/>
    <w:rsid w:val="007873F2"/>
    <w:rsid w:val="008413B6"/>
    <w:rsid w:val="008750BC"/>
    <w:rsid w:val="00877AB2"/>
    <w:rsid w:val="008D0624"/>
    <w:rsid w:val="009417BB"/>
    <w:rsid w:val="00946331"/>
    <w:rsid w:val="00983D52"/>
    <w:rsid w:val="00986DCF"/>
    <w:rsid w:val="00A20500"/>
    <w:rsid w:val="00A759D9"/>
    <w:rsid w:val="00AB0708"/>
    <w:rsid w:val="00AB55F7"/>
    <w:rsid w:val="00B33C16"/>
    <w:rsid w:val="00B86C07"/>
    <w:rsid w:val="00BB3D58"/>
    <w:rsid w:val="00C6533C"/>
    <w:rsid w:val="00CA0729"/>
    <w:rsid w:val="00CC1F80"/>
    <w:rsid w:val="00CC448C"/>
    <w:rsid w:val="00D64908"/>
    <w:rsid w:val="00E06EF8"/>
    <w:rsid w:val="00E66BB5"/>
    <w:rsid w:val="00EC51F2"/>
    <w:rsid w:val="00F1608B"/>
    <w:rsid w:val="00F52E44"/>
    <w:rsid w:val="00F5757D"/>
    <w:rsid w:val="00FB06BF"/>
    <w:rsid w:val="00FD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1"/>
    <w:basedOn w:val="Normal"/>
    <w:rsid w:val="00E0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2021-01-14T09:05:00Z</dcterms:created>
  <dcterms:modified xsi:type="dcterms:W3CDTF">2021-11-07T09:56:00Z</dcterms:modified>
</cp:coreProperties>
</file>