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98" w:rsidRDefault="00381498" w:rsidP="005D34DE">
      <w:pPr>
        <w:bidi/>
        <w:jc w:val="both"/>
        <w:rPr>
          <w:rFonts w:asciiTheme="majorBidi" w:hAnsiTheme="majorBidi" w:cstheme="majorBidi"/>
          <w:sz w:val="28"/>
          <w:szCs w:val="28"/>
          <w:rtl/>
        </w:rPr>
      </w:pPr>
      <w:r>
        <w:rPr>
          <w:rFonts w:asciiTheme="majorBidi" w:hAnsiTheme="majorBidi" w:cstheme="majorBidi" w:hint="cs"/>
          <w:sz w:val="28"/>
          <w:szCs w:val="28"/>
          <w:rtl/>
        </w:rPr>
        <w:t>المطلوب: قراءة النصين قراءات متكررة والتحليل بناء على ما درسته في المحاضرة</w:t>
      </w:r>
    </w:p>
    <w:p w:rsidR="005D34DE" w:rsidRDefault="005D34DE" w:rsidP="00381498">
      <w:pPr>
        <w:bidi/>
        <w:jc w:val="both"/>
        <w:rPr>
          <w:rFonts w:asciiTheme="majorBidi" w:hAnsiTheme="majorBidi" w:cstheme="majorBidi"/>
          <w:sz w:val="28"/>
          <w:szCs w:val="28"/>
          <w:rtl/>
        </w:rPr>
      </w:pPr>
      <w:r>
        <w:rPr>
          <w:rFonts w:asciiTheme="majorBidi" w:hAnsiTheme="majorBidi" w:cstheme="majorBidi" w:hint="cs"/>
          <w:sz w:val="28"/>
          <w:szCs w:val="28"/>
          <w:rtl/>
        </w:rPr>
        <w:t>ن</w:t>
      </w:r>
      <w:r w:rsidR="00381498">
        <w:rPr>
          <w:rFonts w:asciiTheme="majorBidi" w:hAnsiTheme="majorBidi" w:cstheme="majorBidi" w:hint="cs"/>
          <w:sz w:val="28"/>
          <w:szCs w:val="28"/>
          <w:rtl/>
        </w:rPr>
        <w:t>ص</w:t>
      </w:r>
      <w:r w:rsidR="000441B1">
        <w:rPr>
          <w:rFonts w:asciiTheme="majorBidi" w:hAnsiTheme="majorBidi" w:cstheme="majorBidi" w:hint="cs"/>
          <w:sz w:val="28"/>
          <w:szCs w:val="28"/>
          <w:rtl/>
        </w:rPr>
        <w:t>ا</w:t>
      </w:r>
      <w:bookmarkStart w:id="0" w:name="_GoBack"/>
      <w:bookmarkEnd w:id="0"/>
      <w:r w:rsidR="00381498">
        <w:rPr>
          <w:rFonts w:asciiTheme="majorBidi" w:hAnsiTheme="majorBidi" w:cstheme="majorBidi" w:hint="cs"/>
          <w:sz w:val="28"/>
          <w:szCs w:val="28"/>
          <w:rtl/>
        </w:rPr>
        <w:t xml:space="preserve"> التحليل</w:t>
      </w:r>
      <w:r>
        <w:rPr>
          <w:rFonts w:asciiTheme="majorBidi" w:hAnsiTheme="majorBidi" w:cstheme="majorBidi" w:hint="cs"/>
          <w:sz w:val="28"/>
          <w:szCs w:val="28"/>
          <w:rtl/>
        </w:rPr>
        <w:t>:</w:t>
      </w:r>
    </w:p>
    <w:p w:rsidR="005D34DE" w:rsidRDefault="005D34DE" w:rsidP="007F6317">
      <w:pPr>
        <w:bidi/>
        <w:spacing w:line="480" w:lineRule="auto"/>
        <w:jc w:val="both"/>
        <w:rPr>
          <w:rFonts w:asciiTheme="majorBidi" w:hAnsiTheme="majorBidi" w:cstheme="majorBidi"/>
          <w:sz w:val="26"/>
          <w:szCs w:val="26"/>
          <w:rtl/>
        </w:rPr>
      </w:pPr>
      <w:r>
        <w:rPr>
          <w:rFonts w:asciiTheme="majorBidi" w:hAnsiTheme="majorBidi" w:cstheme="majorBidi" w:hint="cs"/>
          <w:sz w:val="28"/>
          <w:szCs w:val="28"/>
          <w:rtl/>
        </w:rPr>
        <w:t>" ...ويلتصق بمن سبق ذكرهم من شعراء هذه الطبقة في جلالة المحل وعلو المكانة وتمام الإجادة الأمير أبو فراس الحارث بن سعيد الحمداني، والوزير مؤيد الدين الطغرائي صاحب لامية العجم المشهورة(...)</w:t>
      </w:r>
      <w:r w:rsidR="007F6317">
        <w:rPr>
          <w:rFonts w:asciiTheme="majorBidi" w:hAnsiTheme="majorBidi" w:cstheme="majorBidi" w:hint="cs"/>
          <w:sz w:val="28"/>
          <w:szCs w:val="28"/>
          <w:rtl/>
        </w:rPr>
        <w:t xml:space="preserve"> هذا الشعر يستعيدك</w:t>
      </w:r>
      <w:r>
        <w:rPr>
          <w:rFonts w:asciiTheme="majorBidi" w:hAnsiTheme="majorBidi" w:cstheme="majorBidi" w:hint="cs"/>
          <w:sz w:val="28"/>
          <w:szCs w:val="28"/>
          <w:rtl/>
        </w:rPr>
        <w:t xml:space="preserve"> النظر فيه و</w:t>
      </w:r>
      <w:r w:rsidR="007F6317">
        <w:rPr>
          <w:rFonts w:asciiTheme="majorBidi" w:hAnsiTheme="majorBidi" w:cstheme="majorBidi" w:hint="cs"/>
          <w:sz w:val="28"/>
          <w:szCs w:val="28"/>
          <w:rtl/>
        </w:rPr>
        <w:t xml:space="preserve">يستدعيك التأمل في مطالعه ومقاطعه لتعرف من أين كان علو رتبته من البلاغة فإنّك </w:t>
      </w:r>
      <w:proofErr w:type="spellStart"/>
      <w:r w:rsidR="007F6317">
        <w:rPr>
          <w:rFonts w:asciiTheme="majorBidi" w:hAnsiTheme="majorBidi" w:cstheme="majorBidi" w:hint="cs"/>
          <w:sz w:val="28"/>
          <w:szCs w:val="28"/>
          <w:rtl/>
        </w:rPr>
        <w:t>لاتجد</w:t>
      </w:r>
      <w:proofErr w:type="spellEnd"/>
      <w:r w:rsidR="007F6317">
        <w:rPr>
          <w:rFonts w:asciiTheme="majorBidi" w:hAnsiTheme="majorBidi" w:cstheme="majorBidi" w:hint="cs"/>
          <w:sz w:val="28"/>
          <w:szCs w:val="28"/>
          <w:rtl/>
        </w:rPr>
        <w:t xml:space="preserve"> الشاعر قصد فيه إلى النّكات وزخرفته بالمحسنات كما هو حال المتأخرين وإنّما قصد أن يكون الشعر متخير اللفظ محكم التركيب متحدر السلاسة </w:t>
      </w:r>
      <w:proofErr w:type="spellStart"/>
      <w:r w:rsidR="007F6317">
        <w:rPr>
          <w:rFonts w:asciiTheme="majorBidi" w:hAnsiTheme="majorBidi" w:cstheme="majorBidi" w:hint="cs"/>
          <w:sz w:val="28"/>
          <w:szCs w:val="28"/>
          <w:rtl/>
        </w:rPr>
        <w:t>لايتوقف</w:t>
      </w:r>
      <w:proofErr w:type="spellEnd"/>
      <w:r w:rsidR="007F6317">
        <w:rPr>
          <w:rFonts w:asciiTheme="majorBidi" w:hAnsiTheme="majorBidi" w:cstheme="majorBidi" w:hint="cs"/>
          <w:sz w:val="28"/>
          <w:szCs w:val="28"/>
          <w:rtl/>
        </w:rPr>
        <w:t xml:space="preserve"> اللسان في إنشاده مع صحة معانيه وتمكن حدود فصوله" </w:t>
      </w:r>
      <w:r w:rsidR="007F6317">
        <w:rPr>
          <w:rFonts w:asciiTheme="majorBidi" w:hAnsiTheme="majorBidi" w:cstheme="majorBidi" w:hint="cs"/>
          <w:sz w:val="26"/>
          <w:szCs w:val="26"/>
          <w:rtl/>
        </w:rPr>
        <w:t xml:space="preserve">( حسين </w:t>
      </w:r>
      <w:proofErr w:type="spellStart"/>
      <w:r w:rsidR="007F6317">
        <w:rPr>
          <w:rFonts w:asciiTheme="majorBidi" w:hAnsiTheme="majorBidi" w:cstheme="majorBidi" w:hint="cs"/>
          <w:sz w:val="26"/>
          <w:szCs w:val="26"/>
          <w:rtl/>
        </w:rPr>
        <w:t>المرصفي</w:t>
      </w:r>
      <w:proofErr w:type="spellEnd"/>
      <w:r w:rsidR="007F6317">
        <w:rPr>
          <w:rFonts w:asciiTheme="majorBidi" w:hAnsiTheme="majorBidi" w:cstheme="majorBidi" w:hint="cs"/>
          <w:sz w:val="26"/>
          <w:szCs w:val="26"/>
          <w:rtl/>
        </w:rPr>
        <w:t>، الوسيلة الأدبية، الجزء الثاني، ص 553)</w:t>
      </w:r>
    </w:p>
    <w:p w:rsidR="00381498" w:rsidRDefault="00381498" w:rsidP="007F6317">
      <w:pPr>
        <w:bidi/>
        <w:spacing w:line="480" w:lineRule="auto"/>
        <w:jc w:val="both"/>
        <w:rPr>
          <w:rFonts w:asciiTheme="majorBidi" w:hAnsiTheme="majorBidi" w:cstheme="majorBidi"/>
          <w:b/>
          <w:bCs/>
          <w:sz w:val="26"/>
          <w:szCs w:val="26"/>
          <w:rtl/>
        </w:rPr>
      </w:pPr>
    </w:p>
    <w:p w:rsidR="007F6317" w:rsidRDefault="007F6317" w:rsidP="00381498">
      <w:pPr>
        <w:bidi/>
        <w:spacing w:line="480" w:lineRule="auto"/>
        <w:jc w:val="both"/>
        <w:rPr>
          <w:rFonts w:asciiTheme="majorBidi" w:hAnsiTheme="majorBidi" w:cstheme="majorBidi" w:hint="cs"/>
          <w:b/>
          <w:bCs/>
          <w:sz w:val="26"/>
          <w:szCs w:val="26"/>
          <w:rtl/>
        </w:rPr>
      </w:pPr>
      <w:r w:rsidRPr="007F6317">
        <w:rPr>
          <w:rFonts w:asciiTheme="majorBidi" w:hAnsiTheme="majorBidi" w:cstheme="majorBidi" w:hint="cs"/>
          <w:b/>
          <w:bCs/>
          <w:sz w:val="26"/>
          <w:szCs w:val="26"/>
          <w:rtl/>
        </w:rPr>
        <w:t xml:space="preserve">" إنّ جسدنا </w:t>
      </w:r>
      <w:r>
        <w:rPr>
          <w:rFonts w:asciiTheme="majorBidi" w:hAnsiTheme="majorBidi" w:cstheme="majorBidi" w:hint="cs"/>
          <w:b/>
          <w:bCs/>
          <w:sz w:val="26"/>
          <w:szCs w:val="26"/>
          <w:rtl/>
        </w:rPr>
        <w:t>يعيش في عالم حديث، وفكرنا يعيش في عالم قديم. ولئن قبل الجمهور بهذا الواقع المجزّئ المجزأ، فإنّ الشاعر يرفضه... من أجل أن يعيد إليه الوحدة</w:t>
      </w:r>
      <w:r w:rsidR="002E17A9">
        <w:rPr>
          <w:rFonts w:asciiTheme="majorBidi" w:hAnsiTheme="majorBidi" w:cstheme="majorBidi" w:hint="cs"/>
          <w:b/>
          <w:bCs/>
          <w:sz w:val="26"/>
          <w:szCs w:val="26"/>
          <w:rtl/>
        </w:rPr>
        <w:t xml:space="preserve">، من أجل أن نتجاوز التناقض ويصير شكل حياتنا مقولة فكرنا وصورته. لهذا ليست البدعة وحدها عدوة الإبداع والتجديد، وإنّما تناصرها كذلك عادّة </w:t>
      </w:r>
      <w:proofErr w:type="spellStart"/>
      <w:r w:rsidR="002E17A9">
        <w:rPr>
          <w:rFonts w:asciiTheme="majorBidi" w:hAnsiTheme="majorBidi" w:cstheme="majorBidi" w:hint="cs"/>
          <w:b/>
          <w:bCs/>
          <w:sz w:val="26"/>
          <w:szCs w:val="26"/>
          <w:rtl/>
        </w:rPr>
        <w:t>التشبت</w:t>
      </w:r>
      <w:proofErr w:type="spellEnd"/>
      <w:r w:rsidR="002E17A9">
        <w:rPr>
          <w:rFonts w:asciiTheme="majorBidi" w:hAnsiTheme="majorBidi" w:cstheme="majorBidi" w:hint="cs"/>
          <w:b/>
          <w:bCs/>
          <w:sz w:val="26"/>
          <w:szCs w:val="26"/>
          <w:rtl/>
        </w:rPr>
        <w:t xml:space="preserve"> بالقيم الماضية المستنفذة، العادة التي تؤدي إلى السهولة والتكرار والرتابة والآلية وضمور الوعي وانعدام الدهشة: العادة التي تنكر الزمن وتنكر التغيّر. هنا يكمن الفرق بين المجتمعات والثقافات: المجتمعات ذات الثقافة الحيّ</w:t>
      </w:r>
      <w:r w:rsidR="00381498">
        <w:rPr>
          <w:rFonts w:asciiTheme="majorBidi" w:hAnsiTheme="majorBidi" w:cstheme="majorBidi" w:hint="cs"/>
          <w:b/>
          <w:bCs/>
          <w:sz w:val="26"/>
          <w:szCs w:val="26"/>
          <w:rtl/>
        </w:rPr>
        <w:t>ة تتطلب من الشاعر، والكاتب عامة، أن يكون له صوته الخاص، أن يكون فريدا، أصيلا. أمّا المجتمعات ذات الثقافة الميتة فتتنكر للأصالة وترفض كلّ شاعر يتميز بلغة أصيلة جديدة، ودفعة روحية جديدة. وهي تريد من الكتابة أن تكون صناعة يعرفها الجميع ويسّر بها الجميع. وتطلب أن يكون الشعر والفن من المنافع العامة. وهي على الرغم من أنّها تتبنى ما يرد عليها من أشكال الحياة الجديدة، تتردّد في تجديد فكرها أو تقاومه، وربما رفضته"</w:t>
      </w:r>
    </w:p>
    <w:p w:rsidR="00381498" w:rsidRPr="00381498" w:rsidRDefault="00381498" w:rsidP="00381498">
      <w:pPr>
        <w:bidi/>
        <w:spacing w:line="480" w:lineRule="auto"/>
        <w:jc w:val="both"/>
        <w:rPr>
          <w:rFonts w:asciiTheme="majorBidi" w:hAnsiTheme="majorBidi" w:cstheme="majorBidi"/>
          <w:sz w:val="26"/>
          <w:szCs w:val="26"/>
          <w:rtl/>
        </w:rPr>
      </w:pPr>
      <w:r>
        <w:rPr>
          <w:rFonts w:asciiTheme="majorBidi" w:hAnsiTheme="majorBidi" w:cstheme="majorBidi" w:hint="cs"/>
          <w:sz w:val="26"/>
          <w:szCs w:val="26"/>
          <w:rtl/>
        </w:rPr>
        <w:t>(</w:t>
      </w:r>
      <w:r w:rsidRPr="00381498">
        <w:rPr>
          <w:rFonts w:asciiTheme="majorBidi" w:hAnsiTheme="majorBidi" w:cstheme="majorBidi" w:hint="cs"/>
          <w:sz w:val="26"/>
          <w:szCs w:val="26"/>
          <w:rtl/>
        </w:rPr>
        <w:t>أدونيس، مقدمة للشعر العربي، دار الساقي، بيروت/ لبن</w:t>
      </w:r>
      <w:r>
        <w:rPr>
          <w:rFonts w:asciiTheme="majorBidi" w:hAnsiTheme="majorBidi" w:cstheme="majorBidi" w:hint="cs"/>
          <w:sz w:val="26"/>
          <w:szCs w:val="26"/>
          <w:rtl/>
        </w:rPr>
        <w:t>ان، 2009، ص 91</w:t>
      </w:r>
      <w:r w:rsidRPr="00381498">
        <w:rPr>
          <w:rFonts w:asciiTheme="majorBidi" w:hAnsiTheme="majorBidi" w:cstheme="majorBidi" w:hint="cs"/>
          <w:sz w:val="26"/>
          <w:szCs w:val="26"/>
          <w:rtl/>
        </w:rPr>
        <w:t>)</w:t>
      </w:r>
    </w:p>
    <w:p w:rsidR="007F6317" w:rsidRDefault="007F6317" w:rsidP="007F6317">
      <w:pPr>
        <w:bidi/>
        <w:jc w:val="both"/>
        <w:rPr>
          <w:rFonts w:asciiTheme="majorBidi" w:hAnsiTheme="majorBidi" w:cstheme="majorBidi"/>
          <w:sz w:val="26"/>
          <w:szCs w:val="26"/>
          <w:rtl/>
        </w:rPr>
      </w:pPr>
    </w:p>
    <w:p w:rsidR="007F6317" w:rsidRPr="007F6317" w:rsidRDefault="007F6317" w:rsidP="007F6317">
      <w:pPr>
        <w:bidi/>
        <w:jc w:val="both"/>
        <w:rPr>
          <w:rFonts w:asciiTheme="majorBidi" w:hAnsiTheme="majorBidi" w:cstheme="majorBidi"/>
          <w:sz w:val="26"/>
          <w:szCs w:val="26"/>
          <w:rtl/>
        </w:rPr>
      </w:pPr>
    </w:p>
    <w:sectPr w:rsidR="007F6317" w:rsidRPr="007F6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0F"/>
    <w:rsid w:val="000441B1"/>
    <w:rsid w:val="002E17A9"/>
    <w:rsid w:val="00381498"/>
    <w:rsid w:val="005D34DE"/>
    <w:rsid w:val="007F244B"/>
    <w:rsid w:val="007F6317"/>
    <w:rsid w:val="00824F99"/>
    <w:rsid w:val="00B154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70CC9-0AB5-495D-A392-19D561CC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248</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2021-10-30T16:06:00Z</dcterms:created>
  <dcterms:modified xsi:type="dcterms:W3CDTF">2021-10-30T17:41:00Z</dcterms:modified>
</cp:coreProperties>
</file>