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08" w:rsidRDefault="00332D08" w:rsidP="00332D08">
      <w:pPr>
        <w:shd w:val="clear" w:color="auto" w:fill="FFFFFF"/>
        <w:bidi/>
        <w:spacing w:before="100" w:beforeAutospacing="1" w:after="100" w:afterAutospacing="1" w:line="351" w:lineRule="atLeast"/>
        <w:rPr>
          <w:rFonts w:ascii="Arial" w:eastAsia="Times New Roman" w:hAnsi="Arial" w:cs="Arial" w:hint="cs"/>
          <w:color w:val="333333"/>
          <w:sz w:val="21"/>
          <w:szCs w:val="21"/>
          <w:rtl/>
          <w:lang w:eastAsia="fr-FR" w:bidi="ar-SA"/>
        </w:rPr>
      </w:pPr>
      <w:r w:rsidRPr="004102C8">
        <w:rPr>
          <w:rStyle w:val="apple-converted-space"/>
          <w:rFonts w:ascii="Arial" w:hAnsi="Arial" w:cs="Simplified Arabic"/>
          <w:color w:val="0070C0"/>
          <w:sz w:val="32"/>
          <w:szCs w:val="32"/>
          <w:shd w:val="clear" w:color="auto" w:fill="FFFFFF"/>
          <w:rtl/>
        </w:rPr>
        <w:t>الهدف العام</w:t>
      </w:r>
      <w:r>
        <w:rPr>
          <w:rStyle w:val="apple-converted-space"/>
          <w:rFonts w:ascii="Arial" w:hAnsi="Arial" w:cs="Simplified Arabic" w:hint="cs"/>
          <w:color w:val="0070C0"/>
          <w:sz w:val="32"/>
          <w:szCs w:val="32"/>
          <w:shd w:val="clear" w:color="auto" w:fill="FFFFFF"/>
          <w:rtl/>
        </w:rPr>
        <w:t xml:space="preserve"> لمقياس علم الصرف</w:t>
      </w:r>
      <w:r w:rsidRPr="004102C8">
        <w:rPr>
          <w:rFonts w:ascii="Arial" w:hAnsi="Arial" w:cs="Simplified Arabic"/>
          <w:color w:val="333333"/>
          <w:sz w:val="32"/>
          <w:szCs w:val="32"/>
        </w:rPr>
        <w:br/>
      </w:r>
      <w:r w:rsidRPr="004102C8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أن يكون الطالب في نهاية دراسته لمقياس </w:t>
      </w:r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علم الصرف</w:t>
      </w:r>
      <w:r w:rsidRPr="004102C8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 قادرا على</w:t>
      </w:r>
      <w:r w:rsidRPr="00103B92">
        <w:rPr>
          <w:rFonts w:ascii="Droid Arabic Naskh" w:eastAsia="Times New Roman" w:hAnsi="Droid Arabic Naskh" w:cs="Simplified Arabic"/>
          <w:color w:val="333333"/>
          <w:sz w:val="32"/>
          <w:szCs w:val="32"/>
          <w:rtl/>
          <w:lang w:eastAsia="fr-FR" w:bidi="ar-SA"/>
        </w:rPr>
        <w:t xml:space="preserve"> </w:t>
      </w:r>
      <w:r w:rsidRPr="00767FE9">
        <w:rPr>
          <w:rFonts w:ascii="Droid Arabic Naskh" w:eastAsia="Times New Roman" w:hAnsi="Droid Arabic Naskh" w:cs="Simplified Arabic"/>
          <w:color w:val="333333"/>
          <w:sz w:val="32"/>
          <w:szCs w:val="32"/>
          <w:rtl/>
          <w:lang w:eastAsia="fr-FR" w:bidi="ar-SA"/>
        </w:rPr>
        <w:t>تصو</w:t>
      </w:r>
      <w:r>
        <w:rPr>
          <w:rFonts w:ascii="Droid Arabic Naskh" w:eastAsia="Times New Roman" w:hAnsi="Droid Arabic Naskh" w:cs="Simplified Arabic" w:hint="cs"/>
          <w:color w:val="333333"/>
          <w:sz w:val="32"/>
          <w:szCs w:val="32"/>
          <w:rtl/>
          <w:lang w:eastAsia="fr-FR" w:bidi="ar-SA"/>
        </w:rPr>
        <w:t>ّ</w:t>
      </w:r>
      <w:r w:rsidRPr="00767FE9">
        <w:rPr>
          <w:rFonts w:ascii="Droid Arabic Naskh" w:eastAsia="Times New Roman" w:hAnsi="Droid Arabic Naskh" w:cs="Simplified Arabic"/>
          <w:color w:val="333333"/>
          <w:sz w:val="32"/>
          <w:szCs w:val="32"/>
          <w:rtl/>
          <w:lang w:eastAsia="fr-FR" w:bidi="ar-SA"/>
        </w:rPr>
        <w:t>ر أبعاد علم الصرف من حيث تعريفه وغايته</w:t>
      </w:r>
      <w:r w:rsidRPr="004102C8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و</w:t>
      </w:r>
      <w:r w:rsidRPr="004102C8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>معرفة</w:t>
      </w:r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بنى الكلمات والتغييرات التي طرأت عليها و</w:t>
      </w:r>
      <w:r w:rsidRPr="00103B92">
        <w:rPr>
          <w:rFonts w:ascii="Droid Arabic Naskh" w:eastAsia="Times New Roman" w:hAnsi="Droid Arabic Naskh" w:cs="Simplified Arabic"/>
          <w:color w:val="333333"/>
          <w:sz w:val="32"/>
          <w:szCs w:val="32"/>
          <w:rtl/>
          <w:lang w:eastAsia="fr-FR" w:bidi="ar-SA"/>
        </w:rPr>
        <w:t>توظيف معارفه الصرفية في فهم دقائق النصوص</w:t>
      </w:r>
      <w:r>
        <w:rPr>
          <w:rFonts w:ascii="Droid Arabic Naskh" w:eastAsia="Times New Roman" w:hAnsi="Droid Arabic Naskh" w:cs="Simplified Arabic" w:hint="cs"/>
          <w:color w:val="333333"/>
          <w:sz w:val="32"/>
          <w:szCs w:val="32"/>
          <w:rtl/>
          <w:lang w:eastAsia="fr-FR" w:bidi="ar-SA"/>
        </w:rPr>
        <w:t>.</w:t>
      </w:r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</w:p>
    <w:p w:rsidR="00332D08" w:rsidRPr="00C559EC" w:rsidRDefault="00332D08" w:rsidP="00332D08">
      <w:pPr>
        <w:shd w:val="clear" w:color="auto" w:fill="FFFFFF"/>
        <w:bidi/>
        <w:spacing w:before="100" w:beforeAutospacing="1" w:after="100" w:afterAutospacing="1" w:line="351" w:lineRule="atLeast"/>
        <w:rPr>
          <w:rStyle w:val="apple-converted-space"/>
          <w:rFonts w:ascii="Arial" w:eastAsia="Times New Roman" w:hAnsi="Arial" w:cs="Arial" w:hint="cs"/>
          <w:color w:val="333333"/>
          <w:sz w:val="21"/>
          <w:szCs w:val="21"/>
          <w:lang w:eastAsia="fr-FR" w:bidi="ar-SA"/>
        </w:rPr>
      </w:pPr>
      <w:r w:rsidRPr="00C559EC">
        <w:rPr>
          <w:rStyle w:val="apple-converted-space"/>
          <w:rFonts w:ascii="Arial" w:hAnsi="Arial" w:cs="Simplified Arabic" w:hint="cs"/>
          <w:color w:val="0070C0"/>
          <w:sz w:val="32"/>
          <w:szCs w:val="32"/>
          <w:shd w:val="clear" w:color="auto" w:fill="FFFFFF"/>
          <w:rtl/>
        </w:rPr>
        <w:t xml:space="preserve"> </w:t>
      </w:r>
      <w:proofErr w:type="gramStart"/>
      <w:r w:rsidRPr="00C559EC">
        <w:rPr>
          <w:rStyle w:val="apple-converted-space"/>
          <w:rFonts w:ascii="Arial" w:hAnsi="Arial" w:cs="Simplified Arabic"/>
          <w:color w:val="0070C0"/>
          <w:sz w:val="32"/>
          <w:szCs w:val="32"/>
          <w:shd w:val="clear" w:color="auto" w:fill="FFFFFF"/>
          <w:rtl/>
        </w:rPr>
        <w:t>الأهداف</w:t>
      </w:r>
      <w:proofErr w:type="gramEnd"/>
      <w:r w:rsidRPr="00C559EC">
        <w:rPr>
          <w:rStyle w:val="apple-converted-space"/>
          <w:rFonts w:ascii="Arial" w:hAnsi="Arial" w:cs="Simplified Arabic"/>
          <w:color w:val="0070C0"/>
          <w:sz w:val="32"/>
          <w:szCs w:val="32"/>
          <w:shd w:val="clear" w:color="auto" w:fill="FFFFFF"/>
          <w:rtl/>
        </w:rPr>
        <w:t xml:space="preserve"> الخاصة</w:t>
      </w:r>
      <w:r w:rsidRPr="00C559EC">
        <w:rPr>
          <w:rFonts w:ascii="Droid Arabic Naskh" w:eastAsia="Times New Roman" w:hAnsi="Droid Arabic Naskh" w:cs="Simplified Arabic"/>
          <w:color w:val="333333"/>
          <w:sz w:val="25"/>
          <w:szCs w:val="25"/>
          <w:rtl/>
          <w:lang w:eastAsia="fr-FR" w:bidi="ar-SA"/>
        </w:rPr>
        <w:t xml:space="preserve"> </w:t>
      </w:r>
    </w:p>
    <w:p w:rsidR="00332D08" w:rsidRPr="007A0E90" w:rsidRDefault="00332D08" w:rsidP="00E70109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</w:pPr>
      <w:proofErr w:type="spellStart"/>
      <w:r w:rsidRPr="007A0E90">
        <w:rPr>
          <w:rFonts w:ascii="Arial" w:hAnsi="Arial" w:cs="Simplified Arabic" w:hint="cs"/>
          <w:color w:val="333333"/>
          <w:sz w:val="32"/>
          <w:szCs w:val="32"/>
          <w:rtl/>
        </w:rPr>
        <w:t>-</w:t>
      </w:r>
      <w:proofErr w:type="spellEnd"/>
      <w:r w:rsidRPr="007A0E90">
        <w:rPr>
          <w:rFonts w:ascii="Arial" w:hAnsi="Arial" w:cs="Simplified Arabic" w:hint="cs"/>
          <w:color w:val="333333"/>
          <w:sz w:val="32"/>
          <w:szCs w:val="32"/>
          <w:rtl/>
        </w:rPr>
        <w:t xml:space="preserve"> </w:t>
      </w:r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أن يتعرّف على 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أبنية </w:t>
      </w:r>
      <w:proofErr w:type="spellStart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المصادر،</w:t>
      </w:r>
      <w:proofErr w:type="spellEnd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ويميّز بين </w:t>
      </w:r>
      <w:proofErr w:type="gramStart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السماعية</w:t>
      </w:r>
      <w:proofErr w:type="gramEnd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والقياسية.</w:t>
      </w:r>
      <w:r w:rsidRPr="007A0E90">
        <w:rPr>
          <w:rStyle w:val="apple-converted-space"/>
          <w:rFonts w:ascii="Arial" w:hAnsi="Arial" w:cs="Simplified Arabic"/>
          <w:color w:val="333333"/>
          <w:sz w:val="32"/>
          <w:szCs w:val="32"/>
          <w:shd w:val="clear" w:color="auto" w:fill="FFFFFF"/>
        </w:rPr>
        <w:t> </w:t>
      </w:r>
      <w:r w:rsidRPr="007A0E90">
        <w:rPr>
          <w:rFonts w:ascii="Arial" w:hAnsi="Arial" w:cs="Simplified Arabic"/>
          <w:color w:val="333333"/>
          <w:sz w:val="32"/>
          <w:szCs w:val="32"/>
        </w:rPr>
        <w:br/>
      </w:r>
      <w:proofErr w:type="spellStart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proofErr w:type="gramStart"/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>أن</w:t>
      </w:r>
      <w:proofErr w:type="gramEnd"/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 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يصوغ مصادر من أفعال ثلاثية وغير ثلاثية </w:t>
      </w:r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 </w:t>
      </w:r>
      <w:r w:rsidRPr="007A0E90">
        <w:rPr>
          <w:rFonts w:ascii="Arial" w:hAnsi="Arial" w:cs="Simplified Arabic"/>
          <w:color w:val="333333"/>
          <w:sz w:val="32"/>
          <w:szCs w:val="32"/>
        </w:rPr>
        <w:br/>
      </w:r>
      <w:proofErr w:type="spellStart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أن 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يتعرّف على أنواع أخرى من المصادر كالمصدر الميمي ومصدري الهيئة والمرّة ويميّز بين أوزانها</w:t>
      </w:r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.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Pr="007A0E90">
        <w:rPr>
          <w:rFonts w:ascii="Arial" w:hAnsi="Arial" w:cs="Simplified Arabic"/>
          <w:color w:val="333333"/>
          <w:sz w:val="32"/>
          <w:szCs w:val="32"/>
        </w:rPr>
        <w:br/>
      </w:r>
      <w:proofErr w:type="spell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أن يفرّق بين 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مصدر المرّة ومصدر الهيئة وكيفية صياغتهما وأوزانهما.</w:t>
      </w:r>
      <w:r w:rsidR="00E70109" w:rsidRPr="007A0E90">
        <w:rPr>
          <w:rFonts w:ascii="Arial" w:hAnsi="Arial" w:cs="Simplified Arabic"/>
          <w:color w:val="333333"/>
          <w:sz w:val="32"/>
          <w:szCs w:val="32"/>
        </w:rPr>
        <w:t xml:space="preserve"> </w:t>
      </w:r>
      <w:r w:rsidRPr="007A0E90">
        <w:rPr>
          <w:rFonts w:ascii="Arial" w:hAnsi="Arial" w:cs="Simplified Arabic"/>
          <w:color w:val="333333"/>
          <w:sz w:val="32"/>
          <w:szCs w:val="32"/>
        </w:rPr>
        <w:br/>
      </w:r>
      <w:proofErr w:type="spell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>أن</w:t>
      </w:r>
      <w:r w:rsidR="00E70109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="00F80CD4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يبيّن</w:t>
      </w:r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 معنى 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التذكير </w:t>
      </w:r>
      <w:proofErr w:type="spellStart"/>
      <w:proofErr w:type="gramStart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والتأنيث</w:t>
      </w:r>
      <w:proofErr w:type="gramEnd"/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>،</w:t>
      </w:r>
      <w:proofErr w:type="spellEnd"/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 ويميّز بين أقسام كلّ منهم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ا.</w:t>
      </w:r>
      <w:r w:rsidRPr="007A0E90">
        <w:rPr>
          <w:rStyle w:val="apple-converted-space"/>
          <w:rFonts w:ascii="Arial" w:hAnsi="Arial" w:cs="Simplified Arabic"/>
          <w:color w:val="333333"/>
          <w:sz w:val="32"/>
          <w:szCs w:val="32"/>
          <w:shd w:val="clear" w:color="auto" w:fill="FFFFFF"/>
        </w:rPr>
        <w:t> </w:t>
      </w:r>
      <w:r w:rsidRPr="007A0E90">
        <w:rPr>
          <w:rFonts w:ascii="Arial" w:hAnsi="Arial" w:cs="Simplified Arabic"/>
          <w:color w:val="333333"/>
          <w:sz w:val="32"/>
          <w:szCs w:val="32"/>
        </w:rPr>
        <w:br/>
      </w:r>
      <w:proofErr w:type="spell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أن 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يتعرّف على المثنى </w:t>
      </w:r>
      <w:proofErr w:type="spellStart"/>
      <w:proofErr w:type="gramStart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وشروطه</w:t>
      </w:r>
      <w:proofErr w:type="gramEnd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،</w:t>
      </w:r>
      <w:proofErr w:type="spellEnd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ويحدّد علاماته.</w:t>
      </w:r>
      <w:r w:rsidRPr="007A0E90">
        <w:rPr>
          <w:rFonts w:ascii="Arial" w:hAnsi="Arial" w:cs="Simplified Arabic"/>
          <w:color w:val="333333"/>
          <w:sz w:val="32"/>
          <w:szCs w:val="32"/>
        </w:rPr>
        <w:br/>
      </w:r>
      <w:proofErr w:type="spell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أن 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يتعرّف على </w:t>
      </w:r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ال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جمع  </w:t>
      </w:r>
      <w:proofErr w:type="spellStart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بأنواعه،</w:t>
      </w:r>
      <w:proofErr w:type="spellEnd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ويميّز بينهم.</w:t>
      </w:r>
      <w:r w:rsidRPr="007A0E90">
        <w:rPr>
          <w:rFonts w:ascii="Arial" w:hAnsi="Arial" w:cs="Simplified Arabic"/>
          <w:color w:val="333333"/>
          <w:sz w:val="32"/>
          <w:szCs w:val="32"/>
        </w:rPr>
        <w:br/>
      </w:r>
      <w:proofErr w:type="spell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Pr="007A0E90">
        <w:rPr>
          <w:rFonts w:ascii="Arial" w:hAnsi="Arial" w:cs="Simplified Arabic"/>
          <w:color w:val="333333"/>
          <w:sz w:val="32"/>
          <w:szCs w:val="32"/>
          <w:shd w:val="clear" w:color="auto" w:fill="FFFFFF"/>
          <w:rtl/>
        </w:rPr>
        <w:t xml:space="preserve">أن 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يفرّق بين الجمع </w:t>
      </w:r>
      <w:proofErr w:type="spellStart"/>
      <w:proofErr w:type="gramStart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السالم</w:t>
      </w:r>
      <w:proofErr w:type="gramEnd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،</w:t>
      </w:r>
      <w:proofErr w:type="spellEnd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وجمع التكسير وأقسامهم.</w:t>
      </w:r>
    </w:p>
    <w:p w:rsidR="00332D08" w:rsidRPr="007A0E90" w:rsidRDefault="00332D08" w:rsidP="00DE41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</w:pPr>
      <w:proofErr w:type="spell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أن يتعرف على </w:t>
      </w:r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الجمع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السالم</w:t>
      </w:r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بنوعيه،</w:t>
      </w:r>
      <w:proofErr w:type="spellEnd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proofErr w:type="gramStart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وشروط</w:t>
      </w:r>
      <w:proofErr w:type="gramEnd"/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وطر</w:t>
      </w:r>
      <w:r w:rsidR="00DE4147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ق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جمعه</w:t>
      </w:r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ما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وتحديد علاماته</w:t>
      </w:r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ما</w:t>
      </w:r>
      <w:r w:rsidRPr="007A0E9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. </w:t>
      </w:r>
    </w:p>
    <w:p w:rsidR="00332D08" w:rsidRDefault="00332D08" w:rsidP="00DE4147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</w:pPr>
      <w:proofErr w:type="spell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أن </w:t>
      </w:r>
      <w:r w:rsidR="00DE4147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يبيّن مفهوم</w:t>
      </w:r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التصغير،</w:t>
      </w:r>
      <w:proofErr w:type="spellEnd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ويحدّد أغراضه </w:t>
      </w:r>
      <w:proofErr w:type="gram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وأوزانه</w:t>
      </w:r>
      <w:proofErr w:type="gramEnd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.</w:t>
      </w:r>
    </w:p>
    <w:p w:rsidR="00332D08" w:rsidRDefault="005E2A17" w:rsidP="00332D0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</w:pPr>
      <w:proofErr w:type="spell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r w:rsidR="00332D08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أن يتعرّف على مفهوم النسبة وقاعدتها </w:t>
      </w:r>
      <w:proofErr w:type="spellStart"/>
      <w:r w:rsidR="00332D08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الأساسية،</w:t>
      </w:r>
      <w:proofErr w:type="spellEnd"/>
      <w:r w:rsidR="00332D08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ويحدد الاستثناءات التي تخرج عن هذه القاعدة.</w:t>
      </w:r>
    </w:p>
    <w:p w:rsidR="00332D08" w:rsidRDefault="005E2A17" w:rsidP="009E53E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</w:pPr>
      <w:proofErr w:type="spellStart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</w:t>
      </w:r>
      <w:proofErr w:type="gramStart"/>
      <w:r w:rsidR="00332D08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أن  يتعرّف</w:t>
      </w:r>
      <w:proofErr w:type="gramEnd"/>
      <w:r w:rsidR="00332D08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على الإعلال </w:t>
      </w:r>
      <w:proofErr w:type="spellStart"/>
      <w:r w:rsidR="00332D08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والإبدال</w:t>
      </w:r>
      <w:r w:rsidR="009E53EA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،</w:t>
      </w:r>
      <w:proofErr w:type="spellEnd"/>
      <w:r w:rsidR="00332D08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ويميّز </w:t>
      </w:r>
      <w:proofErr w:type="spellStart"/>
      <w:r w:rsidR="00332D08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بينهما،</w:t>
      </w:r>
      <w:proofErr w:type="spellEnd"/>
      <w:r w:rsidR="00332D08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و</w:t>
      </w:r>
      <w:r w:rsidR="009E53EA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>يقف عند القواعد الصرفية للإعلال والإبدال.</w:t>
      </w:r>
      <w:r w:rsidR="003B3120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 </w:t>
      </w:r>
      <w:r w:rsidR="00332D08">
        <w:rPr>
          <w:rFonts w:ascii="Arial" w:hAnsi="Arial" w:cs="Simplified Arabic" w:hint="cs"/>
          <w:color w:val="333333"/>
          <w:sz w:val="32"/>
          <w:szCs w:val="32"/>
          <w:shd w:val="clear" w:color="auto" w:fill="FFFFFF"/>
          <w:rtl/>
        </w:rPr>
        <w:t xml:space="preserve">    </w:t>
      </w:r>
    </w:p>
    <w:p w:rsidR="00AA6B38" w:rsidRPr="00332D08" w:rsidRDefault="00AA6B38" w:rsidP="00332D08">
      <w:pPr>
        <w:bidi/>
        <w:spacing w:line="240" w:lineRule="auto"/>
        <w:rPr>
          <w:rFonts w:cs="Simplified Arabic"/>
          <w:sz w:val="32"/>
          <w:szCs w:val="32"/>
        </w:rPr>
      </w:pPr>
    </w:p>
    <w:sectPr w:rsidR="00AA6B38" w:rsidRPr="00332D08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roid Arabic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2D08"/>
    <w:rsid w:val="00332D08"/>
    <w:rsid w:val="003B3120"/>
    <w:rsid w:val="00433CD7"/>
    <w:rsid w:val="005E2A17"/>
    <w:rsid w:val="009E53EA"/>
    <w:rsid w:val="00AA6B38"/>
    <w:rsid w:val="00DE4147"/>
    <w:rsid w:val="00E70109"/>
    <w:rsid w:val="00F8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0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2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874</Characters>
  <Application>Microsoft Office Word</Application>
  <DocSecurity>0</DocSecurity>
  <Lines>7</Lines>
  <Paragraphs>2</Paragraphs>
  <ScaleCrop>false</ScaleCrop>
  <Company>Edition TWINS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8</cp:revision>
  <dcterms:created xsi:type="dcterms:W3CDTF">2021-03-11T20:52:00Z</dcterms:created>
  <dcterms:modified xsi:type="dcterms:W3CDTF">2021-03-11T21:06:00Z</dcterms:modified>
</cp:coreProperties>
</file>