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DB1" w:rsidRDefault="00446DB1" w:rsidP="00446DB1">
      <w:pPr>
        <w:pStyle w:val="NormalWeb"/>
        <w:shd w:val="clear" w:color="auto" w:fill="FFFFFF"/>
        <w:bidi/>
        <w:spacing w:before="0" w:beforeAutospacing="0" w:after="90" w:afterAutospacing="0"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مفردات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المقياس:</w:t>
      </w:r>
    </w:p>
    <w:p w:rsidR="00446DB1" w:rsidRDefault="00446DB1" w:rsidP="00446DB1">
      <w:pPr>
        <w:pStyle w:val="NormalWeb"/>
        <w:shd w:val="clear" w:color="auto" w:fill="FFFFFF"/>
        <w:bidi/>
        <w:spacing w:before="0" w:beforeAutospacing="0" w:after="90" w:afterAutospacing="0"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المحاضرة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الأولى</w:t>
      </w:r>
    </w:p>
    <w:p w:rsidR="00446DB1" w:rsidRDefault="00446DB1" w:rsidP="00446DB1">
      <w:pPr>
        <w:pStyle w:val="NormalWeb"/>
        <w:shd w:val="clear" w:color="auto" w:fill="FFFFFF"/>
        <w:bidi/>
        <w:spacing w:before="0" w:beforeAutospacing="0" w:after="90" w:afterAutospacing="0"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النقد العربي مفهومه وتطوره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وجغرافيته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في المشرق </w:t>
      </w:r>
      <w:proofErr w:type="gramStart"/>
      <w:r>
        <w:rPr>
          <w:rFonts w:ascii="Simplified Arabic" w:hAnsi="Simplified Arabic" w:cs="Simplified Arabic"/>
          <w:sz w:val="32"/>
          <w:szCs w:val="32"/>
          <w:rtl/>
        </w:rPr>
        <w:t>والمغرب</w:t>
      </w:r>
      <w:proofErr w:type="gramEnd"/>
    </w:p>
    <w:p w:rsidR="00446DB1" w:rsidRDefault="00446DB1" w:rsidP="00446DB1">
      <w:pPr>
        <w:pStyle w:val="NormalWeb"/>
        <w:shd w:val="clear" w:color="auto" w:fill="FFFFFF"/>
        <w:bidi/>
        <w:spacing w:before="0" w:beforeAutospacing="0" w:after="90" w:afterAutospacing="0"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المحاضرة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الثانية</w:t>
      </w:r>
    </w:p>
    <w:p w:rsidR="00446DB1" w:rsidRDefault="00446DB1" w:rsidP="00446DB1">
      <w:pPr>
        <w:pStyle w:val="NormalWeb"/>
        <w:shd w:val="clear" w:color="auto" w:fill="FFFFFF"/>
        <w:bidi/>
        <w:spacing w:before="0" w:beforeAutospacing="0" w:after="90" w:afterAutospacing="0" w:line="36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بيبليوغرافيا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المصنفات النقدية في المشرق والمغرب</w:t>
      </w:r>
    </w:p>
    <w:p w:rsidR="00446DB1" w:rsidRDefault="00446DB1" w:rsidP="00446DB1">
      <w:pPr>
        <w:pStyle w:val="NormalWeb"/>
        <w:shd w:val="clear" w:color="auto" w:fill="FFFFFF"/>
        <w:bidi/>
        <w:spacing w:before="0" w:beforeAutospacing="0" w:after="90" w:afterAutospacing="0"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المحاضرة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الثالثة</w:t>
      </w:r>
    </w:p>
    <w:p w:rsidR="00446DB1" w:rsidRDefault="00446DB1" w:rsidP="00446DB1">
      <w:pPr>
        <w:pStyle w:val="NormalWeb"/>
        <w:shd w:val="clear" w:color="auto" w:fill="FFFFFF"/>
        <w:bidi/>
        <w:spacing w:before="0" w:beforeAutospacing="0" w:after="90" w:afterAutospacing="0" w:line="36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النقد الانطباعي مفهومه </w:t>
      </w:r>
      <w:proofErr w:type="gramStart"/>
      <w:r>
        <w:rPr>
          <w:rFonts w:ascii="Simplified Arabic" w:hAnsi="Simplified Arabic" w:cs="Simplified Arabic"/>
          <w:sz w:val="32"/>
          <w:szCs w:val="32"/>
          <w:rtl/>
        </w:rPr>
        <w:t>ومجالاته</w:t>
      </w:r>
      <w:proofErr w:type="gramEnd"/>
      <w:r>
        <w:rPr>
          <w:rFonts w:ascii="Simplified Arabic" w:hAnsi="Simplified Arabic" w:cs="Simplified Arabic"/>
          <w:sz w:val="32"/>
          <w:szCs w:val="32"/>
          <w:rtl/>
        </w:rPr>
        <w:t xml:space="preserve"> ونماذج من نصوصه</w:t>
      </w:r>
    </w:p>
    <w:p w:rsidR="00446DB1" w:rsidRDefault="00446DB1" w:rsidP="00446DB1">
      <w:pPr>
        <w:pStyle w:val="NormalWeb"/>
        <w:shd w:val="clear" w:color="auto" w:fill="FFFFFF"/>
        <w:bidi/>
        <w:spacing w:before="0" w:beforeAutospacing="0" w:after="90" w:afterAutospacing="0"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المحاضرة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الرابعة</w:t>
      </w:r>
    </w:p>
    <w:p w:rsidR="00446DB1" w:rsidRDefault="00446DB1" w:rsidP="00446DB1">
      <w:pPr>
        <w:pStyle w:val="NormalWeb"/>
        <w:shd w:val="clear" w:color="auto" w:fill="FFFFFF"/>
        <w:bidi/>
        <w:spacing w:before="0" w:beforeAutospacing="0" w:after="90" w:afterAutospacing="0" w:line="36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>مفهوم الشعر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عند النقاد المشارقة والمغاربة</w:t>
      </w:r>
    </w:p>
    <w:p w:rsidR="00446DB1" w:rsidRDefault="00446DB1" w:rsidP="00446DB1">
      <w:pPr>
        <w:pStyle w:val="NormalWeb"/>
        <w:shd w:val="clear" w:color="auto" w:fill="FFFFFF"/>
        <w:bidi/>
        <w:spacing w:before="0" w:beforeAutospacing="0" w:after="90" w:afterAutospacing="0"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المحاضرة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الخامسة</w:t>
      </w:r>
    </w:p>
    <w:p w:rsidR="00446DB1" w:rsidRDefault="00446DB1" w:rsidP="00446DB1">
      <w:pPr>
        <w:pStyle w:val="NormalWeb"/>
        <w:shd w:val="clear" w:color="auto" w:fill="FFFFFF"/>
        <w:bidi/>
        <w:spacing w:before="0" w:beforeAutospacing="0" w:after="90" w:afterAutospacing="0" w:line="36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قضية الانتحال وتأصيل الشعر (نماذج نصية من المشرق والأندلس </w:t>
      </w:r>
      <w:proofErr w:type="gramStart"/>
      <w:r>
        <w:rPr>
          <w:rFonts w:ascii="Simplified Arabic" w:hAnsi="Simplified Arabic" w:cs="Simplified Arabic"/>
          <w:sz w:val="32"/>
          <w:szCs w:val="32"/>
          <w:rtl/>
        </w:rPr>
        <w:t>والمغرب</w:t>
      </w:r>
      <w:proofErr w:type="gramEnd"/>
      <w:r>
        <w:rPr>
          <w:rFonts w:ascii="Simplified Arabic" w:hAnsi="Simplified Arabic" w:cs="Simplified Arabic"/>
          <w:sz w:val="32"/>
          <w:szCs w:val="32"/>
          <w:rtl/>
        </w:rPr>
        <w:t>)</w:t>
      </w:r>
    </w:p>
    <w:p w:rsidR="00446DB1" w:rsidRDefault="00446DB1" w:rsidP="00446DB1">
      <w:pPr>
        <w:pStyle w:val="NormalWeb"/>
        <w:shd w:val="clear" w:color="auto" w:fill="FFFFFF"/>
        <w:bidi/>
        <w:spacing w:before="0" w:beforeAutospacing="0" w:after="90" w:afterAutospacing="0"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المحاضرة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السادسة</w:t>
      </w:r>
    </w:p>
    <w:p w:rsidR="00446DB1" w:rsidRDefault="00446DB1" w:rsidP="00446DB1">
      <w:pPr>
        <w:pStyle w:val="NormalWeb"/>
        <w:shd w:val="clear" w:color="auto" w:fill="FFFFFF"/>
        <w:bidi/>
        <w:spacing w:before="0" w:beforeAutospacing="0" w:after="90" w:afterAutospacing="0" w:line="36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قضية الفحولة عند النقاد (نماذج نصية من المشرق والأندلس </w:t>
      </w:r>
      <w:proofErr w:type="gramStart"/>
      <w:r>
        <w:rPr>
          <w:rFonts w:ascii="Simplified Arabic" w:hAnsi="Simplified Arabic" w:cs="Simplified Arabic"/>
          <w:sz w:val="32"/>
          <w:szCs w:val="32"/>
          <w:rtl/>
        </w:rPr>
        <w:t>والمغرب</w:t>
      </w:r>
      <w:proofErr w:type="gramEnd"/>
      <w:r>
        <w:rPr>
          <w:rFonts w:ascii="Simplified Arabic" w:hAnsi="Simplified Arabic" w:cs="Simplified Arabic"/>
          <w:sz w:val="32"/>
          <w:szCs w:val="32"/>
          <w:rtl/>
        </w:rPr>
        <w:t>)</w:t>
      </w:r>
    </w:p>
    <w:p w:rsidR="00446DB1" w:rsidRDefault="00446DB1" w:rsidP="00446DB1">
      <w:pPr>
        <w:pStyle w:val="NormalWeb"/>
        <w:shd w:val="clear" w:color="auto" w:fill="FFFFFF"/>
        <w:bidi/>
        <w:spacing w:before="0" w:beforeAutospacing="0" w:after="90" w:afterAutospacing="0"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المحاضرة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السابعة</w:t>
      </w:r>
    </w:p>
    <w:p w:rsidR="00446DB1" w:rsidRDefault="00446DB1" w:rsidP="00446DB1">
      <w:pPr>
        <w:pStyle w:val="NormalWeb"/>
        <w:shd w:val="clear" w:color="auto" w:fill="FFFFFF"/>
        <w:bidi/>
        <w:spacing w:before="0" w:beforeAutospacing="0" w:after="90" w:afterAutospacing="0" w:line="36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>قضية عمود الشعر (نماذج نصية من المشرق والأندلس والمغرب)</w:t>
      </w:r>
    </w:p>
    <w:p w:rsidR="00446DB1" w:rsidRDefault="00446DB1" w:rsidP="00446DB1">
      <w:pPr>
        <w:pStyle w:val="NormalWeb"/>
        <w:shd w:val="clear" w:color="auto" w:fill="FFFFFF"/>
        <w:bidi/>
        <w:spacing w:before="0" w:beforeAutospacing="0" w:after="90" w:afterAutospacing="0"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المحاضرة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الثامنة</w:t>
      </w:r>
    </w:p>
    <w:p w:rsidR="00446DB1" w:rsidRDefault="00446DB1" w:rsidP="00446DB1">
      <w:pPr>
        <w:pStyle w:val="NormalWeb"/>
        <w:shd w:val="clear" w:color="auto" w:fill="FFFFFF"/>
        <w:bidi/>
        <w:spacing w:before="0" w:beforeAutospacing="0" w:after="90" w:afterAutospacing="0" w:line="36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قضية اللفظ والمعنى عند ابن قتيبة وابن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طباطبا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وقدامة بن جعفر</w:t>
      </w:r>
    </w:p>
    <w:p w:rsidR="00446DB1" w:rsidRDefault="00446DB1" w:rsidP="00446DB1">
      <w:pPr>
        <w:pStyle w:val="NormalWeb"/>
        <w:shd w:val="clear" w:color="auto" w:fill="FFFFFF"/>
        <w:bidi/>
        <w:spacing w:before="0" w:beforeAutospacing="0" w:after="90" w:afterAutospacing="0"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المحاضرة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التاسعة</w:t>
      </w:r>
    </w:p>
    <w:p w:rsidR="00446DB1" w:rsidRDefault="00446DB1" w:rsidP="00446DB1">
      <w:pPr>
        <w:pStyle w:val="NormalWeb"/>
        <w:shd w:val="clear" w:color="auto" w:fill="FFFFFF"/>
        <w:bidi/>
        <w:spacing w:before="0" w:beforeAutospacing="0" w:after="90" w:afterAutospacing="0" w:line="36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/>
          <w:sz w:val="32"/>
          <w:szCs w:val="32"/>
          <w:rtl/>
        </w:rPr>
        <w:t>قضية</w:t>
      </w:r>
      <w:proofErr w:type="gramEnd"/>
      <w:r>
        <w:rPr>
          <w:rFonts w:ascii="Simplified Arabic" w:hAnsi="Simplified Arabic" w:cs="Simplified Arabic"/>
          <w:sz w:val="32"/>
          <w:szCs w:val="32"/>
          <w:rtl/>
        </w:rPr>
        <w:t xml:space="preserve"> اللفظ والمعنى عند نقاد الأندلس والمغرب العربي</w:t>
      </w:r>
    </w:p>
    <w:p w:rsidR="00446DB1" w:rsidRDefault="00446DB1" w:rsidP="00446DB1">
      <w:pPr>
        <w:pStyle w:val="NormalWeb"/>
        <w:shd w:val="clear" w:color="auto" w:fill="FFFFFF"/>
        <w:bidi/>
        <w:spacing w:before="0" w:beforeAutospacing="0" w:after="90" w:afterAutospacing="0"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المحاضرة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العاشرة</w:t>
      </w:r>
    </w:p>
    <w:p w:rsidR="00446DB1" w:rsidRDefault="00446DB1" w:rsidP="00446DB1">
      <w:pPr>
        <w:pStyle w:val="NormalWeb"/>
        <w:shd w:val="clear" w:color="auto" w:fill="FFFFFF"/>
        <w:bidi/>
        <w:spacing w:before="0" w:beforeAutospacing="0" w:after="90" w:afterAutospacing="0" w:line="36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قضية الصدق (نماذج نصية من المشرق والأندلس </w:t>
      </w:r>
      <w:proofErr w:type="gramStart"/>
      <w:r>
        <w:rPr>
          <w:rFonts w:ascii="Simplified Arabic" w:hAnsi="Simplified Arabic" w:cs="Simplified Arabic"/>
          <w:sz w:val="32"/>
          <w:szCs w:val="32"/>
          <w:rtl/>
        </w:rPr>
        <w:t>والمغرب</w:t>
      </w:r>
      <w:proofErr w:type="gramEnd"/>
      <w:r>
        <w:rPr>
          <w:rFonts w:ascii="Simplified Arabic" w:hAnsi="Simplified Arabic" w:cs="Simplified Arabic"/>
          <w:sz w:val="32"/>
          <w:szCs w:val="32"/>
          <w:rtl/>
        </w:rPr>
        <w:t>)</w:t>
      </w:r>
    </w:p>
    <w:p w:rsidR="00446DB1" w:rsidRDefault="00446DB1" w:rsidP="00446DB1">
      <w:pPr>
        <w:pStyle w:val="NormalWeb"/>
        <w:shd w:val="clear" w:color="auto" w:fill="FFFFFF"/>
        <w:bidi/>
        <w:spacing w:before="0" w:beforeAutospacing="0" w:after="90" w:afterAutospacing="0"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المحاضرة </w:t>
      </w: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الحادية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عشر</w:t>
      </w:r>
    </w:p>
    <w:p w:rsidR="00446DB1" w:rsidRDefault="00446DB1" w:rsidP="00446DB1">
      <w:pPr>
        <w:pStyle w:val="NormalWeb"/>
        <w:shd w:val="clear" w:color="auto" w:fill="FFFFFF"/>
        <w:bidi/>
        <w:spacing w:before="0" w:beforeAutospacing="0" w:after="90" w:afterAutospacing="0" w:line="36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الموازنات النقدية (نماذج نصية من المشرق والأندلس </w:t>
      </w:r>
      <w:proofErr w:type="gramStart"/>
      <w:r>
        <w:rPr>
          <w:rFonts w:ascii="Simplified Arabic" w:hAnsi="Simplified Arabic" w:cs="Simplified Arabic"/>
          <w:sz w:val="32"/>
          <w:szCs w:val="32"/>
          <w:rtl/>
        </w:rPr>
        <w:t>والمغرب</w:t>
      </w:r>
      <w:proofErr w:type="gramEnd"/>
      <w:r>
        <w:rPr>
          <w:rFonts w:ascii="Simplified Arabic" w:hAnsi="Simplified Arabic" w:cs="Simplified Arabic"/>
          <w:sz w:val="32"/>
          <w:szCs w:val="32"/>
          <w:rtl/>
        </w:rPr>
        <w:t xml:space="preserve">) </w:t>
      </w:r>
    </w:p>
    <w:p w:rsidR="00446DB1" w:rsidRDefault="00446DB1" w:rsidP="00446DB1">
      <w:pPr>
        <w:pStyle w:val="NormalWeb"/>
        <w:shd w:val="clear" w:color="auto" w:fill="FFFFFF"/>
        <w:bidi/>
        <w:spacing w:before="0" w:beforeAutospacing="0" w:after="90" w:afterAutospacing="0"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المحاضرة </w:t>
      </w: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الثانية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عشر</w:t>
      </w:r>
    </w:p>
    <w:p w:rsidR="00446DB1" w:rsidRDefault="00446DB1" w:rsidP="00446DB1">
      <w:pPr>
        <w:pStyle w:val="NormalWeb"/>
        <w:shd w:val="clear" w:color="auto" w:fill="FFFFFF"/>
        <w:bidi/>
        <w:spacing w:before="0" w:beforeAutospacing="0" w:after="90" w:afterAutospacing="0" w:line="36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نظرية النظم (نماذج نصية من المشرق والأندلس </w:t>
      </w:r>
      <w:proofErr w:type="gramStart"/>
      <w:r>
        <w:rPr>
          <w:rFonts w:ascii="Simplified Arabic" w:hAnsi="Simplified Arabic" w:cs="Simplified Arabic"/>
          <w:sz w:val="32"/>
          <w:szCs w:val="32"/>
          <w:rtl/>
        </w:rPr>
        <w:t>والمغرب</w:t>
      </w:r>
      <w:proofErr w:type="gramEnd"/>
      <w:r>
        <w:rPr>
          <w:rFonts w:ascii="Simplified Arabic" w:hAnsi="Simplified Arabic" w:cs="Simplified Arabic"/>
          <w:sz w:val="32"/>
          <w:szCs w:val="32"/>
          <w:rtl/>
        </w:rPr>
        <w:t>)</w:t>
      </w:r>
    </w:p>
    <w:p w:rsidR="00446DB1" w:rsidRDefault="00446DB1" w:rsidP="00446DB1">
      <w:pPr>
        <w:pStyle w:val="NormalWeb"/>
        <w:shd w:val="clear" w:color="auto" w:fill="FFFFFF"/>
        <w:bidi/>
        <w:spacing w:before="0" w:beforeAutospacing="0" w:after="90" w:afterAutospacing="0"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المحاضرة </w:t>
      </w: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الثالثة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عشر</w:t>
      </w:r>
    </w:p>
    <w:p w:rsidR="00446DB1" w:rsidRDefault="00446DB1" w:rsidP="00446DB1">
      <w:pPr>
        <w:pStyle w:val="NormalWeb"/>
        <w:shd w:val="clear" w:color="auto" w:fill="FFFFFF"/>
        <w:bidi/>
        <w:spacing w:before="0" w:beforeAutospacing="0" w:after="90" w:afterAutospacing="0" w:line="36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النقد البلاغي (نماذج نصية من المشرق والأندلس </w:t>
      </w:r>
      <w:proofErr w:type="gramStart"/>
      <w:r>
        <w:rPr>
          <w:rFonts w:ascii="Simplified Arabic" w:hAnsi="Simplified Arabic" w:cs="Simplified Arabic"/>
          <w:sz w:val="32"/>
          <w:szCs w:val="32"/>
          <w:rtl/>
        </w:rPr>
        <w:t>والمغرب</w:t>
      </w:r>
      <w:proofErr w:type="gramEnd"/>
      <w:r>
        <w:rPr>
          <w:rFonts w:ascii="Simplified Arabic" w:hAnsi="Simplified Arabic" w:cs="Simplified Arabic"/>
          <w:sz w:val="32"/>
          <w:szCs w:val="32"/>
          <w:rtl/>
        </w:rPr>
        <w:t>)</w:t>
      </w:r>
    </w:p>
    <w:p w:rsidR="00446DB1" w:rsidRDefault="00446DB1" w:rsidP="00446DB1">
      <w:pPr>
        <w:pStyle w:val="NormalWeb"/>
        <w:shd w:val="clear" w:color="auto" w:fill="FFFFFF"/>
        <w:bidi/>
        <w:spacing w:before="0" w:beforeAutospacing="0" w:after="90" w:afterAutospacing="0"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المحاضرة </w:t>
      </w: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الرابعة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عشر</w:t>
      </w:r>
    </w:p>
    <w:p w:rsidR="00446DB1" w:rsidRDefault="00446DB1" w:rsidP="00446DB1">
      <w:pPr>
        <w:pStyle w:val="NormalWeb"/>
        <w:shd w:val="clear" w:color="auto" w:fill="FFFFFF"/>
        <w:bidi/>
        <w:spacing w:before="0" w:beforeAutospacing="0" w:after="90" w:afterAutospacing="0" w:line="36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>تراجم أعلام النقد في المشرق، الجرجاني..</w:t>
      </w:r>
    </w:p>
    <w:p w:rsidR="00642728" w:rsidRDefault="00642728">
      <w:bookmarkStart w:id="0" w:name="_GoBack"/>
      <w:bookmarkEnd w:id="0"/>
    </w:p>
    <w:sectPr w:rsidR="00642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EC"/>
    <w:rsid w:val="00446DB1"/>
    <w:rsid w:val="00642728"/>
    <w:rsid w:val="00DA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6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6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4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SETIF</dc:creator>
  <cp:keywords/>
  <dc:description/>
  <cp:lastModifiedBy>SETIF</cp:lastModifiedBy>
  <cp:revision>2</cp:revision>
  <dcterms:created xsi:type="dcterms:W3CDTF">2021-11-02T11:34:00Z</dcterms:created>
  <dcterms:modified xsi:type="dcterms:W3CDTF">2021-11-02T11:34:00Z</dcterms:modified>
</cp:coreProperties>
</file>