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577" w:rsidRPr="005C2577" w:rsidRDefault="00F21948" w:rsidP="0052392F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الإنطباعية في النقد ال</w:t>
      </w:r>
      <w:r w:rsidR="005C2577">
        <w:rPr>
          <w:rFonts w:hint="cs"/>
          <w:rtl/>
          <w:lang w:bidi="ar-DZ"/>
        </w:rPr>
        <w:t>مغاربي</w:t>
      </w:r>
      <w:r w:rsidR="0052392F">
        <w:rPr>
          <w:rFonts w:hint="cs"/>
          <w:rtl/>
          <w:lang w:bidi="ar-DZ"/>
        </w:rPr>
        <w:t xml:space="preserve">  </w:t>
      </w:r>
    </w:p>
    <w:p w:rsidR="00401F58" w:rsidRDefault="005C2577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ارتبطت نشأة الإنطباعية  بالمعارض التشكيلية ،واستمد ت اسمها من لوحة فنية للرسام الفرنسي</w:t>
      </w:r>
      <w:r w:rsidR="008F7826">
        <w:rPr>
          <w:rFonts w:hint="cs"/>
          <w:rtl/>
          <w:lang w:val="fr-FR" w:bidi="ar-DZ"/>
        </w:rPr>
        <w:t>"</w:t>
      </w:r>
      <w:r>
        <w:rPr>
          <w:rFonts w:hint="cs"/>
          <w:rtl/>
          <w:lang w:val="fr-FR" w:bidi="ar-DZ"/>
        </w:rPr>
        <w:t xml:space="preserve"> كلود مونيه</w:t>
      </w:r>
      <w:r w:rsidR="008F7826">
        <w:rPr>
          <w:rFonts w:hint="cs"/>
          <w:rtl/>
          <w:lang w:val="fr-FR" w:bidi="ar-DZ"/>
        </w:rPr>
        <w:t xml:space="preserve">" عنوانها انطباع     ،وقد كان ذلك عام 1882 وعرضها بعد عامين أي في عام 1884 في قاعة النتاج المرفوض .ارتبطت الإنطباعية بالفنون التشكيلية أولا ثم انتقلت إلى الأ دب والنقد </w:t>
      </w:r>
      <w:r w:rsidR="00401F58">
        <w:rPr>
          <w:rFonts w:hint="cs"/>
          <w:rtl/>
          <w:lang w:val="fr-FR" w:bidi="ar-DZ"/>
        </w:rPr>
        <w:t xml:space="preserve">                                                                                            </w:t>
      </w:r>
      <w:r w:rsidR="008F7826">
        <w:rPr>
          <w:rFonts w:hint="cs"/>
          <w:rtl/>
          <w:lang w:val="fr-FR" w:bidi="ar-DZ"/>
        </w:rPr>
        <w:t xml:space="preserve">.  </w:t>
      </w:r>
      <w:r w:rsidR="00401F58">
        <w:rPr>
          <w:rFonts w:hint="cs"/>
          <w:rtl/>
          <w:lang w:val="fr-FR" w:bidi="ar-DZ"/>
        </w:rPr>
        <w:t xml:space="preserve">       </w:t>
      </w:r>
      <w:r w:rsidR="008F7826">
        <w:rPr>
          <w:rFonts w:hint="cs"/>
          <w:rtl/>
          <w:lang w:val="fr-FR" w:bidi="ar-DZ"/>
        </w:rPr>
        <w:t xml:space="preserve">                                                                                            الإنطباعية في النقد الغربي </w:t>
      </w:r>
      <w:r w:rsidR="00401F58">
        <w:rPr>
          <w:rFonts w:hint="cs"/>
          <w:rtl/>
          <w:lang w:val="fr-FR" w:bidi="ar-DZ"/>
        </w:rPr>
        <w:t>:</w:t>
      </w:r>
    </w:p>
    <w:p w:rsidR="009C5AFC" w:rsidRDefault="00401F58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ظهرت الإنطباعية في فرنسا ثم  انتقلت إلى بقية الدول الأوروبية ، من أشهر من احتضن هذا المنهج ، ووضع أسسه هو الناقد الفرنسي (سانت بوف)، الذ</w:t>
      </w:r>
      <w:r w:rsidR="009C5AFC">
        <w:rPr>
          <w:rFonts w:hint="cs"/>
          <w:rtl/>
          <w:lang w:val="fr-FR" w:bidi="ar-DZ"/>
        </w:rPr>
        <w:t xml:space="preserve"> ي </w:t>
      </w:r>
      <w:r>
        <w:rPr>
          <w:rFonts w:hint="cs"/>
          <w:rtl/>
          <w:lang w:val="fr-FR" w:bidi="ar-DZ"/>
        </w:rPr>
        <w:t>وصفت كتاباته النقدية على أنها شعر ، و(انا تول فرانس) الذي اتخذ من النقد وسيلة  لسرد مغامراته .اما (جيل لو متر) فيعد</w:t>
      </w:r>
      <w:r w:rsidR="009C5AFC">
        <w:rPr>
          <w:rFonts w:hint="cs"/>
          <w:rtl/>
          <w:lang w:val="fr-FR" w:bidi="ar-DZ"/>
        </w:rPr>
        <w:t xml:space="preserve"> بحق رائد المنهج التأثري الذي يعني عنده الإفصاح عن المشاعر التي تثيرها في نفسه قراءة الأثر المنقود . و( غوستاف لانسون) من أقطاب الإنطباعية الفرنسية ، فهو يرى "أن الإنطباعية هي المنهج الوحيد الذي يمكننا من الإحساس بقوة المؤلفات وجمالها ، مشترطا المراس والثقافة النقدية الواسعة" .</w:t>
      </w:r>
      <w:r w:rsidR="004A3B2C">
        <w:rPr>
          <w:rFonts w:hint="cs"/>
          <w:rtl/>
          <w:lang w:val="fr-FR" w:bidi="ar-DZ"/>
        </w:rPr>
        <w:t>(1)</w:t>
      </w:r>
    </w:p>
    <w:p w:rsidR="00706664" w:rsidRDefault="009C5AFC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وقد عرف </w:t>
      </w:r>
      <w:r w:rsidR="00706664">
        <w:rPr>
          <w:rFonts w:hint="cs"/>
          <w:rtl/>
          <w:lang w:val="fr-FR" w:bidi="ar-DZ"/>
        </w:rPr>
        <w:t>النقد الإنطباعي تسميات أخرى كالنقد الذاتي والإنفعالي والذوقي</w:t>
      </w:r>
      <w:r w:rsidR="00401F58">
        <w:rPr>
          <w:rFonts w:hint="cs"/>
          <w:rtl/>
          <w:lang w:val="fr-FR" w:bidi="ar-DZ"/>
        </w:rPr>
        <w:t xml:space="preserve"> </w:t>
      </w:r>
      <w:r w:rsidR="00706664">
        <w:rPr>
          <w:rFonts w:hint="cs"/>
          <w:rtl/>
          <w:lang w:val="fr-FR" w:bidi="ar-DZ"/>
        </w:rPr>
        <w:t xml:space="preserve"> والتأثيري . ويعني وصف الإنطباعات والأثر الذي تتركه قراءة النص الأدبي في نفسية الناقد. يقول (كارلوني وفيللو) : "إن النقد الإنطباعي ، يعود إلى المفهوم النقي البسيط لردود فع</w:t>
      </w:r>
      <w:r w:rsidR="009C0834">
        <w:rPr>
          <w:rFonts w:hint="cs"/>
          <w:rtl/>
          <w:lang w:val="fr-FR" w:bidi="ar-DZ"/>
        </w:rPr>
        <w:t>ل الناقد الذاتية أمام نتاج أ دبي ."</w:t>
      </w:r>
      <w:r w:rsidR="004A3B2C">
        <w:rPr>
          <w:rFonts w:hint="cs"/>
          <w:rtl/>
          <w:lang w:val="fr-FR" w:bidi="ar-DZ"/>
        </w:rPr>
        <w:t>(2)</w:t>
      </w:r>
    </w:p>
    <w:p w:rsidR="009C0834" w:rsidRDefault="009C0834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الإنطباعية في النقد العربي : من أبرز النقاد العرب الذين اقترن اسمهم بهذا المنهج ، وظلوا أوفياء له إلى آخر حياتهم ، هو محمد مندور الذي جرب مناهج عدة . فبدايته كانت بالمنهج الإنطباعي ، ثم تحول إلى التاريخي ، ثم الإيد يولوجي ، ورغم هذا الإنتقال فإنه ظل وفيا للمنهج الإنطباعي ، ولم يتردد في وصف </w:t>
      </w:r>
      <w:r w:rsidR="00012A11">
        <w:rPr>
          <w:rFonts w:hint="cs"/>
          <w:rtl/>
          <w:lang w:val="fr-FR" w:bidi="ar-DZ"/>
        </w:rPr>
        <w:t>من اعترضوا على هذا المنهج بالجهال ، ، إذ يقول :"المنهج التأثيري الذي يسخر منه اليوم بعض الجهال ، ويظنونه منهجا بدائيا عتيقا باليا، لايزال قائما وضروريا وبديهيا في كل نقد أدبي سليم ، مادام الأدب كله لايمكن ان يتحول إلى معادلات رياضية أو إلى أحجام تقاس بالمتر والسنتي أو توزن بالغرام ."</w:t>
      </w:r>
      <w:r w:rsidR="004A3B2C">
        <w:rPr>
          <w:rFonts w:hint="cs"/>
          <w:rtl/>
          <w:lang w:val="fr-FR" w:bidi="ar-DZ"/>
        </w:rPr>
        <w:t>(3)</w:t>
      </w:r>
    </w:p>
    <w:p w:rsidR="00012A11" w:rsidRDefault="00810C57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وفضلا عن محمد مندور فقد كان من أتباع هذا المنهج ميخائيل نعيمة ،والأديب القاص يحي حقي الذي يقول : " أتمنى أن أجد أتباعا لهذا اللون من النقد الذي أتشيع له ، وأدعو إليه ، وهو النقد الذي أطلق عليه لفظ النقد (التذوقي) ، فلا يحكمون على الأعمال الأدبية المليئة بالمشاعر والأحاسيس والعواطف بالنظريات و بالقلم وبالمسطرة والتقسيمات النظرية الجافة التي تحاول علمنة الأد</w:t>
      </w:r>
      <w:r w:rsidR="000A2C51">
        <w:rPr>
          <w:rFonts w:hint="cs"/>
          <w:rtl/>
          <w:lang w:val="fr-FR" w:bidi="ar-DZ"/>
        </w:rPr>
        <w:t>ب وتقنينه ."</w:t>
      </w:r>
      <w:r w:rsidR="004A3B2C">
        <w:rPr>
          <w:rFonts w:hint="cs"/>
          <w:rtl/>
          <w:lang w:val="fr-FR" w:bidi="ar-DZ"/>
        </w:rPr>
        <w:t>(4)</w:t>
      </w:r>
    </w:p>
    <w:p w:rsidR="000A2C51" w:rsidRDefault="000A2C51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خصائص النقد الإنطباعي : إنه يقوم</w:t>
      </w:r>
    </w:p>
    <w:p w:rsidR="000A2C51" w:rsidRDefault="000A2C51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-  على الذوق الذاتي ما يجعله بعيدا عن الأسس العلمية  الصارمة</w:t>
      </w:r>
    </w:p>
    <w:p w:rsidR="000A2C51" w:rsidRDefault="000A2C51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ارتباط الأحكام النقدية </w:t>
      </w:r>
      <w:r w:rsidR="009E71FC">
        <w:rPr>
          <w:rFonts w:hint="cs"/>
          <w:rtl/>
          <w:lang w:val="fr-FR" w:bidi="ar-DZ"/>
        </w:rPr>
        <w:t>على النصوص بالإستحسان أو الإستهجان ، ففي هذا اللون من النقد كثيرا ما نقف على أحكام من مثل (هذا رائع ،وهذا جميل ،وهذا ردئ) .</w:t>
      </w:r>
    </w:p>
    <w:p w:rsidR="000A2C51" w:rsidRDefault="009E71FC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وقد يجعل الناقد الإنطباعي حالته المزاجية أحيانا معيارا نقديا .</w:t>
      </w:r>
    </w:p>
    <w:p w:rsidR="00C71683" w:rsidRDefault="00C71683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توظيف الأساليب واللغة الإنشائية التي تطغى عليها الذاتية كاستخدام ضمير المفرد المتكلم (أنا) .</w:t>
      </w:r>
    </w:p>
    <w:p w:rsidR="00C71683" w:rsidRDefault="00C71683" w:rsidP="0052392F">
      <w:pPr>
        <w:jc w:val="right"/>
        <w:rPr>
          <w:rtl/>
          <w:lang w:val="fr-FR" w:bidi="ar-DZ"/>
        </w:rPr>
      </w:pPr>
    </w:p>
    <w:p w:rsidR="00E635E5" w:rsidRDefault="00C71683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-------------------------------------------------------------</w:t>
      </w:r>
    </w:p>
    <w:p w:rsidR="00E635E5" w:rsidRDefault="00E635E5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1 </w:t>
      </w:r>
      <w:r>
        <w:rPr>
          <w:rtl/>
          <w:lang w:val="fr-FR" w:bidi="ar-DZ"/>
        </w:rPr>
        <w:t>–</w:t>
      </w:r>
      <w:r>
        <w:rPr>
          <w:rFonts w:hint="cs"/>
          <w:rtl/>
          <w:lang w:val="fr-FR" w:bidi="ar-DZ"/>
        </w:rPr>
        <w:t xml:space="preserve"> يوسف وغليسي ، مناهج النقد الأدبي ،جسور للنشر والتوزيع ،الجزائر،2007، ص9.</w:t>
      </w:r>
    </w:p>
    <w:p w:rsidR="00E27D61" w:rsidRDefault="00E635E5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2 </w:t>
      </w:r>
      <w:r w:rsidR="00E27D61">
        <w:rPr>
          <w:rtl/>
          <w:lang w:val="fr-FR" w:bidi="ar-DZ"/>
        </w:rPr>
        <w:t>–</w:t>
      </w:r>
      <w:r w:rsidR="00E27D61">
        <w:rPr>
          <w:rFonts w:hint="cs"/>
          <w:rtl/>
          <w:lang w:val="fr-FR" w:bidi="ar-DZ"/>
        </w:rPr>
        <w:t>كارلوني وفيللو ، تر كيتي سالم ، منشورات عويدات ،ض67- 68 .</w:t>
      </w:r>
    </w:p>
    <w:p w:rsidR="00E27D61" w:rsidRDefault="00E27D61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3 </w:t>
      </w:r>
      <w:r>
        <w:rPr>
          <w:rtl/>
          <w:lang w:val="fr-FR" w:bidi="ar-DZ"/>
        </w:rPr>
        <w:t>–</w:t>
      </w:r>
      <w:r>
        <w:rPr>
          <w:rFonts w:hint="cs"/>
          <w:rtl/>
          <w:lang w:val="fr-FR" w:bidi="ar-DZ"/>
        </w:rPr>
        <w:t xml:space="preserve"> محمد مندور ، الأ دب وفنونه ،دار نهضة مصر ،ص104 .</w:t>
      </w:r>
    </w:p>
    <w:p w:rsidR="00E27D61" w:rsidRDefault="00E27D61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4 </w:t>
      </w:r>
      <w:r>
        <w:rPr>
          <w:rtl/>
          <w:lang w:val="fr-FR" w:bidi="ar-DZ"/>
        </w:rPr>
        <w:t>–</w:t>
      </w:r>
      <w:r>
        <w:rPr>
          <w:rFonts w:hint="cs"/>
          <w:rtl/>
          <w:lang w:val="fr-FR" w:bidi="ar-DZ"/>
        </w:rPr>
        <w:t xml:space="preserve"> يحي حقي ، خطوات في النقد ،الهيئة المصرية العامة للكتاب ،1976 ،ص10.</w:t>
      </w:r>
    </w:p>
    <w:p w:rsidR="00E27D61" w:rsidRDefault="00E27D61" w:rsidP="0052392F">
      <w:pPr>
        <w:jc w:val="right"/>
        <w:rPr>
          <w:rtl/>
          <w:lang w:val="fr-FR" w:bidi="ar-DZ"/>
        </w:rPr>
      </w:pPr>
    </w:p>
    <w:p w:rsidR="00E27D61" w:rsidRDefault="00E27D61" w:rsidP="0052392F">
      <w:pPr>
        <w:jc w:val="right"/>
        <w:rPr>
          <w:rtl/>
          <w:lang w:val="fr-FR" w:bidi="ar-DZ"/>
        </w:rPr>
      </w:pPr>
    </w:p>
    <w:p w:rsidR="000C6437" w:rsidRDefault="005C6587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lastRenderedPageBreak/>
        <w:t xml:space="preserve">يرى النقاد أن الإنطباعية </w:t>
      </w:r>
      <w:r w:rsidR="00DD6D15">
        <w:rPr>
          <w:rFonts w:hint="cs"/>
          <w:rtl/>
          <w:lang w:val="fr-FR" w:bidi="ar-DZ"/>
        </w:rPr>
        <w:t xml:space="preserve">من </w:t>
      </w:r>
      <w:r>
        <w:rPr>
          <w:rFonts w:hint="cs"/>
          <w:rtl/>
          <w:lang w:val="fr-FR" w:bidi="ar-DZ"/>
        </w:rPr>
        <w:t>أقدم المناهج لأن إبداء الإنطباعات شيء فطري في الإنسان . والمعنى اللغوي للإنطباعية في اللغة العربية ،يعني الفطرة والخليقة ،والسجية التي جبل عليها</w:t>
      </w:r>
      <w:r w:rsidR="000C6437">
        <w:rPr>
          <w:rFonts w:hint="cs"/>
          <w:rtl/>
          <w:lang w:val="fr-FR" w:bidi="ar-DZ"/>
        </w:rPr>
        <w:t xml:space="preserve"> الانسان .</w:t>
      </w:r>
      <w:r w:rsidR="004A3B2C">
        <w:rPr>
          <w:rFonts w:hint="cs"/>
          <w:rtl/>
          <w:lang w:val="fr-FR" w:bidi="ar-DZ"/>
        </w:rPr>
        <w:t>(1)</w:t>
      </w:r>
    </w:p>
    <w:p w:rsidR="00DC070A" w:rsidRDefault="00DC070A" w:rsidP="0052392F">
      <w:pPr>
        <w:jc w:val="right"/>
        <w:rPr>
          <w:rtl/>
          <w:lang w:val="fr-FR" w:bidi="ar-DZ"/>
        </w:rPr>
      </w:pPr>
    </w:p>
    <w:p w:rsidR="00DC070A" w:rsidRDefault="00DC070A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الإنطباعية في النقد المغاربي :</w:t>
      </w:r>
    </w:p>
    <w:p w:rsidR="00EA118D" w:rsidRDefault="00BC4837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لم يشذ النقد المغاربي عن النقد العربي ، في استخدام المنهج الإنطباعي ،حيث  يظهر ذلك بوضوح في النقد الجزائري</w:t>
      </w:r>
      <w:r w:rsidR="00DD6D15">
        <w:rPr>
          <w:rFonts w:hint="cs"/>
          <w:rtl/>
          <w:lang w:val="fr-FR" w:bidi="ar-DZ"/>
        </w:rPr>
        <w:t xml:space="preserve"> الذي شغل النقد الإنطباعي جانبا عريضا منه لا سيما قبل الاستقلال ،وترجع كثرة انتشاره خلال هذه الفترة إلى كون النقاد الذين مارسوه </w:t>
      </w:r>
      <w:r w:rsidR="009E554F">
        <w:rPr>
          <w:rFonts w:hint="cs"/>
          <w:rtl/>
          <w:lang w:val="fr-FR" w:bidi="ar-DZ"/>
        </w:rPr>
        <w:t>،</w:t>
      </w:r>
      <w:r w:rsidR="00DD6D15">
        <w:rPr>
          <w:rFonts w:hint="cs"/>
          <w:rtl/>
          <w:lang w:val="fr-FR" w:bidi="ar-DZ"/>
        </w:rPr>
        <w:t>لم يكونوا من المتخصصين في  النقد.ومما ينبغي  ذكره بشأن هذا النقد</w:t>
      </w:r>
      <w:r w:rsidR="009E554F">
        <w:rPr>
          <w:rFonts w:hint="cs"/>
          <w:rtl/>
          <w:lang w:val="fr-FR" w:bidi="ar-DZ"/>
        </w:rPr>
        <w:t xml:space="preserve"> أنه ارتبط بالصحافة الأمر الذي يجعله متصفا بالتسرع ، والبعد عن العلمية . وإذا كان هذا النقد قد ارتبط بالصحافة قبل الإستقلال ،فإنه بعد الاستقلال ظهر في كتب مستقلة تبنى فيها أصحابها هذا الاتجاه نحو ما يتضح </w:t>
      </w:r>
      <w:r w:rsidR="001B23D4">
        <w:rPr>
          <w:rFonts w:hint="cs"/>
          <w:rtl/>
          <w:lang w:val="fr-FR" w:bidi="ar-DZ"/>
        </w:rPr>
        <w:t>عند الكاتب  أحمد منور الذي يقول :" إن هذه المقالات لا تدخل في باب النقد ، ولا ما يشبه النقد،وإنما هي قراءة حرة لم التزم</w:t>
      </w:r>
      <w:r w:rsidR="00805CF3">
        <w:rPr>
          <w:rFonts w:hint="cs"/>
          <w:rtl/>
          <w:lang w:val="fr-FR" w:bidi="ar-DZ"/>
        </w:rPr>
        <w:t xml:space="preserve"> فيها بمنهج معين ،ولا بنظرية محددة ،</w:t>
      </w:r>
      <w:r w:rsidR="00EA118D">
        <w:rPr>
          <w:rFonts w:hint="cs"/>
          <w:rtl/>
          <w:lang w:val="fr-FR" w:bidi="ar-DZ"/>
        </w:rPr>
        <w:t>إنني أعتبرها مجرد وجهة نظر ، ومشاركة في الحوار الدائر على مستوى الساحة الأدبية  ."</w:t>
      </w:r>
      <w:r w:rsidR="004A3B2C">
        <w:rPr>
          <w:rFonts w:hint="cs"/>
          <w:rtl/>
          <w:lang w:val="fr-FR" w:bidi="ar-DZ"/>
        </w:rPr>
        <w:t>(2)</w:t>
      </w:r>
    </w:p>
    <w:p w:rsidR="00821955" w:rsidRDefault="00EA118D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اما الطاهر يحياوي ومحمد توامي فيقولان في مؤلفهما المشترك (شعر وملامح) بأنه مجرد محاولات :" تندرج ضمن الإذطباعات </w:t>
      </w:r>
      <w:r w:rsidR="00115065">
        <w:rPr>
          <w:rFonts w:hint="cs"/>
          <w:rtl/>
          <w:lang w:val="fr-FR" w:bidi="ar-DZ"/>
        </w:rPr>
        <w:t xml:space="preserve"> ،</w:t>
      </w:r>
      <w:r>
        <w:rPr>
          <w:rFonts w:hint="cs"/>
          <w:rtl/>
          <w:lang w:val="fr-FR" w:bidi="ar-DZ"/>
        </w:rPr>
        <w:t>والخواطر أكثر مما تندرج في البحوث والدراسات</w:t>
      </w:r>
      <w:r w:rsidR="00115065">
        <w:rPr>
          <w:rFonts w:hint="cs"/>
          <w:rtl/>
          <w:lang w:val="fr-FR" w:bidi="ar-DZ"/>
        </w:rPr>
        <w:t>".</w:t>
      </w:r>
      <w:r w:rsidR="004A3B2C">
        <w:rPr>
          <w:rFonts w:hint="cs"/>
          <w:rtl/>
          <w:lang w:val="fr-FR" w:bidi="ar-DZ"/>
        </w:rPr>
        <w:t>(3)</w:t>
      </w:r>
      <w:r w:rsidR="00115065">
        <w:rPr>
          <w:rFonts w:hint="cs"/>
          <w:rtl/>
          <w:lang w:val="fr-FR" w:bidi="ar-DZ"/>
        </w:rPr>
        <w:t>في حين نجد مخلوف عامر في كتابه "تطلعات إلى الغد"</w:t>
      </w:r>
      <w:r w:rsidR="00805CF3">
        <w:rPr>
          <w:rFonts w:hint="cs"/>
          <w:rtl/>
          <w:lang w:val="fr-FR" w:bidi="ar-DZ"/>
        </w:rPr>
        <w:t xml:space="preserve"> </w:t>
      </w:r>
      <w:r w:rsidR="00115065">
        <w:rPr>
          <w:rFonts w:hint="cs"/>
          <w:rtl/>
          <w:lang w:val="fr-FR" w:bidi="ar-DZ"/>
        </w:rPr>
        <w:t>، يقول أقرأ إنتاج بعض الأدباء الناشئين وأوثر ألا أحتفظ برأي فأعبر عن انطباعاتي كتابة".</w:t>
      </w:r>
      <w:r w:rsidR="004A3B2C">
        <w:rPr>
          <w:rFonts w:hint="cs"/>
          <w:rtl/>
          <w:lang w:val="fr-FR" w:bidi="ar-DZ"/>
        </w:rPr>
        <w:t>(4)</w:t>
      </w:r>
      <w:r w:rsidR="00115065">
        <w:rPr>
          <w:rFonts w:hint="cs"/>
          <w:rtl/>
          <w:lang w:val="fr-FR" w:bidi="ar-DZ"/>
        </w:rPr>
        <w:t xml:space="preserve"> ومن الكتب التي عول فيها أصحابها على الإنطباعية نذكر كتاب "البعد الفني والفكري عند الشاعر مصطفى الغماري" </w:t>
      </w:r>
      <w:r w:rsidR="00677EAC">
        <w:rPr>
          <w:rFonts w:hint="cs"/>
          <w:rtl/>
          <w:lang w:val="fr-FR" w:bidi="ar-DZ"/>
        </w:rPr>
        <w:t>لصاحبه الطاهر يحياوي الذي لم يبعد فيه عما يتسم به هذا النقد من الانشائية والتعميم والذاتية وعدم الدقة . ففي مثل هذا النوع من النقد لا نقف على المصطلحات النقدية المضبوطة ولا على القواعد الدقيقة ، وإنما على الإنشائية التيكثيرا ما تقترن بالطابع الذاتي الخالص .</w:t>
      </w:r>
    </w:p>
    <w:p w:rsidR="00677EAC" w:rsidRPr="003009C4" w:rsidRDefault="00677EAC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وفي المغرب الاقصى </w:t>
      </w:r>
      <w:r w:rsidR="00F95735">
        <w:rPr>
          <w:rFonts w:hint="cs"/>
          <w:rtl/>
          <w:lang w:val="fr-FR" w:bidi="ar-DZ"/>
        </w:rPr>
        <w:t>نجد المقدمات  التقريظية التي وضعها الناقد نجيب العوفي</w:t>
      </w:r>
      <w:r w:rsidR="004A3B2C">
        <w:rPr>
          <w:rFonts w:hint="cs"/>
          <w:rtl/>
          <w:lang w:val="fr-FR" w:bidi="ar-DZ"/>
        </w:rPr>
        <w:t>(5)</w:t>
      </w:r>
      <w:bookmarkStart w:id="0" w:name="_GoBack"/>
      <w:bookmarkEnd w:id="0"/>
      <w:r w:rsidR="00F95735">
        <w:rPr>
          <w:rFonts w:hint="cs"/>
          <w:rtl/>
          <w:lang w:val="fr-FR" w:bidi="ar-DZ"/>
        </w:rPr>
        <w:t xml:space="preserve">  للادباء و الكتاب ما يحدد طبيعة القراءة الإنطباعية . فهو يحرص حرصا شديدا على التقيد بما تتطلبه مثل هذه المقدمات من اختصار وإيجاز وتكثيف ، واستخدام صيغ التفضيل والتكرار والتعجب </w:t>
      </w:r>
      <w:r w:rsidR="003009C4">
        <w:rPr>
          <w:rFonts w:hint="cs"/>
          <w:rtl/>
          <w:lang w:val="fr-FR" w:bidi="ar-DZ"/>
        </w:rPr>
        <w:t xml:space="preserve"> ، والتعبير عن مجموعة من الإنطباعات الذاتية . كما يبدو في مقدمة (ندف الروح) لاسماعيل </w:t>
      </w:r>
      <w:r w:rsidR="003009C4" w:rsidRPr="003009C4">
        <w:rPr>
          <w:rFonts w:hint="cs"/>
          <w:rtl/>
          <w:lang w:val="fr-FR" w:bidi="ar-DZ"/>
        </w:rPr>
        <w:t>البويحياوي ، حيث يصدر الناقد في قراءته الإنطباعية مجموعة من الأحكام الذاتية</w:t>
      </w:r>
      <w:r w:rsidR="003009C4">
        <w:rPr>
          <w:rFonts w:hint="cs"/>
          <w:rtl/>
          <w:lang w:val="fr-FR" w:bidi="ar-DZ"/>
        </w:rPr>
        <w:t xml:space="preserve"> </w:t>
      </w:r>
      <w:r w:rsidR="003009C4" w:rsidRPr="003009C4">
        <w:rPr>
          <w:rFonts w:hint="cs"/>
          <w:rtl/>
          <w:lang w:val="fr-FR" w:bidi="ar-DZ"/>
        </w:rPr>
        <w:t xml:space="preserve">مثل (لغة نضرة يانعة </w:t>
      </w:r>
      <w:r w:rsidR="000C6437">
        <w:rPr>
          <w:rFonts w:hint="cs"/>
          <w:rtl/>
          <w:lang w:val="fr-FR" w:bidi="ar-DZ"/>
        </w:rPr>
        <w:t>السنابل ،تنضح شعرية وسلاسة وخفة دم/لكن القالب القصصي يبقى دوما قصيرا جدا ،وأنيقا جدا ،وسلسا جدا ،وممتعا جدا).فهذه القراءة قائمة على الإنطباع ، واعتمد صاحبها على الذات والذوق .</w:t>
      </w:r>
    </w:p>
    <w:p w:rsidR="00E635E5" w:rsidRPr="008D37CB" w:rsidRDefault="000C6437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ونخلص </w:t>
      </w:r>
      <w:r w:rsidR="003B2372">
        <w:rPr>
          <w:rFonts w:hint="cs"/>
          <w:rtl/>
          <w:lang w:val="fr-FR" w:bidi="ar-DZ"/>
        </w:rPr>
        <w:t>إلى القول إلى القول إن الإن الإنطباعية ترتكز أساسا على الذوق ، وتنطلق من معايير ومقاييس تأثرية منبعها العاطفة والوجدان . ومن ثم تتصف أحكام هذا النقد بالتعميم ، والتسرع في إبداء الأراء الشخصية .</w:t>
      </w:r>
    </w:p>
    <w:p w:rsidR="00E635E5" w:rsidRPr="00E635E5" w:rsidRDefault="00E635E5" w:rsidP="0052392F">
      <w:pPr>
        <w:jc w:val="right"/>
        <w:rPr>
          <w:lang w:val="fr-FR" w:bidi="ar-DZ"/>
        </w:rPr>
      </w:pPr>
    </w:p>
    <w:p w:rsidR="00E635E5" w:rsidRDefault="008D37CB" w:rsidP="0052392F">
      <w:pPr>
        <w:pStyle w:val="ListParagraph"/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1-ابن منظور،لسان العرب، ج 8،ص232.</w:t>
      </w:r>
    </w:p>
    <w:p w:rsidR="00E57695" w:rsidRDefault="008D37CB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2 </w:t>
      </w:r>
      <w:r>
        <w:rPr>
          <w:rtl/>
          <w:lang w:val="fr-FR" w:bidi="ar-DZ"/>
        </w:rPr>
        <w:t>–</w:t>
      </w:r>
      <w:r>
        <w:rPr>
          <w:rFonts w:hint="cs"/>
          <w:rtl/>
          <w:lang w:val="fr-FR" w:bidi="ar-DZ"/>
        </w:rPr>
        <w:t xml:space="preserve"> احمد منور ،قراءات في القصة الجزائرية ،1981 ،ص14</w:t>
      </w:r>
    </w:p>
    <w:p w:rsidR="00E57695" w:rsidRDefault="00E57695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3 </w:t>
      </w:r>
      <w:r>
        <w:rPr>
          <w:rtl/>
          <w:lang w:val="fr-FR" w:bidi="ar-DZ"/>
        </w:rPr>
        <w:t>–</w:t>
      </w:r>
      <w:r>
        <w:rPr>
          <w:rFonts w:hint="cs"/>
          <w:rtl/>
          <w:lang w:val="fr-FR" w:bidi="ar-DZ"/>
        </w:rPr>
        <w:t xml:space="preserve"> الطاهر يحياوي ومحمد توامي ،شعر وملامح ،مطبعة اومزيان ،الجزائر ، ط 1 ،1984،ص5.</w:t>
      </w:r>
    </w:p>
    <w:p w:rsidR="00E57695" w:rsidRDefault="00E57695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4 </w:t>
      </w:r>
      <w:r>
        <w:rPr>
          <w:rtl/>
          <w:lang w:val="fr-FR" w:bidi="ar-DZ"/>
        </w:rPr>
        <w:t>–</w:t>
      </w:r>
      <w:r>
        <w:rPr>
          <w:rFonts w:hint="cs"/>
          <w:rtl/>
          <w:lang w:val="fr-FR" w:bidi="ar-DZ"/>
        </w:rPr>
        <w:t xml:space="preserve"> مخلوف عامر ، تطلعات إلى الغد </w:t>
      </w:r>
      <w:r w:rsidR="00DA5679">
        <w:rPr>
          <w:rFonts w:hint="cs"/>
          <w:rtl/>
          <w:lang w:val="fr-FR" w:bidi="ar-DZ"/>
        </w:rPr>
        <w:t>،ص 5.</w:t>
      </w:r>
    </w:p>
    <w:p w:rsidR="00DA5679" w:rsidRDefault="00DA5679" w:rsidP="0052392F">
      <w:pPr>
        <w:jc w:val="right"/>
        <w:rPr>
          <w:rtl/>
          <w:lang w:val="fr-FR" w:bidi="ar-DZ"/>
        </w:rPr>
      </w:pPr>
      <w:r>
        <w:rPr>
          <w:rFonts w:hint="cs"/>
          <w:rtl/>
          <w:lang w:val="fr-FR" w:bidi="ar-DZ"/>
        </w:rPr>
        <w:t>5-جميل حمداوي ،تنوع المقاربات النقدية عند نجيب العوفي ،الالوكة الادبية .</w:t>
      </w:r>
    </w:p>
    <w:p w:rsidR="00E57695" w:rsidRDefault="00E57695" w:rsidP="0052392F">
      <w:pPr>
        <w:jc w:val="right"/>
        <w:rPr>
          <w:rtl/>
          <w:lang w:val="fr-FR" w:bidi="ar-DZ"/>
        </w:rPr>
      </w:pPr>
    </w:p>
    <w:p w:rsidR="00E57695" w:rsidRDefault="00E57695" w:rsidP="0052392F">
      <w:pPr>
        <w:jc w:val="right"/>
        <w:rPr>
          <w:rtl/>
          <w:lang w:val="fr-FR" w:bidi="ar-DZ"/>
        </w:rPr>
      </w:pPr>
    </w:p>
    <w:p w:rsidR="00E57695" w:rsidRDefault="00E57695" w:rsidP="0052392F">
      <w:pPr>
        <w:jc w:val="right"/>
        <w:rPr>
          <w:rtl/>
          <w:lang w:val="fr-FR" w:bidi="ar-DZ"/>
        </w:rPr>
      </w:pPr>
    </w:p>
    <w:p w:rsidR="00E635E5" w:rsidRDefault="008D37CB" w:rsidP="00E57695">
      <w:pPr>
        <w:rPr>
          <w:rtl/>
          <w:lang w:val="fr-FR" w:bidi="ar-DZ"/>
        </w:rPr>
      </w:pPr>
      <w:r>
        <w:rPr>
          <w:rFonts w:hint="cs"/>
          <w:rtl/>
          <w:lang w:val="fr-FR" w:bidi="ar-DZ"/>
        </w:rPr>
        <w:t xml:space="preserve"> </w:t>
      </w:r>
    </w:p>
    <w:p w:rsidR="00E635E5" w:rsidRDefault="00E635E5" w:rsidP="00E635E5">
      <w:pPr>
        <w:rPr>
          <w:rtl/>
          <w:lang w:val="fr-FR" w:bidi="ar-DZ"/>
        </w:rPr>
      </w:pPr>
    </w:p>
    <w:p w:rsidR="00E635E5" w:rsidRPr="00E635E5" w:rsidRDefault="00E635E5" w:rsidP="00E635E5">
      <w:pPr>
        <w:rPr>
          <w:lang w:val="fr-FR" w:bidi="ar-DZ"/>
        </w:rPr>
      </w:pPr>
    </w:p>
    <w:p w:rsidR="00E635E5" w:rsidRDefault="00E635E5" w:rsidP="00E635E5">
      <w:pPr>
        <w:rPr>
          <w:rtl/>
          <w:lang w:val="fr-FR" w:bidi="ar-DZ"/>
        </w:rPr>
      </w:pPr>
    </w:p>
    <w:p w:rsidR="00E635E5" w:rsidRPr="00E635E5" w:rsidRDefault="00E635E5" w:rsidP="00E635E5">
      <w:pPr>
        <w:rPr>
          <w:lang w:val="fr-FR" w:bidi="ar-DZ"/>
        </w:rPr>
      </w:pPr>
    </w:p>
    <w:sectPr w:rsidR="00E635E5" w:rsidRPr="00E635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879D3"/>
    <w:multiLevelType w:val="hybridMultilevel"/>
    <w:tmpl w:val="D4AAF608"/>
    <w:lvl w:ilvl="0" w:tplc="7BC48228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FBA6CDC"/>
    <w:multiLevelType w:val="hybridMultilevel"/>
    <w:tmpl w:val="67F80E38"/>
    <w:lvl w:ilvl="0" w:tplc="5DF84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31479"/>
    <w:multiLevelType w:val="hybridMultilevel"/>
    <w:tmpl w:val="46243C92"/>
    <w:lvl w:ilvl="0" w:tplc="05B66BA6">
      <w:start w:val="1"/>
      <w:numFmt w:val="decimal"/>
      <w:lvlText w:val="%1-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80" w:hanging="360"/>
      </w:pPr>
    </w:lvl>
    <w:lvl w:ilvl="2" w:tplc="0409001B" w:tentative="1">
      <w:start w:val="1"/>
      <w:numFmt w:val="lowerRoman"/>
      <w:lvlText w:val="%3."/>
      <w:lvlJc w:val="right"/>
      <w:pPr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3" w15:restartNumberingAfterBreak="0">
    <w:nsid w:val="36E11213"/>
    <w:multiLevelType w:val="hybridMultilevel"/>
    <w:tmpl w:val="B13A8B72"/>
    <w:lvl w:ilvl="0" w:tplc="AAA03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19C4"/>
    <w:multiLevelType w:val="hybridMultilevel"/>
    <w:tmpl w:val="B024F31A"/>
    <w:lvl w:ilvl="0" w:tplc="F370DB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A3178"/>
    <w:multiLevelType w:val="hybridMultilevel"/>
    <w:tmpl w:val="76AAB1DA"/>
    <w:lvl w:ilvl="0" w:tplc="AA307538">
      <w:start w:val="1"/>
      <w:numFmt w:val="decimal"/>
      <w:lvlText w:val="%1-"/>
      <w:lvlJc w:val="left"/>
      <w:pPr>
        <w:ind w:left="4980" w:hanging="4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10C33"/>
    <w:multiLevelType w:val="hybridMultilevel"/>
    <w:tmpl w:val="D0E0CA38"/>
    <w:lvl w:ilvl="0" w:tplc="3D6CD6AA">
      <w:start w:val="1"/>
      <w:numFmt w:val="decimal"/>
      <w:lvlText w:val="%1-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7" w15:restartNumberingAfterBreak="0">
    <w:nsid w:val="531338E4"/>
    <w:multiLevelType w:val="hybridMultilevel"/>
    <w:tmpl w:val="055A93EC"/>
    <w:lvl w:ilvl="0" w:tplc="4588CD42">
      <w:start w:val="1"/>
      <w:numFmt w:val="decimal"/>
      <w:lvlText w:val="%1-"/>
      <w:lvlJc w:val="left"/>
      <w:pPr>
        <w:ind w:left="3450" w:hanging="30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D1780"/>
    <w:multiLevelType w:val="hybridMultilevel"/>
    <w:tmpl w:val="F6909F10"/>
    <w:lvl w:ilvl="0" w:tplc="2FDA2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E3E23"/>
    <w:multiLevelType w:val="hybridMultilevel"/>
    <w:tmpl w:val="3556AEB8"/>
    <w:lvl w:ilvl="0" w:tplc="3256714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4C5C53"/>
    <w:multiLevelType w:val="hybridMultilevel"/>
    <w:tmpl w:val="8F043562"/>
    <w:lvl w:ilvl="0" w:tplc="859AFD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48"/>
    <w:rsid w:val="00012A11"/>
    <w:rsid w:val="00061F29"/>
    <w:rsid w:val="000A2C51"/>
    <w:rsid w:val="000C6437"/>
    <w:rsid w:val="00115065"/>
    <w:rsid w:val="001B23D4"/>
    <w:rsid w:val="001F7ED3"/>
    <w:rsid w:val="003009C4"/>
    <w:rsid w:val="003B2372"/>
    <w:rsid w:val="00401F58"/>
    <w:rsid w:val="004A3B2C"/>
    <w:rsid w:val="0052392F"/>
    <w:rsid w:val="005C2577"/>
    <w:rsid w:val="005C6587"/>
    <w:rsid w:val="00677EAC"/>
    <w:rsid w:val="006E0826"/>
    <w:rsid w:val="00706664"/>
    <w:rsid w:val="007560AF"/>
    <w:rsid w:val="00805CF3"/>
    <w:rsid w:val="00810C57"/>
    <w:rsid w:val="00821955"/>
    <w:rsid w:val="008D37CB"/>
    <w:rsid w:val="008F7826"/>
    <w:rsid w:val="009C0834"/>
    <w:rsid w:val="009C5AFC"/>
    <w:rsid w:val="009E554F"/>
    <w:rsid w:val="009E71FC"/>
    <w:rsid w:val="00A27D82"/>
    <w:rsid w:val="00BB47AC"/>
    <w:rsid w:val="00BC4837"/>
    <w:rsid w:val="00C71683"/>
    <w:rsid w:val="00DA5679"/>
    <w:rsid w:val="00DC070A"/>
    <w:rsid w:val="00DD6D15"/>
    <w:rsid w:val="00E27D61"/>
    <w:rsid w:val="00E57695"/>
    <w:rsid w:val="00E635E5"/>
    <w:rsid w:val="00EA118D"/>
    <w:rsid w:val="00F21948"/>
    <w:rsid w:val="00F9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9AE1A-F83C-46B6-8280-D392C8D4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GAMESPACE</dc:creator>
  <cp:keywords/>
  <dc:description/>
  <cp:lastModifiedBy>GAMESPACE</cp:lastModifiedBy>
  <cp:revision>4</cp:revision>
  <dcterms:created xsi:type="dcterms:W3CDTF">2021-06-02T23:12:00Z</dcterms:created>
  <dcterms:modified xsi:type="dcterms:W3CDTF">2021-06-07T00:24:00Z</dcterms:modified>
</cp:coreProperties>
</file>