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23" w:rsidRPr="00C313C7" w:rsidRDefault="007A075C" w:rsidP="0001754C">
      <w:pPr>
        <w:spacing w:after="0" w:line="240" w:lineRule="auto"/>
        <w:jc w:val="center"/>
        <w:rPr>
          <w:rFonts w:asciiTheme="majorBidi" w:hAnsiTheme="majorBidi" w:cstheme="majorBidi"/>
          <w:b/>
          <w:bCs/>
          <w:sz w:val="20"/>
          <w:szCs w:val="20"/>
        </w:rPr>
      </w:pPr>
      <w:r w:rsidRPr="00C313C7">
        <w:rPr>
          <w:rFonts w:asciiTheme="majorBidi" w:hAnsiTheme="majorBidi" w:cstheme="majorBidi"/>
          <w:b/>
          <w:bCs/>
          <w:sz w:val="20"/>
          <w:szCs w:val="20"/>
        </w:rPr>
        <w:t>Le genre théâtral</w:t>
      </w:r>
    </w:p>
    <w:p w:rsidR="007A075C" w:rsidRPr="00C313C7" w:rsidRDefault="0001754C" w:rsidP="0001754C">
      <w:pPr>
        <w:spacing w:after="0" w:line="240" w:lineRule="auto"/>
        <w:rPr>
          <w:rFonts w:asciiTheme="majorBidi" w:hAnsiTheme="majorBidi" w:cstheme="majorBidi"/>
          <w:b/>
          <w:bCs/>
          <w:sz w:val="20"/>
          <w:szCs w:val="20"/>
        </w:rPr>
      </w:pPr>
      <w:r w:rsidRPr="00C313C7">
        <w:rPr>
          <w:rFonts w:asciiTheme="majorBidi" w:hAnsiTheme="majorBidi" w:cstheme="majorBidi"/>
          <w:b/>
          <w:bCs/>
          <w:sz w:val="20"/>
          <w:szCs w:val="20"/>
        </w:rPr>
        <w:t>I /</w:t>
      </w:r>
      <w:r w:rsidR="007A075C" w:rsidRPr="00C313C7">
        <w:rPr>
          <w:rFonts w:asciiTheme="majorBidi" w:hAnsiTheme="majorBidi" w:cstheme="majorBidi"/>
          <w:b/>
          <w:bCs/>
          <w:sz w:val="20"/>
          <w:szCs w:val="20"/>
        </w:rPr>
        <w:t>Définition du texte de théâtre</w:t>
      </w:r>
    </w:p>
    <w:p w:rsidR="007A075C" w:rsidRPr="00C313C7" w:rsidRDefault="007A075C" w:rsidP="0001754C">
      <w:pPr>
        <w:spacing w:after="0" w:line="240" w:lineRule="auto"/>
        <w:rPr>
          <w:rFonts w:asciiTheme="majorBidi" w:hAnsiTheme="majorBidi" w:cstheme="majorBidi"/>
          <w:i/>
          <w:iCs/>
          <w:sz w:val="20"/>
          <w:szCs w:val="20"/>
        </w:rPr>
      </w:pPr>
      <w:r w:rsidRPr="00C313C7">
        <w:rPr>
          <w:rFonts w:asciiTheme="majorBidi" w:hAnsiTheme="majorBidi" w:cstheme="majorBidi"/>
          <w:sz w:val="20"/>
          <w:szCs w:val="20"/>
        </w:rPr>
        <w:t xml:space="preserve">Le théâtre est un genre littéraire particulier. Il est caractérisé par une double communication : le théâtre est à la fois un texte lu, mais aussi un art représenté sur scène et qui est vu par un spectateur (du grec « </w:t>
      </w:r>
      <w:proofErr w:type="spellStart"/>
      <w:r w:rsidRPr="00C313C7">
        <w:rPr>
          <w:rFonts w:asciiTheme="majorBidi" w:hAnsiTheme="majorBidi" w:cstheme="majorBidi"/>
          <w:i/>
          <w:iCs/>
          <w:sz w:val="20"/>
          <w:szCs w:val="20"/>
        </w:rPr>
        <w:t>théômai</w:t>
      </w:r>
      <w:proofErr w:type="spellEnd"/>
      <w:r w:rsidRPr="00C313C7">
        <w:rPr>
          <w:rFonts w:asciiTheme="majorBidi" w:hAnsiTheme="majorBidi" w:cstheme="majorBidi"/>
          <w:sz w:val="20"/>
          <w:szCs w:val="20"/>
        </w:rPr>
        <w:t xml:space="preserve"> » veut dire « </w:t>
      </w:r>
      <w:r w:rsidRPr="00C313C7">
        <w:rPr>
          <w:rFonts w:asciiTheme="majorBidi" w:hAnsiTheme="majorBidi" w:cstheme="majorBidi"/>
          <w:b/>
          <w:bCs/>
          <w:sz w:val="20"/>
          <w:szCs w:val="20"/>
        </w:rPr>
        <w:t>regarder</w:t>
      </w:r>
      <w:r w:rsidRPr="00C313C7">
        <w:rPr>
          <w:rFonts w:asciiTheme="majorBidi" w:hAnsiTheme="majorBidi" w:cstheme="majorBidi"/>
          <w:sz w:val="20"/>
          <w:szCs w:val="20"/>
        </w:rPr>
        <w:t xml:space="preserve"> »), le théâtre est avant tout un spectacle dans lequel des acteurs donnent vie aux personnages et agissent devant un public</w:t>
      </w:r>
      <w:r w:rsidRPr="00C313C7">
        <w:rPr>
          <w:rFonts w:asciiTheme="majorBidi" w:eastAsia="Times New Roman" w:hAnsiTheme="majorBidi" w:cstheme="majorBidi"/>
          <w:b/>
          <w:bCs/>
          <w:color w:val="212529"/>
          <w:sz w:val="20"/>
          <w:szCs w:val="20"/>
          <w:lang w:eastAsia="fr-FR"/>
        </w:rPr>
        <w:t xml:space="preserve"> </w:t>
      </w:r>
      <w:r w:rsidR="00A542EE" w:rsidRPr="00C313C7">
        <w:rPr>
          <w:rFonts w:asciiTheme="majorBidi" w:eastAsia="Times New Roman" w:hAnsiTheme="majorBidi" w:cstheme="majorBidi"/>
          <w:i/>
          <w:iCs/>
          <w:color w:val="212529"/>
          <w:sz w:val="20"/>
          <w:szCs w:val="20"/>
          <w:lang w:eastAsia="fr-FR"/>
        </w:rPr>
        <w:t>« </w:t>
      </w:r>
      <w:r w:rsidRPr="00C313C7">
        <w:rPr>
          <w:rFonts w:asciiTheme="majorBidi" w:eastAsia="Times New Roman" w:hAnsiTheme="majorBidi" w:cstheme="majorBidi"/>
          <w:i/>
          <w:iCs/>
          <w:color w:val="212529"/>
          <w:sz w:val="20"/>
          <w:szCs w:val="20"/>
          <w:lang w:eastAsia="fr-FR"/>
        </w:rPr>
        <w:t>Une pièce de théâtre est destinée à être jouée par des acteurs sur scène, dans un temps limité</w:t>
      </w:r>
      <w:r w:rsidR="00A542EE" w:rsidRPr="00C313C7">
        <w:rPr>
          <w:rFonts w:asciiTheme="majorBidi" w:eastAsia="Times New Roman" w:hAnsiTheme="majorBidi" w:cstheme="majorBidi"/>
          <w:i/>
          <w:iCs/>
          <w:color w:val="212529"/>
          <w:sz w:val="20"/>
          <w:szCs w:val="20"/>
          <w:lang w:eastAsia="fr-FR"/>
        </w:rPr>
        <w:t> »</w:t>
      </w:r>
      <w:r w:rsidRPr="00C313C7">
        <w:rPr>
          <w:rFonts w:asciiTheme="majorBidi" w:eastAsia="Times New Roman" w:hAnsiTheme="majorBidi" w:cstheme="majorBidi"/>
          <w:b/>
          <w:bCs/>
          <w:color w:val="212529"/>
          <w:sz w:val="20"/>
          <w:szCs w:val="20"/>
          <w:lang w:eastAsia="fr-FR"/>
        </w:rPr>
        <w:t>.</w:t>
      </w:r>
      <w:r w:rsidRPr="00C313C7">
        <w:rPr>
          <w:rFonts w:asciiTheme="majorBidi" w:eastAsia="Times New Roman" w:hAnsiTheme="majorBidi" w:cstheme="majorBidi"/>
          <w:color w:val="212529"/>
          <w:sz w:val="20"/>
          <w:szCs w:val="20"/>
          <w:lang w:eastAsia="fr-FR"/>
        </w:rPr>
        <w:t xml:space="preserve">c’est pourquoi ,on désigne souvent le  théâtre comme </w:t>
      </w:r>
      <w:r w:rsidRPr="00C313C7">
        <w:rPr>
          <w:rFonts w:asciiTheme="majorBidi" w:eastAsia="Times New Roman" w:hAnsiTheme="majorBidi" w:cstheme="majorBidi"/>
          <w:i/>
          <w:iCs/>
          <w:color w:val="212529"/>
          <w:sz w:val="20"/>
          <w:szCs w:val="20"/>
          <w:lang w:eastAsia="fr-FR"/>
        </w:rPr>
        <w:t>l’art de la représentation</w:t>
      </w:r>
      <w:r w:rsidRPr="00C313C7">
        <w:rPr>
          <w:rFonts w:asciiTheme="majorBidi" w:eastAsia="Times New Roman" w:hAnsiTheme="majorBidi" w:cstheme="majorBidi"/>
          <w:b/>
          <w:bCs/>
          <w:i/>
          <w:iCs/>
          <w:color w:val="212529"/>
          <w:sz w:val="20"/>
          <w:szCs w:val="20"/>
          <w:lang w:eastAsia="fr-FR"/>
        </w:rPr>
        <w:t xml:space="preserve">.  </w:t>
      </w:r>
    </w:p>
    <w:p w:rsidR="007A075C" w:rsidRPr="00C313C7" w:rsidRDefault="007A075C" w:rsidP="0001754C">
      <w:pPr>
        <w:spacing w:after="0" w:line="240" w:lineRule="auto"/>
        <w:rPr>
          <w:rFonts w:asciiTheme="majorBidi" w:hAnsiTheme="majorBidi" w:cstheme="majorBidi"/>
          <w:sz w:val="20"/>
          <w:szCs w:val="20"/>
        </w:rPr>
      </w:pPr>
      <w:r w:rsidRPr="00C313C7">
        <w:rPr>
          <w:rFonts w:asciiTheme="majorBidi" w:hAnsiTheme="majorBidi" w:cstheme="majorBidi"/>
          <w:sz w:val="20"/>
          <w:szCs w:val="20"/>
        </w:rPr>
        <w:t>Un texte de théâtre se présente en ac</w:t>
      </w:r>
      <w:r w:rsidR="00A542EE" w:rsidRPr="00C313C7">
        <w:rPr>
          <w:rFonts w:asciiTheme="majorBidi" w:hAnsiTheme="majorBidi" w:cstheme="majorBidi"/>
          <w:sz w:val="20"/>
          <w:szCs w:val="20"/>
        </w:rPr>
        <w:t>tes, découpés en scènes, composée</w:t>
      </w:r>
      <w:r w:rsidRPr="00C313C7">
        <w:rPr>
          <w:rFonts w:asciiTheme="majorBidi" w:hAnsiTheme="majorBidi" w:cstheme="majorBidi"/>
          <w:sz w:val="20"/>
          <w:szCs w:val="20"/>
        </w:rPr>
        <w:t xml:space="preserve">s de dialogues et de didascalies qui apportent des informations en vue de la mise en scène. </w:t>
      </w:r>
    </w:p>
    <w:p w:rsidR="007A075C" w:rsidRPr="00C313C7" w:rsidRDefault="0001754C" w:rsidP="0088286B">
      <w:pPr>
        <w:spacing w:after="0" w:line="240" w:lineRule="auto"/>
        <w:rPr>
          <w:rFonts w:asciiTheme="majorBidi" w:hAnsiTheme="majorBidi" w:cstheme="majorBidi"/>
          <w:b/>
          <w:bCs/>
          <w:sz w:val="20"/>
          <w:szCs w:val="20"/>
        </w:rPr>
      </w:pPr>
      <w:r w:rsidRPr="00C313C7">
        <w:rPr>
          <w:rFonts w:asciiTheme="majorBidi" w:hAnsiTheme="majorBidi" w:cstheme="majorBidi"/>
          <w:b/>
          <w:bCs/>
          <w:sz w:val="20"/>
          <w:szCs w:val="20"/>
        </w:rPr>
        <w:t>II / Les composantes du texte théâtral</w:t>
      </w:r>
    </w:p>
    <w:p w:rsidR="0001754C" w:rsidRPr="00C313C7" w:rsidRDefault="0001754C" w:rsidP="0088286B">
      <w:pPr>
        <w:spacing w:after="0" w:line="240" w:lineRule="auto"/>
        <w:rPr>
          <w:rFonts w:asciiTheme="majorBidi" w:hAnsiTheme="majorBidi" w:cstheme="majorBidi"/>
          <w:sz w:val="20"/>
          <w:szCs w:val="20"/>
        </w:rPr>
      </w:pPr>
      <w:r w:rsidRPr="00C313C7">
        <w:rPr>
          <w:rFonts w:asciiTheme="majorBidi" w:hAnsiTheme="majorBidi" w:cstheme="majorBidi"/>
          <w:sz w:val="20"/>
          <w:szCs w:val="20"/>
        </w:rPr>
        <w:t>Le texte de théâtre est constitué d’éléments qui lui sont propres :</w:t>
      </w:r>
    </w:p>
    <w:p w:rsidR="0001754C" w:rsidRPr="00C313C7" w:rsidRDefault="00E30CD7" w:rsidP="0088286B">
      <w:pPr>
        <w:pStyle w:val="Paragraphedeliste"/>
        <w:numPr>
          <w:ilvl w:val="0"/>
          <w:numId w:val="1"/>
        </w:numPr>
        <w:spacing w:after="0" w:line="240" w:lineRule="auto"/>
        <w:ind w:left="0"/>
        <w:rPr>
          <w:rFonts w:asciiTheme="majorBidi" w:hAnsiTheme="majorBidi" w:cstheme="majorBidi"/>
          <w:b/>
          <w:bCs/>
          <w:sz w:val="20"/>
          <w:szCs w:val="20"/>
        </w:rPr>
      </w:pPr>
      <w:r w:rsidRPr="00C313C7">
        <w:rPr>
          <w:rFonts w:asciiTheme="majorBidi" w:hAnsiTheme="majorBidi" w:cstheme="majorBidi"/>
          <w:b/>
          <w:bCs/>
          <w:sz w:val="20"/>
          <w:szCs w:val="20"/>
        </w:rPr>
        <w:t>Les didascalies</w:t>
      </w:r>
    </w:p>
    <w:p w:rsidR="00E30CD7" w:rsidRPr="00C313C7" w:rsidRDefault="00E30CD7" w:rsidP="0088286B">
      <w:pPr>
        <w:shd w:val="clear" w:color="auto" w:fill="FFFFFF"/>
        <w:spacing w:after="0" w:line="240" w:lineRule="auto"/>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Les </w:t>
      </w:r>
      <w:r w:rsidRPr="00C313C7">
        <w:rPr>
          <w:rFonts w:asciiTheme="majorBidi" w:eastAsia="Times New Roman" w:hAnsiTheme="majorBidi" w:cstheme="majorBidi"/>
          <w:b/>
          <w:bCs/>
          <w:color w:val="212529"/>
          <w:sz w:val="20"/>
          <w:szCs w:val="20"/>
          <w:lang w:eastAsia="fr-FR"/>
        </w:rPr>
        <w:t>didascalies,</w:t>
      </w:r>
      <w:r w:rsidRPr="00C313C7">
        <w:rPr>
          <w:rFonts w:asciiTheme="majorBidi" w:eastAsia="Times New Roman" w:hAnsiTheme="majorBidi" w:cstheme="majorBidi"/>
          <w:color w:val="212529"/>
          <w:sz w:val="20"/>
          <w:szCs w:val="20"/>
          <w:lang w:eastAsia="fr-FR"/>
        </w:rPr>
        <w:t> c'est-à-dire les informations relatives au lieu de l'action, aux gestes ou déplacements des personnages, aux intonations, aux bruits, aux costumes, etc. Lorsqu’une pièce est jouée, les didascalies ne sont pas prononcées. Dans le texte, elles sont habituellement en  italique et/ ou entre parenthèse.</w:t>
      </w:r>
    </w:p>
    <w:p w:rsidR="00E30CD7" w:rsidRPr="00C313C7" w:rsidRDefault="00E30CD7" w:rsidP="00850131">
      <w:pPr>
        <w:shd w:val="clear" w:color="auto" w:fill="FFFFFF"/>
        <w:spacing w:after="0" w:line="240" w:lineRule="auto"/>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Les didascalies donnent de l’information à l’acteur et au metteur en scène, mais également au lecteur. On inclut dans les didascalies le titre, l’acte et la scène ainsi que les renseignements sur le début de la scène.</w:t>
      </w:r>
    </w:p>
    <w:p w:rsidR="00E30CD7" w:rsidRPr="00C313C7" w:rsidRDefault="00E01C37" w:rsidP="00850131">
      <w:pPr>
        <w:pStyle w:val="Paragraphedeliste"/>
        <w:numPr>
          <w:ilvl w:val="0"/>
          <w:numId w:val="1"/>
        </w:numPr>
        <w:spacing w:after="0"/>
        <w:ind w:left="0"/>
        <w:rPr>
          <w:rFonts w:asciiTheme="majorBidi" w:hAnsiTheme="majorBidi" w:cstheme="majorBidi"/>
          <w:b/>
          <w:bCs/>
          <w:sz w:val="20"/>
          <w:szCs w:val="20"/>
        </w:rPr>
      </w:pPr>
      <w:r w:rsidRPr="00C313C7">
        <w:rPr>
          <w:rFonts w:asciiTheme="majorBidi" w:hAnsiTheme="majorBidi" w:cstheme="majorBidi"/>
          <w:b/>
          <w:bCs/>
          <w:sz w:val="20"/>
          <w:szCs w:val="20"/>
        </w:rPr>
        <w:t>Les répliques</w:t>
      </w:r>
    </w:p>
    <w:p w:rsidR="00720BA5" w:rsidRPr="00C313C7" w:rsidRDefault="00720BA5" w:rsidP="00850131">
      <w:pPr>
        <w:pStyle w:val="Paragraphedeliste"/>
        <w:shd w:val="clear" w:color="auto" w:fill="FFFFFF"/>
        <w:spacing w:after="0" w:line="240" w:lineRule="auto"/>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 texte théâtral est construit comme un long </w:t>
      </w:r>
      <w:r w:rsidRPr="00C313C7">
        <w:rPr>
          <w:rFonts w:asciiTheme="majorBidi" w:eastAsia="Times New Roman" w:hAnsiTheme="majorBidi" w:cstheme="majorBidi"/>
          <w:b/>
          <w:bCs/>
          <w:color w:val="212529"/>
          <w:sz w:val="20"/>
          <w:szCs w:val="20"/>
          <w:lang w:eastAsia="fr-FR"/>
        </w:rPr>
        <w:t>dialogue,</w:t>
      </w:r>
      <w:r w:rsidRPr="00C313C7">
        <w:rPr>
          <w:rFonts w:asciiTheme="majorBidi" w:eastAsia="Times New Roman" w:hAnsiTheme="majorBidi" w:cstheme="majorBidi"/>
          <w:color w:val="212529"/>
          <w:sz w:val="20"/>
          <w:szCs w:val="20"/>
          <w:lang w:eastAsia="fr-FR"/>
        </w:rPr>
        <w:t> constitué des </w:t>
      </w:r>
      <w:r w:rsidRPr="00C313C7">
        <w:rPr>
          <w:rFonts w:asciiTheme="majorBidi" w:eastAsia="Times New Roman" w:hAnsiTheme="majorBidi" w:cstheme="majorBidi"/>
          <w:b/>
          <w:bCs/>
          <w:color w:val="212529"/>
          <w:sz w:val="20"/>
          <w:szCs w:val="20"/>
          <w:lang w:eastAsia="fr-FR"/>
        </w:rPr>
        <w:t>répliques</w:t>
      </w:r>
      <w:r w:rsidRPr="00C313C7">
        <w:rPr>
          <w:rFonts w:asciiTheme="majorBidi" w:eastAsia="Times New Roman" w:hAnsiTheme="majorBidi" w:cstheme="majorBidi"/>
          <w:color w:val="212529"/>
          <w:sz w:val="20"/>
          <w:szCs w:val="20"/>
          <w:lang w:eastAsia="fr-FR"/>
        </w:rPr>
        <w:t xml:space="preserve"> échangées par les personnages : la longueur des répliques, les jeux d'échos qui se créent entre elles, renseignent souvent sur la nature des relations entre les personnages. </w:t>
      </w:r>
    </w:p>
    <w:p w:rsidR="004576B3" w:rsidRPr="00C313C7" w:rsidRDefault="004576B3" w:rsidP="00850131">
      <w:pPr>
        <w:pStyle w:val="Paragraphedeliste"/>
        <w:shd w:val="clear" w:color="auto" w:fill="FFFFFF"/>
        <w:spacing w:after="0" w:line="240" w:lineRule="auto"/>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Les répliques peuvent avoir diverses formes ou divers buts :</w:t>
      </w:r>
    </w:p>
    <w:tbl>
      <w:tblPr>
        <w:tblStyle w:val="Grilledutableau"/>
        <w:tblW w:w="0" w:type="auto"/>
        <w:tblLook w:val="04A0"/>
      </w:tblPr>
      <w:tblGrid>
        <w:gridCol w:w="1656"/>
        <w:gridCol w:w="8306"/>
      </w:tblGrid>
      <w:tr w:rsidR="004576B3" w:rsidRPr="00C313C7" w:rsidTr="00B53596">
        <w:tc>
          <w:tcPr>
            <w:tcW w:w="165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stichomythies</w:t>
            </w:r>
          </w:p>
        </w:tc>
        <w:tc>
          <w:tcPr>
            <w:tcW w:w="830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très courtes répliques se font suite et s'enchaînent rapidement, ce procédé caractérise un échange vif entre deux personnages et peut traduire l'intensité tragique ou, au contraire, produire un effet comique.</w:t>
            </w:r>
          </w:p>
        </w:tc>
      </w:tr>
      <w:tr w:rsidR="004576B3" w:rsidRPr="00C313C7" w:rsidTr="00B53596">
        <w:tc>
          <w:tcPr>
            <w:tcW w:w="165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aparté</w:t>
            </w:r>
          </w:p>
        </w:tc>
        <w:tc>
          <w:tcPr>
            <w:tcW w:w="8306" w:type="dxa"/>
          </w:tcPr>
          <w:p w:rsidR="004576B3" w:rsidRPr="00C313C7" w:rsidRDefault="004576B3" w:rsidP="002C09E9">
            <w:pPr>
              <w:pStyle w:val="Paragraphedeliste"/>
              <w:shd w:val="clear" w:color="auto" w:fill="FFFFFF"/>
              <w:ind w:left="0"/>
              <w:jc w:val="both"/>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Lorsqu'un personnage prononce des paroles que les autres ne sont pas censés entendre, il fait un </w:t>
            </w:r>
            <w:r w:rsidR="00C63391" w:rsidRPr="00C313C7">
              <w:rPr>
                <w:rFonts w:asciiTheme="majorBidi" w:eastAsia="Times New Roman" w:hAnsiTheme="majorBidi" w:cstheme="majorBidi"/>
                <w:b/>
                <w:bCs/>
                <w:color w:val="212529"/>
                <w:sz w:val="20"/>
                <w:szCs w:val="20"/>
                <w:lang w:eastAsia="fr-FR"/>
              </w:rPr>
              <w:t>aparté</w:t>
            </w:r>
            <w:r w:rsidR="00C63391" w:rsidRPr="00C313C7">
              <w:rPr>
                <w:rFonts w:asciiTheme="majorBidi" w:eastAsia="Times New Roman" w:hAnsiTheme="majorBidi" w:cstheme="majorBidi"/>
                <w:color w:val="212529"/>
                <w:sz w:val="20"/>
                <w:szCs w:val="20"/>
                <w:lang w:eastAsia="fr-FR"/>
              </w:rPr>
              <w:t xml:space="preserve">. </w:t>
            </w:r>
            <w:r w:rsidRPr="00C313C7">
              <w:rPr>
                <w:rFonts w:asciiTheme="majorBidi" w:eastAsia="Times New Roman" w:hAnsiTheme="majorBidi" w:cstheme="majorBidi"/>
                <w:color w:val="212529"/>
                <w:sz w:val="20"/>
                <w:szCs w:val="20"/>
                <w:lang w:eastAsia="fr-FR"/>
              </w:rPr>
              <w:t>Ce type de réplique est parfois annoncé par la didascalie </w:t>
            </w:r>
            <w:r w:rsidRPr="00C313C7">
              <w:rPr>
                <w:rFonts w:asciiTheme="majorBidi" w:eastAsia="Times New Roman" w:hAnsiTheme="majorBidi" w:cstheme="majorBidi"/>
                <w:i/>
                <w:iCs/>
                <w:color w:val="212529"/>
                <w:sz w:val="20"/>
                <w:szCs w:val="20"/>
                <w:lang w:eastAsia="fr-FR"/>
              </w:rPr>
              <w:t>à part</w:t>
            </w:r>
            <w:r w:rsidRPr="00C313C7">
              <w:rPr>
                <w:rFonts w:asciiTheme="majorBidi" w:eastAsia="Times New Roman" w:hAnsiTheme="majorBidi" w:cstheme="majorBidi"/>
                <w:color w:val="212529"/>
                <w:sz w:val="20"/>
                <w:szCs w:val="20"/>
                <w:lang w:eastAsia="fr-FR"/>
              </w:rPr>
              <w:t>. Le spectateur, véritable destinataire de cette parole, devient alors le </w:t>
            </w:r>
            <w:r w:rsidRPr="00C313C7">
              <w:rPr>
                <w:rFonts w:asciiTheme="majorBidi" w:eastAsia="Times New Roman" w:hAnsiTheme="majorBidi" w:cstheme="majorBidi"/>
                <w:b/>
                <w:bCs/>
                <w:color w:val="212529"/>
                <w:sz w:val="20"/>
                <w:szCs w:val="20"/>
                <w:lang w:eastAsia="fr-FR"/>
              </w:rPr>
              <w:t>complice</w:t>
            </w:r>
            <w:r w:rsidRPr="00C313C7">
              <w:rPr>
                <w:rFonts w:asciiTheme="majorBidi" w:eastAsia="Times New Roman" w:hAnsiTheme="majorBidi" w:cstheme="majorBidi"/>
                <w:color w:val="212529"/>
                <w:sz w:val="20"/>
                <w:szCs w:val="20"/>
                <w:lang w:eastAsia="fr-FR"/>
              </w:rPr>
              <w:t> du personnage. L'aparté rend sensible le décalage entre ce que dit et ce que pense le personnage.</w:t>
            </w:r>
          </w:p>
        </w:tc>
      </w:tr>
      <w:tr w:rsidR="004576B3" w:rsidRPr="00C313C7" w:rsidTr="00B53596">
        <w:tc>
          <w:tcPr>
            <w:tcW w:w="165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monologue</w:t>
            </w:r>
          </w:p>
        </w:tc>
        <w:tc>
          <w:tcPr>
            <w:tcW w:w="8306" w:type="dxa"/>
          </w:tcPr>
          <w:p w:rsidR="004576B3" w:rsidRPr="00C313C7" w:rsidRDefault="004576B3" w:rsidP="002C09E9">
            <w:pPr>
              <w:pStyle w:val="Paragraphedeliste"/>
              <w:shd w:val="clear" w:color="auto" w:fill="FFFFFF"/>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Un </w:t>
            </w:r>
            <w:r w:rsidRPr="00C313C7">
              <w:rPr>
                <w:rFonts w:asciiTheme="majorBidi" w:eastAsia="Times New Roman" w:hAnsiTheme="majorBidi" w:cstheme="majorBidi"/>
                <w:b/>
                <w:bCs/>
                <w:color w:val="212529"/>
                <w:sz w:val="20"/>
                <w:szCs w:val="20"/>
                <w:lang w:eastAsia="fr-FR"/>
              </w:rPr>
              <w:t>monologue</w:t>
            </w:r>
            <w:r w:rsidRPr="00C313C7">
              <w:rPr>
                <w:rFonts w:asciiTheme="majorBidi" w:eastAsia="Times New Roman" w:hAnsiTheme="majorBidi" w:cstheme="majorBidi"/>
                <w:color w:val="212529"/>
                <w:sz w:val="20"/>
                <w:szCs w:val="20"/>
                <w:lang w:eastAsia="fr-FR"/>
              </w:rPr>
              <w:t> est un discours</w:t>
            </w:r>
            <w:r w:rsidR="00C63391" w:rsidRPr="00C313C7">
              <w:rPr>
                <w:rFonts w:asciiTheme="majorBidi" w:eastAsia="Times New Roman" w:hAnsiTheme="majorBidi" w:cstheme="majorBidi"/>
                <w:color w:val="212529"/>
                <w:sz w:val="20"/>
                <w:szCs w:val="20"/>
                <w:lang w:eastAsia="fr-FR"/>
              </w:rPr>
              <w:t xml:space="preserve"> long</w:t>
            </w:r>
            <w:r w:rsidRPr="00C313C7">
              <w:rPr>
                <w:rFonts w:asciiTheme="majorBidi" w:eastAsia="Times New Roman" w:hAnsiTheme="majorBidi" w:cstheme="majorBidi"/>
                <w:color w:val="212529"/>
                <w:sz w:val="20"/>
                <w:szCs w:val="20"/>
                <w:lang w:eastAsia="fr-FR"/>
              </w:rPr>
              <w:t xml:space="preserve"> que se tient un personnage à lui-même. </w:t>
            </w:r>
            <w:r w:rsidR="00C63391" w:rsidRPr="00C313C7">
              <w:rPr>
                <w:rFonts w:asciiTheme="majorBidi" w:eastAsia="Times New Roman" w:hAnsiTheme="majorBidi" w:cstheme="majorBidi"/>
                <w:color w:val="212529"/>
                <w:sz w:val="20"/>
                <w:szCs w:val="20"/>
                <w:lang w:eastAsia="fr-FR"/>
              </w:rPr>
              <w:t xml:space="preserve">Il s’adresse directement au public. </w:t>
            </w:r>
            <w:r w:rsidRPr="00C313C7">
              <w:rPr>
                <w:rFonts w:asciiTheme="majorBidi" w:eastAsia="Times New Roman" w:hAnsiTheme="majorBidi" w:cstheme="majorBidi"/>
                <w:color w:val="212529"/>
                <w:sz w:val="20"/>
                <w:szCs w:val="20"/>
                <w:lang w:eastAsia="fr-FR"/>
              </w:rPr>
              <w:t>Il s'agit avant tout d'une convention théâtrale qui permet d'éclairer une situation ou d'exprimer les sentiments profonds d'un personnage.</w:t>
            </w:r>
          </w:p>
        </w:tc>
      </w:tr>
      <w:tr w:rsidR="004576B3" w:rsidRPr="00C313C7" w:rsidTr="00B53596">
        <w:tc>
          <w:tcPr>
            <w:tcW w:w="165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tirade</w:t>
            </w:r>
          </w:p>
        </w:tc>
        <w:tc>
          <w:tcPr>
            <w:tcW w:w="8306" w:type="dxa"/>
          </w:tcPr>
          <w:p w:rsidR="004576B3" w:rsidRPr="00C313C7" w:rsidRDefault="004576B3" w:rsidP="002C09E9">
            <w:pPr>
              <w:pStyle w:val="Paragraphedeliste"/>
              <w:shd w:val="clear" w:color="auto" w:fill="FFFFFF"/>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Une </w:t>
            </w:r>
            <w:r w:rsidRPr="00C313C7">
              <w:rPr>
                <w:rFonts w:asciiTheme="majorBidi" w:eastAsia="Times New Roman" w:hAnsiTheme="majorBidi" w:cstheme="majorBidi"/>
                <w:b/>
                <w:bCs/>
                <w:color w:val="212529"/>
                <w:sz w:val="20"/>
                <w:szCs w:val="20"/>
                <w:lang w:eastAsia="fr-FR"/>
              </w:rPr>
              <w:t>tirade</w:t>
            </w:r>
            <w:r w:rsidRPr="00C313C7">
              <w:rPr>
                <w:rFonts w:asciiTheme="majorBidi" w:eastAsia="Times New Roman" w:hAnsiTheme="majorBidi" w:cstheme="majorBidi"/>
                <w:color w:val="212529"/>
                <w:sz w:val="20"/>
                <w:szCs w:val="20"/>
                <w:lang w:eastAsia="fr-FR"/>
              </w:rPr>
              <w:t> est une longue réplique qui repose le plus souvent sur une succession de phrases complexes, de questions et d'arguments dite par un seul personnage.</w:t>
            </w:r>
            <w:r w:rsidR="00C63391" w:rsidRPr="00C313C7">
              <w:rPr>
                <w:rFonts w:asciiTheme="majorBidi" w:eastAsia="Times New Roman" w:hAnsiTheme="majorBidi" w:cstheme="majorBidi"/>
                <w:color w:val="212529"/>
                <w:sz w:val="20"/>
                <w:szCs w:val="20"/>
                <w:lang w:eastAsia="fr-FR"/>
              </w:rPr>
              <w:t xml:space="preserve"> toutefois, contrairement au monologue, la tirade s’adresse réellement à un autre personnage.</w:t>
            </w:r>
          </w:p>
        </w:tc>
      </w:tr>
      <w:tr w:rsidR="004576B3" w:rsidRPr="00C313C7" w:rsidTr="00B53596">
        <w:tc>
          <w:tcPr>
            <w:tcW w:w="165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quiproquos</w:t>
            </w:r>
          </w:p>
        </w:tc>
        <w:tc>
          <w:tcPr>
            <w:tcW w:w="8306" w:type="dxa"/>
          </w:tcPr>
          <w:p w:rsidR="004576B3" w:rsidRPr="00C313C7" w:rsidRDefault="004576B3" w:rsidP="002C09E9">
            <w:pPr>
              <w:pStyle w:val="Paragraphedeliste"/>
              <w:ind w:left="0"/>
              <w:rPr>
                <w:rFonts w:asciiTheme="majorBidi" w:hAnsiTheme="majorBidi" w:cstheme="majorBidi"/>
                <w:b/>
                <w:bCs/>
                <w:sz w:val="20"/>
                <w:szCs w:val="20"/>
              </w:rPr>
            </w:pPr>
            <w:r w:rsidRPr="00C313C7">
              <w:rPr>
                <w:rFonts w:asciiTheme="majorBidi" w:eastAsia="Times New Roman" w:hAnsiTheme="majorBidi" w:cstheme="majorBidi"/>
                <w:color w:val="212529"/>
                <w:sz w:val="20"/>
                <w:szCs w:val="20"/>
                <w:lang w:eastAsia="fr-FR"/>
              </w:rPr>
              <w:t>le </w:t>
            </w:r>
            <w:r w:rsidRPr="00C313C7">
              <w:rPr>
                <w:rFonts w:asciiTheme="majorBidi" w:eastAsia="Times New Roman" w:hAnsiTheme="majorBidi" w:cstheme="majorBidi"/>
                <w:b/>
                <w:bCs/>
                <w:color w:val="212529"/>
                <w:sz w:val="20"/>
                <w:szCs w:val="20"/>
                <w:lang w:eastAsia="fr-FR"/>
              </w:rPr>
              <w:t>quiproquo</w:t>
            </w:r>
            <w:r w:rsidRPr="00C313C7">
              <w:rPr>
                <w:rFonts w:asciiTheme="majorBidi" w:eastAsia="Times New Roman" w:hAnsiTheme="majorBidi" w:cstheme="majorBidi"/>
                <w:color w:val="212529"/>
                <w:sz w:val="20"/>
                <w:szCs w:val="20"/>
                <w:lang w:eastAsia="fr-FR"/>
              </w:rPr>
              <w:t> est un dialogue fondé au départ sur une méprise, source d'effets comiques : un personnage ou un objet est pris pour un autre, une phrase est mal interprétée, etc. Le quiproquo comporte généralement trois étapes : la méprise parfaite, l'apparition progressive du doute, la révélation de la méprise.</w:t>
            </w:r>
          </w:p>
        </w:tc>
      </w:tr>
      <w:tr w:rsidR="004576B3" w:rsidRPr="00C313C7" w:rsidTr="00B53596">
        <w:tc>
          <w:tcPr>
            <w:tcW w:w="1656" w:type="dxa"/>
          </w:tcPr>
          <w:p w:rsidR="004576B3" w:rsidRPr="00C313C7" w:rsidRDefault="004576B3"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dialogue</w:t>
            </w:r>
          </w:p>
        </w:tc>
        <w:tc>
          <w:tcPr>
            <w:tcW w:w="8306" w:type="dxa"/>
          </w:tcPr>
          <w:p w:rsidR="004576B3" w:rsidRPr="00C313C7" w:rsidRDefault="00C316F8" w:rsidP="00C316F8">
            <w:pPr>
              <w:pStyle w:val="Paragraphedeliste"/>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 xml:space="preserve">Série de plusieurs répliques courtes que s’échangent entre eux les personnages. </w:t>
            </w:r>
          </w:p>
        </w:tc>
      </w:tr>
    </w:tbl>
    <w:p w:rsidR="009C583E" w:rsidRPr="00C313C7" w:rsidRDefault="00511F55" w:rsidP="009C583E">
      <w:pPr>
        <w:shd w:val="clear" w:color="auto" w:fill="FFFFFF"/>
        <w:spacing w:after="0" w:line="240" w:lineRule="auto"/>
        <w:outlineLvl w:val="4"/>
        <w:rPr>
          <w:rFonts w:asciiTheme="majorBidi" w:eastAsia="Times New Roman" w:hAnsiTheme="majorBidi" w:cstheme="majorBidi"/>
          <w:b/>
          <w:bCs/>
          <w:color w:val="000000"/>
          <w:sz w:val="20"/>
          <w:szCs w:val="20"/>
          <w:lang w:eastAsia="fr-FR"/>
        </w:rPr>
      </w:pPr>
      <w:r w:rsidRPr="00C313C7">
        <w:rPr>
          <w:rFonts w:asciiTheme="majorBidi" w:eastAsia="Times New Roman" w:hAnsiTheme="majorBidi" w:cstheme="majorBidi"/>
          <w:b/>
          <w:bCs/>
          <w:color w:val="000000"/>
          <w:sz w:val="20"/>
          <w:szCs w:val="20"/>
          <w:lang w:eastAsia="fr-FR"/>
        </w:rPr>
        <w:t xml:space="preserve">III/ </w:t>
      </w:r>
      <w:r w:rsidR="009C583E" w:rsidRPr="00C313C7">
        <w:rPr>
          <w:rFonts w:asciiTheme="majorBidi" w:eastAsia="Times New Roman" w:hAnsiTheme="majorBidi" w:cstheme="majorBidi"/>
          <w:b/>
          <w:bCs/>
          <w:color w:val="000000"/>
          <w:sz w:val="20"/>
          <w:szCs w:val="20"/>
          <w:lang w:eastAsia="fr-FR"/>
        </w:rPr>
        <w:t>Qu'est-ce que l'action dramatique ?</w:t>
      </w:r>
      <w:r w:rsidRPr="00C313C7">
        <w:rPr>
          <w:rFonts w:asciiTheme="majorBidi" w:eastAsia="Times New Roman" w:hAnsiTheme="majorBidi" w:cstheme="majorBidi"/>
          <w:b/>
          <w:bCs/>
          <w:color w:val="000000"/>
          <w:sz w:val="20"/>
          <w:szCs w:val="20"/>
          <w:lang w:eastAsia="fr-FR"/>
        </w:rPr>
        <w:t xml:space="preserve"> L’analyse des personnages </w:t>
      </w:r>
    </w:p>
    <w:p w:rsidR="009C583E" w:rsidRPr="00C313C7" w:rsidRDefault="009C583E" w:rsidP="009C583E">
      <w:pPr>
        <w:shd w:val="clear" w:color="auto" w:fill="FFFFFF"/>
        <w:spacing w:after="0" w:line="240" w:lineRule="auto"/>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L'action dramatique désigne la façon dont les événements et les relations entre les personnages s'imbriquent pour </w:t>
      </w:r>
      <w:r w:rsidRPr="00C313C7">
        <w:rPr>
          <w:rFonts w:asciiTheme="majorBidi" w:eastAsia="Times New Roman" w:hAnsiTheme="majorBidi" w:cstheme="majorBidi"/>
          <w:b/>
          <w:bCs/>
          <w:color w:val="212529"/>
          <w:sz w:val="20"/>
          <w:szCs w:val="20"/>
          <w:lang w:eastAsia="fr-FR"/>
        </w:rPr>
        <w:t>faire progresser</w:t>
      </w:r>
      <w:r w:rsidRPr="00C313C7">
        <w:rPr>
          <w:rFonts w:asciiTheme="majorBidi" w:eastAsia="Times New Roman" w:hAnsiTheme="majorBidi" w:cstheme="majorBidi"/>
          <w:color w:val="212529"/>
          <w:sz w:val="20"/>
          <w:szCs w:val="20"/>
          <w:lang w:eastAsia="fr-FR"/>
        </w:rPr>
        <w:t> </w:t>
      </w:r>
      <w:r w:rsidR="00511F55" w:rsidRPr="00C313C7">
        <w:rPr>
          <w:rFonts w:asciiTheme="majorBidi" w:eastAsia="Times New Roman" w:hAnsiTheme="majorBidi" w:cstheme="majorBidi"/>
          <w:color w:val="212529"/>
          <w:sz w:val="20"/>
          <w:szCs w:val="20"/>
          <w:lang w:eastAsia="fr-FR"/>
        </w:rPr>
        <w:t>l’intrigue</w:t>
      </w:r>
      <w:r w:rsidRPr="00C313C7">
        <w:rPr>
          <w:rFonts w:asciiTheme="majorBidi" w:eastAsia="Times New Roman" w:hAnsiTheme="majorBidi" w:cstheme="majorBidi"/>
          <w:color w:val="212529"/>
          <w:sz w:val="20"/>
          <w:szCs w:val="20"/>
          <w:lang w:eastAsia="fr-FR"/>
        </w:rPr>
        <w:t xml:space="preserve"> d'une situation initiale à un dénouement.</w:t>
      </w:r>
    </w:p>
    <w:p w:rsidR="007A075C" w:rsidRPr="00C313C7" w:rsidRDefault="009C583E" w:rsidP="009C583E">
      <w:pPr>
        <w:spacing w:after="0" w:line="240" w:lineRule="auto"/>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La structure dramatique d'une pièce peut être analysée selon un </w:t>
      </w:r>
      <w:r w:rsidRPr="00C313C7">
        <w:rPr>
          <w:rFonts w:asciiTheme="majorBidi" w:eastAsia="Times New Roman" w:hAnsiTheme="majorBidi" w:cstheme="majorBidi"/>
          <w:b/>
          <w:bCs/>
          <w:color w:val="212529"/>
          <w:sz w:val="20"/>
          <w:szCs w:val="20"/>
          <w:lang w:eastAsia="fr-FR"/>
        </w:rPr>
        <w:t>« schéma actantiel »,</w:t>
      </w:r>
      <w:r w:rsidRPr="00C313C7">
        <w:rPr>
          <w:rFonts w:asciiTheme="majorBidi" w:eastAsia="Times New Roman" w:hAnsiTheme="majorBidi" w:cstheme="majorBidi"/>
          <w:color w:val="212529"/>
          <w:sz w:val="20"/>
          <w:szCs w:val="20"/>
          <w:lang w:eastAsia="fr-FR"/>
        </w:rPr>
        <w:t> c'est-à-dire une même situation fondamentale, dont la cellule de base est la suivante : un </w:t>
      </w:r>
      <w:r w:rsidRPr="00C313C7">
        <w:rPr>
          <w:rFonts w:asciiTheme="majorBidi" w:eastAsia="Times New Roman" w:hAnsiTheme="majorBidi" w:cstheme="majorBidi"/>
          <w:b/>
          <w:bCs/>
          <w:color w:val="212529"/>
          <w:sz w:val="20"/>
          <w:szCs w:val="20"/>
          <w:lang w:eastAsia="fr-FR"/>
        </w:rPr>
        <w:t>sujet</w:t>
      </w:r>
      <w:r w:rsidRPr="00C313C7">
        <w:rPr>
          <w:rFonts w:asciiTheme="majorBidi" w:eastAsia="Times New Roman" w:hAnsiTheme="majorBidi" w:cstheme="majorBidi"/>
          <w:color w:val="212529"/>
          <w:sz w:val="20"/>
          <w:szCs w:val="20"/>
          <w:lang w:eastAsia="fr-FR"/>
        </w:rPr>
        <w:t> désire un </w:t>
      </w:r>
      <w:r w:rsidRPr="00C313C7">
        <w:rPr>
          <w:rFonts w:asciiTheme="majorBidi" w:eastAsia="Times New Roman" w:hAnsiTheme="majorBidi" w:cstheme="majorBidi"/>
          <w:b/>
          <w:bCs/>
          <w:color w:val="212529"/>
          <w:sz w:val="20"/>
          <w:szCs w:val="20"/>
          <w:lang w:eastAsia="fr-FR"/>
        </w:rPr>
        <w:t>objet</w:t>
      </w:r>
      <w:r w:rsidRPr="00C313C7">
        <w:rPr>
          <w:rFonts w:asciiTheme="majorBidi" w:eastAsia="Times New Roman" w:hAnsiTheme="majorBidi" w:cstheme="majorBidi"/>
          <w:color w:val="212529"/>
          <w:sz w:val="20"/>
          <w:szCs w:val="20"/>
          <w:lang w:eastAsia="fr-FR"/>
        </w:rPr>
        <w:t> (ce n'est pas nécessairement un objet réel, il peut s'agir d'une idée, d'une valeur) ; ce sujet est contrarié dans son désir par des </w:t>
      </w:r>
      <w:r w:rsidRPr="00C313C7">
        <w:rPr>
          <w:rFonts w:asciiTheme="majorBidi" w:eastAsia="Times New Roman" w:hAnsiTheme="majorBidi" w:cstheme="majorBidi"/>
          <w:b/>
          <w:bCs/>
          <w:color w:val="212529"/>
          <w:sz w:val="20"/>
          <w:szCs w:val="20"/>
          <w:lang w:eastAsia="fr-FR"/>
        </w:rPr>
        <w:t>opposants</w:t>
      </w:r>
      <w:r w:rsidRPr="00C313C7">
        <w:rPr>
          <w:rFonts w:asciiTheme="majorBidi" w:eastAsia="Times New Roman" w:hAnsiTheme="majorBidi" w:cstheme="majorBidi"/>
          <w:color w:val="212529"/>
          <w:sz w:val="20"/>
          <w:szCs w:val="20"/>
          <w:lang w:eastAsia="fr-FR"/>
        </w:rPr>
        <w:t> et, en même temps, aidé par des </w:t>
      </w:r>
      <w:r w:rsidRPr="00C313C7">
        <w:rPr>
          <w:rFonts w:asciiTheme="majorBidi" w:eastAsia="Times New Roman" w:hAnsiTheme="majorBidi" w:cstheme="majorBidi"/>
          <w:b/>
          <w:bCs/>
          <w:color w:val="212529"/>
          <w:sz w:val="20"/>
          <w:szCs w:val="20"/>
          <w:lang w:eastAsia="fr-FR"/>
        </w:rPr>
        <w:t>adjuvants ;</w:t>
      </w:r>
      <w:r w:rsidRPr="00C313C7">
        <w:rPr>
          <w:rFonts w:asciiTheme="majorBidi" w:eastAsia="Times New Roman" w:hAnsiTheme="majorBidi" w:cstheme="majorBidi"/>
          <w:color w:val="212529"/>
          <w:sz w:val="20"/>
          <w:szCs w:val="20"/>
          <w:lang w:eastAsia="fr-FR"/>
        </w:rPr>
        <w:t> l'objet est promis par un destinateur à des destinataires. Dans une même pièce, il arrive que les figures varient, les fonctions restant les mêmes.</w:t>
      </w:r>
    </w:p>
    <w:p w:rsidR="00B54319" w:rsidRPr="00C313C7" w:rsidRDefault="00C313C7" w:rsidP="00B54319">
      <w:pPr>
        <w:spacing w:after="0" w:line="240" w:lineRule="auto"/>
        <w:rPr>
          <w:rFonts w:asciiTheme="majorBidi" w:hAnsiTheme="majorBidi" w:cstheme="majorBidi"/>
          <w:b/>
          <w:bCs/>
          <w:sz w:val="20"/>
          <w:szCs w:val="20"/>
        </w:rPr>
      </w:pPr>
      <w:r w:rsidRPr="00C313C7">
        <w:rPr>
          <w:rFonts w:asciiTheme="majorBidi" w:hAnsiTheme="majorBidi" w:cstheme="majorBidi"/>
          <w:b/>
          <w:bCs/>
          <w:sz w:val="20"/>
          <w:szCs w:val="20"/>
        </w:rPr>
        <w:t xml:space="preserve">IV/ </w:t>
      </w:r>
      <w:r w:rsidR="00B54319" w:rsidRPr="00C313C7">
        <w:rPr>
          <w:rFonts w:asciiTheme="majorBidi" w:hAnsiTheme="majorBidi" w:cstheme="majorBidi"/>
          <w:b/>
          <w:bCs/>
          <w:sz w:val="20"/>
          <w:szCs w:val="20"/>
        </w:rPr>
        <w:t xml:space="preserve">Les règles classiques </w:t>
      </w:r>
    </w:p>
    <w:p w:rsidR="00B54319" w:rsidRPr="00C313C7" w:rsidRDefault="00560240" w:rsidP="00B54319">
      <w:pPr>
        <w:spacing w:after="0" w:line="240" w:lineRule="auto"/>
        <w:rPr>
          <w:rFonts w:asciiTheme="majorBidi" w:hAnsiTheme="majorBidi" w:cstheme="majorBidi"/>
          <w:b/>
          <w:bCs/>
          <w:sz w:val="20"/>
          <w:szCs w:val="20"/>
        </w:rPr>
      </w:pPr>
      <w:r>
        <w:rPr>
          <w:rFonts w:asciiTheme="majorBidi" w:hAnsiTheme="majorBidi" w:cstheme="majorBidi"/>
          <w:b/>
          <w:bCs/>
          <w:sz w:val="20"/>
          <w:szCs w:val="20"/>
        </w:rPr>
        <w:t xml:space="preserve">A / La règle des trois unités </w:t>
      </w:r>
      <w:r w:rsidR="00B54319" w:rsidRPr="00C313C7">
        <w:rPr>
          <w:rFonts w:asciiTheme="majorBidi" w:hAnsiTheme="majorBidi" w:cstheme="majorBidi"/>
          <w:b/>
          <w:bCs/>
          <w:sz w:val="20"/>
          <w:szCs w:val="20"/>
        </w:rPr>
        <w:t xml:space="preserve"> </w:t>
      </w:r>
    </w:p>
    <w:p w:rsidR="00B54319" w:rsidRDefault="00B54319" w:rsidP="00B54319">
      <w:pPr>
        <w:shd w:val="clear" w:color="auto" w:fill="FFFFFF"/>
        <w:spacing w:after="0" w:line="240" w:lineRule="auto"/>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La structure d'une pièce classique (postérieure à 1640 environ), doit respecter un certain nombre de règles pour être conforme à ce que l'art classique appelle le Beau. Tout d'abord, le théâtre s'impose la </w:t>
      </w:r>
      <w:r w:rsidRPr="00C313C7">
        <w:rPr>
          <w:rFonts w:asciiTheme="majorBidi" w:eastAsia="Times New Roman" w:hAnsiTheme="majorBidi" w:cstheme="majorBidi"/>
          <w:b/>
          <w:bCs/>
          <w:color w:val="212529"/>
          <w:sz w:val="20"/>
          <w:szCs w:val="20"/>
          <w:lang w:eastAsia="fr-FR"/>
        </w:rPr>
        <w:t>règle des trois unités :</w:t>
      </w:r>
      <w:r w:rsidRPr="00C313C7">
        <w:rPr>
          <w:rFonts w:asciiTheme="majorBidi" w:eastAsia="Times New Roman" w:hAnsiTheme="majorBidi" w:cstheme="majorBidi"/>
          <w:color w:val="212529"/>
          <w:sz w:val="20"/>
          <w:szCs w:val="20"/>
          <w:lang w:eastAsia="fr-FR"/>
        </w:rPr>
        <w:t> l'</w:t>
      </w:r>
      <w:r w:rsidRPr="00C313C7">
        <w:rPr>
          <w:rFonts w:asciiTheme="majorBidi" w:eastAsia="Times New Roman" w:hAnsiTheme="majorBidi" w:cstheme="majorBidi"/>
          <w:b/>
          <w:bCs/>
          <w:color w:val="212529"/>
          <w:sz w:val="20"/>
          <w:szCs w:val="20"/>
          <w:lang w:eastAsia="fr-FR"/>
        </w:rPr>
        <w:t>unité d'action</w:t>
      </w:r>
      <w:r w:rsidRPr="00C313C7">
        <w:rPr>
          <w:rFonts w:asciiTheme="majorBidi" w:eastAsia="Times New Roman" w:hAnsiTheme="majorBidi" w:cstheme="majorBidi"/>
          <w:color w:val="212529"/>
          <w:sz w:val="20"/>
          <w:szCs w:val="20"/>
          <w:lang w:eastAsia="fr-FR"/>
        </w:rPr>
        <w:t> (une seule action principale que soutiennent éventuellement des actions secondaires) ; l'</w:t>
      </w:r>
      <w:r w:rsidRPr="00C313C7">
        <w:rPr>
          <w:rFonts w:asciiTheme="majorBidi" w:eastAsia="Times New Roman" w:hAnsiTheme="majorBidi" w:cstheme="majorBidi"/>
          <w:b/>
          <w:bCs/>
          <w:color w:val="212529"/>
          <w:sz w:val="20"/>
          <w:szCs w:val="20"/>
          <w:lang w:eastAsia="fr-FR"/>
        </w:rPr>
        <w:t>unité de temps</w:t>
      </w:r>
      <w:r w:rsidRPr="00C313C7">
        <w:rPr>
          <w:rFonts w:asciiTheme="majorBidi" w:eastAsia="Times New Roman" w:hAnsiTheme="majorBidi" w:cstheme="majorBidi"/>
          <w:color w:val="212529"/>
          <w:sz w:val="20"/>
          <w:szCs w:val="20"/>
          <w:lang w:eastAsia="fr-FR"/>
        </w:rPr>
        <w:t> (pour renforcer l'intérêt dramatique, l'action ne doit pas dépasser 24 heures) ; l'</w:t>
      </w:r>
      <w:r w:rsidRPr="00C313C7">
        <w:rPr>
          <w:rFonts w:asciiTheme="majorBidi" w:eastAsia="Times New Roman" w:hAnsiTheme="majorBidi" w:cstheme="majorBidi"/>
          <w:b/>
          <w:bCs/>
          <w:color w:val="212529"/>
          <w:sz w:val="20"/>
          <w:szCs w:val="20"/>
          <w:lang w:eastAsia="fr-FR"/>
        </w:rPr>
        <w:t>unité de lieu</w:t>
      </w:r>
      <w:r w:rsidRPr="00C313C7">
        <w:rPr>
          <w:rFonts w:asciiTheme="majorBidi" w:eastAsia="Times New Roman" w:hAnsiTheme="majorBidi" w:cstheme="majorBidi"/>
          <w:color w:val="212529"/>
          <w:sz w:val="20"/>
          <w:szCs w:val="20"/>
          <w:lang w:eastAsia="fr-FR"/>
        </w:rPr>
        <w:t> (l'action prend place en un seul lieu, plutôt un palais pour la tragédie et un intérieur bourgeois pour la comédie). Par ailleurs, une pièce doit respecter la </w:t>
      </w:r>
      <w:r w:rsidRPr="00C313C7">
        <w:rPr>
          <w:rFonts w:asciiTheme="majorBidi" w:eastAsia="Times New Roman" w:hAnsiTheme="majorBidi" w:cstheme="majorBidi"/>
          <w:b/>
          <w:bCs/>
          <w:color w:val="212529"/>
          <w:sz w:val="20"/>
          <w:szCs w:val="20"/>
          <w:lang w:eastAsia="fr-FR"/>
        </w:rPr>
        <w:t>vraisemblance :</w:t>
      </w:r>
      <w:r w:rsidRPr="00C313C7">
        <w:rPr>
          <w:rFonts w:asciiTheme="majorBidi" w:eastAsia="Times New Roman" w:hAnsiTheme="majorBidi" w:cstheme="majorBidi"/>
          <w:color w:val="212529"/>
          <w:sz w:val="20"/>
          <w:szCs w:val="20"/>
          <w:lang w:eastAsia="fr-FR"/>
        </w:rPr>
        <w:t> ce qui se passe sur scène doit rester crédible, ce qui, bien souvent, semble incompatible avec les exigences de la tragédie qui donne à voir des êtres hors du commun (issus de la mythologie, par exemple). Enfin, le théâtre classique impose la règle de la </w:t>
      </w:r>
      <w:r w:rsidRPr="00C313C7">
        <w:rPr>
          <w:rFonts w:asciiTheme="majorBidi" w:eastAsia="Times New Roman" w:hAnsiTheme="majorBidi" w:cstheme="majorBidi"/>
          <w:b/>
          <w:bCs/>
          <w:color w:val="212529"/>
          <w:sz w:val="20"/>
          <w:szCs w:val="20"/>
          <w:lang w:eastAsia="fr-FR"/>
        </w:rPr>
        <w:t>bienséance</w:t>
      </w:r>
      <w:r w:rsidRPr="00C313C7">
        <w:rPr>
          <w:rFonts w:asciiTheme="majorBidi" w:eastAsia="Times New Roman" w:hAnsiTheme="majorBidi" w:cstheme="majorBidi"/>
          <w:color w:val="212529"/>
          <w:sz w:val="20"/>
          <w:szCs w:val="20"/>
          <w:lang w:eastAsia="fr-FR"/>
        </w:rPr>
        <w:t> qui proscrit tout ce qui pourrait être de nature à choquer le spectateur (sang, grossièretés, etc.) : dans une tragédie classique, un meurtre a toujours lieu hors scène.</w:t>
      </w:r>
    </w:p>
    <w:p w:rsidR="00DE23A2" w:rsidRPr="00DE23A2" w:rsidRDefault="00560240" w:rsidP="00B54319">
      <w:pPr>
        <w:shd w:val="clear" w:color="auto" w:fill="FFFFFF"/>
        <w:spacing w:after="0" w:line="240" w:lineRule="auto"/>
        <w:rPr>
          <w:rFonts w:asciiTheme="majorBidi" w:eastAsia="Times New Roman" w:hAnsiTheme="majorBidi" w:cstheme="majorBidi"/>
          <w:b/>
          <w:bCs/>
          <w:color w:val="212529"/>
          <w:sz w:val="20"/>
          <w:szCs w:val="20"/>
          <w:lang w:eastAsia="fr-FR"/>
        </w:rPr>
      </w:pPr>
      <w:r>
        <w:rPr>
          <w:rFonts w:asciiTheme="majorBidi" w:eastAsia="Times New Roman" w:hAnsiTheme="majorBidi" w:cstheme="majorBidi"/>
          <w:b/>
          <w:bCs/>
          <w:color w:val="212529"/>
          <w:sz w:val="20"/>
          <w:szCs w:val="20"/>
          <w:lang w:eastAsia="fr-FR"/>
        </w:rPr>
        <w:t>B</w:t>
      </w:r>
      <w:r w:rsidR="00DE23A2" w:rsidRPr="00DE23A2">
        <w:rPr>
          <w:rFonts w:asciiTheme="majorBidi" w:eastAsia="Times New Roman" w:hAnsiTheme="majorBidi" w:cstheme="majorBidi"/>
          <w:b/>
          <w:bCs/>
          <w:color w:val="212529"/>
          <w:sz w:val="20"/>
          <w:szCs w:val="20"/>
          <w:lang w:eastAsia="fr-FR"/>
        </w:rPr>
        <w:t xml:space="preserve">/ La structure classique d’une pièce </w:t>
      </w:r>
      <w:r w:rsidR="00DE23A2">
        <w:rPr>
          <w:rFonts w:asciiTheme="majorBidi" w:eastAsia="Times New Roman" w:hAnsiTheme="majorBidi" w:cstheme="majorBidi"/>
          <w:b/>
          <w:bCs/>
          <w:color w:val="212529"/>
          <w:sz w:val="20"/>
          <w:szCs w:val="20"/>
          <w:lang w:eastAsia="fr-FR"/>
        </w:rPr>
        <w:t xml:space="preserve">théâtrale </w:t>
      </w:r>
    </w:p>
    <w:p w:rsidR="00B54319" w:rsidRPr="00C313C7" w:rsidRDefault="00B54319" w:rsidP="00B54319">
      <w:pPr>
        <w:shd w:val="clear" w:color="auto" w:fill="FFFFFF"/>
        <w:spacing w:after="0" w:line="240" w:lineRule="auto"/>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En règle générale, l'action théâtrale est organisée autour de quatre temps forts :</w:t>
      </w:r>
    </w:p>
    <w:p w:rsidR="00B54319" w:rsidRPr="00C313C7" w:rsidRDefault="00B54319" w:rsidP="00B54319">
      <w:pPr>
        <w:numPr>
          <w:ilvl w:val="0"/>
          <w:numId w:val="3"/>
        </w:numPr>
        <w:shd w:val="clear" w:color="auto" w:fill="FFFFFF"/>
        <w:spacing w:after="0" w:line="240" w:lineRule="auto"/>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w:t>
      </w:r>
      <w:r w:rsidRPr="00C313C7">
        <w:rPr>
          <w:rFonts w:asciiTheme="majorBidi" w:eastAsia="Times New Roman" w:hAnsiTheme="majorBidi" w:cstheme="majorBidi"/>
          <w:b/>
          <w:bCs/>
          <w:color w:val="212529"/>
          <w:sz w:val="20"/>
          <w:szCs w:val="20"/>
          <w:lang w:eastAsia="fr-FR"/>
        </w:rPr>
        <w:t>exposition</w:t>
      </w:r>
      <w:r w:rsidRPr="00C313C7">
        <w:rPr>
          <w:rFonts w:asciiTheme="majorBidi" w:eastAsia="Times New Roman" w:hAnsiTheme="majorBidi" w:cstheme="majorBidi"/>
          <w:color w:val="212529"/>
          <w:sz w:val="20"/>
          <w:szCs w:val="20"/>
          <w:lang w:eastAsia="fr-FR"/>
        </w:rPr>
        <w:t> (concentrée dans les premières scènes de l'acte I) qui précise la situation initiale en renseignant sur le lieu, le temps, les personnages et leurs relations ;</w:t>
      </w:r>
    </w:p>
    <w:p w:rsidR="00B54319" w:rsidRPr="00C313C7" w:rsidRDefault="00B54319" w:rsidP="00B54319">
      <w:pPr>
        <w:numPr>
          <w:ilvl w:val="0"/>
          <w:numId w:val="3"/>
        </w:numPr>
        <w:shd w:val="clear" w:color="auto" w:fill="FFFFFF"/>
        <w:spacing w:after="0" w:line="240" w:lineRule="auto"/>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 </w:t>
      </w:r>
      <w:r w:rsidRPr="00C313C7">
        <w:rPr>
          <w:rFonts w:asciiTheme="majorBidi" w:eastAsia="Times New Roman" w:hAnsiTheme="majorBidi" w:cstheme="majorBidi"/>
          <w:b/>
          <w:bCs/>
          <w:color w:val="212529"/>
          <w:sz w:val="20"/>
          <w:szCs w:val="20"/>
          <w:lang w:eastAsia="fr-FR"/>
        </w:rPr>
        <w:t>nœud de l'intrigue</w:t>
      </w:r>
      <w:r w:rsidRPr="00C313C7">
        <w:rPr>
          <w:rFonts w:asciiTheme="majorBidi" w:eastAsia="Times New Roman" w:hAnsiTheme="majorBidi" w:cstheme="majorBidi"/>
          <w:color w:val="212529"/>
          <w:sz w:val="20"/>
          <w:szCs w:val="20"/>
          <w:lang w:eastAsia="fr-FR"/>
        </w:rPr>
        <w:t> (actes II et III) qui correspond à l'ensemble des conflits qui gênent la progression de l'action et sont autant d'obstacles à la volonté des héros ;</w:t>
      </w:r>
    </w:p>
    <w:p w:rsidR="00B54319" w:rsidRPr="00C313C7" w:rsidRDefault="00B54319" w:rsidP="00B54319">
      <w:pPr>
        <w:numPr>
          <w:ilvl w:val="0"/>
          <w:numId w:val="3"/>
        </w:numPr>
        <w:shd w:val="clear" w:color="auto" w:fill="FFFFFF"/>
        <w:spacing w:after="0" w:line="240" w:lineRule="auto"/>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les </w:t>
      </w:r>
      <w:r w:rsidRPr="00C313C7">
        <w:rPr>
          <w:rFonts w:asciiTheme="majorBidi" w:eastAsia="Times New Roman" w:hAnsiTheme="majorBidi" w:cstheme="majorBidi"/>
          <w:b/>
          <w:bCs/>
          <w:color w:val="212529"/>
          <w:sz w:val="20"/>
          <w:szCs w:val="20"/>
          <w:lang w:eastAsia="fr-FR"/>
        </w:rPr>
        <w:t>péripéties</w:t>
      </w:r>
      <w:r w:rsidRPr="00C313C7">
        <w:rPr>
          <w:rFonts w:asciiTheme="majorBidi" w:eastAsia="Times New Roman" w:hAnsiTheme="majorBidi" w:cstheme="majorBidi"/>
          <w:color w:val="212529"/>
          <w:sz w:val="20"/>
          <w:szCs w:val="20"/>
          <w:lang w:eastAsia="fr-FR"/>
        </w:rPr>
        <w:t> (acte IV) qui infléchissent le cours de l'action et retardent ou modifient le dénouement attendu ;</w:t>
      </w:r>
    </w:p>
    <w:p w:rsidR="00B54319" w:rsidRPr="00C313C7" w:rsidRDefault="00B54319" w:rsidP="00B54319">
      <w:pPr>
        <w:numPr>
          <w:ilvl w:val="0"/>
          <w:numId w:val="3"/>
        </w:numPr>
        <w:shd w:val="clear" w:color="auto" w:fill="FFFFFF"/>
        <w:spacing w:after="0" w:line="240" w:lineRule="auto"/>
        <w:ind w:left="0"/>
        <w:rPr>
          <w:rFonts w:asciiTheme="majorBidi" w:eastAsia="Times New Roman" w:hAnsiTheme="majorBidi" w:cstheme="majorBidi"/>
          <w:color w:val="212529"/>
          <w:sz w:val="20"/>
          <w:szCs w:val="20"/>
          <w:lang w:eastAsia="fr-FR"/>
        </w:rPr>
      </w:pPr>
      <w:r w:rsidRPr="00C313C7">
        <w:rPr>
          <w:rFonts w:asciiTheme="majorBidi" w:eastAsia="Times New Roman" w:hAnsiTheme="majorBidi" w:cstheme="majorBidi"/>
          <w:color w:val="212529"/>
          <w:sz w:val="20"/>
          <w:szCs w:val="20"/>
          <w:lang w:eastAsia="fr-FR"/>
        </w:rPr>
        <w:t>le </w:t>
      </w:r>
      <w:r w:rsidRPr="00C313C7">
        <w:rPr>
          <w:rFonts w:asciiTheme="majorBidi" w:eastAsia="Times New Roman" w:hAnsiTheme="majorBidi" w:cstheme="majorBidi"/>
          <w:b/>
          <w:bCs/>
          <w:color w:val="212529"/>
          <w:sz w:val="20"/>
          <w:szCs w:val="20"/>
          <w:lang w:eastAsia="fr-FR"/>
        </w:rPr>
        <w:t>dénouement</w:t>
      </w:r>
      <w:r w:rsidRPr="00C313C7">
        <w:rPr>
          <w:rFonts w:asciiTheme="majorBidi" w:eastAsia="Times New Roman" w:hAnsiTheme="majorBidi" w:cstheme="majorBidi"/>
          <w:color w:val="212529"/>
          <w:sz w:val="20"/>
          <w:szCs w:val="20"/>
          <w:lang w:eastAsia="fr-FR"/>
        </w:rPr>
        <w:t> (acte V) qui marque la résolution définitive du conflit. Heureux dans la comédie, il est le plus souvent marqué par la mort dans la tragédie. Idéalement, il doit résulter de la logique de l'action elle-même et éviter les interventions peu crédibles.</w:t>
      </w:r>
    </w:p>
    <w:p w:rsidR="00B54319" w:rsidRPr="00C313C7" w:rsidRDefault="00B54319" w:rsidP="009C583E">
      <w:pPr>
        <w:spacing w:after="0" w:line="240" w:lineRule="auto"/>
        <w:rPr>
          <w:rFonts w:asciiTheme="majorBidi" w:hAnsiTheme="majorBidi" w:cstheme="majorBidi"/>
          <w:sz w:val="20"/>
          <w:szCs w:val="20"/>
        </w:rPr>
      </w:pPr>
    </w:p>
    <w:sectPr w:rsidR="00B54319" w:rsidRPr="00C313C7" w:rsidSect="00C313C7">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6CA"/>
    <w:multiLevelType w:val="multilevel"/>
    <w:tmpl w:val="C8B2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F512B0"/>
    <w:multiLevelType w:val="hybridMultilevel"/>
    <w:tmpl w:val="552AC0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51484B"/>
    <w:multiLevelType w:val="multilevel"/>
    <w:tmpl w:val="52F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7A075C"/>
    <w:rsid w:val="0001754C"/>
    <w:rsid w:val="002C09E9"/>
    <w:rsid w:val="004576B3"/>
    <w:rsid w:val="00511F55"/>
    <w:rsid w:val="00560240"/>
    <w:rsid w:val="00575286"/>
    <w:rsid w:val="00720BA5"/>
    <w:rsid w:val="00726D63"/>
    <w:rsid w:val="007A075C"/>
    <w:rsid w:val="00850131"/>
    <w:rsid w:val="0088286B"/>
    <w:rsid w:val="009B6136"/>
    <w:rsid w:val="009C583E"/>
    <w:rsid w:val="00A125A3"/>
    <w:rsid w:val="00A542EE"/>
    <w:rsid w:val="00B53596"/>
    <w:rsid w:val="00B54319"/>
    <w:rsid w:val="00C313C7"/>
    <w:rsid w:val="00C316F8"/>
    <w:rsid w:val="00C63391"/>
    <w:rsid w:val="00DE23A2"/>
    <w:rsid w:val="00E01C37"/>
    <w:rsid w:val="00E30CD7"/>
    <w:rsid w:val="00E96FE3"/>
    <w:rsid w:val="00F01D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D23"/>
  </w:style>
  <w:style w:type="paragraph" w:styleId="Titre5">
    <w:name w:val="heading 5"/>
    <w:basedOn w:val="Normal"/>
    <w:link w:val="Titre5Car"/>
    <w:uiPriority w:val="9"/>
    <w:qFormat/>
    <w:rsid w:val="00720BA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0CD7"/>
    <w:pPr>
      <w:ind w:left="720"/>
      <w:contextualSpacing/>
    </w:pPr>
  </w:style>
  <w:style w:type="character" w:customStyle="1" w:styleId="Titre5Car">
    <w:name w:val="Titre 5 Car"/>
    <w:basedOn w:val="Policepardfaut"/>
    <w:link w:val="Titre5"/>
    <w:uiPriority w:val="9"/>
    <w:rsid w:val="00720BA5"/>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457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928</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19</cp:revision>
  <dcterms:created xsi:type="dcterms:W3CDTF">2021-04-09T12:40:00Z</dcterms:created>
  <dcterms:modified xsi:type="dcterms:W3CDTF">2021-04-09T15:36:00Z</dcterms:modified>
</cp:coreProperties>
</file>