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C0" w:rsidRPr="008C1216" w:rsidRDefault="002406C0" w:rsidP="008C1216">
      <w:pPr>
        <w:bidi/>
        <w:spacing w:line="360" w:lineRule="auto"/>
        <w:ind w:left="284" w:right="284"/>
        <w:jc w:val="center"/>
        <w:rPr>
          <w:rFonts w:ascii="Simplified Arabic" w:hAnsi="Simplified Arabic" w:cs="Simplified Arabic"/>
          <w:b/>
          <w:bCs/>
          <w:sz w:val="32"/>
          <w:szCs w:val="32"/>
          <w:rtl/>
          <w:lang w:bidi="ar-DZ"/>
        </w:rPr>
      </w:pPr>
      <w:proofErr w:type="gramStart"/>
      <w:r w:rsidRPr="008C1216">
        <w:rPr>
          <w:rFonts w:ascii="Simplified Arabic" w:hAnsi="Simplified Arabic" w:cs="Simplified Arabic" w:hint="cs"/>
          <w:b/>
          <w:bCs/>
          <w:sz w:val="32"/>
          <w:szCs w:val="32"/>
          <w:rtl/>
          <w:lang w:bidi="ar-DZ"/>
        </w:rPr>
        <w:t>ال</w:t>
      </w:r>
      <w:r w:rsidRPr="008C1216">
        <w:rPr>
          <w:rFonts w:ascii="Simplified Arabic" w:hAnsi="Simplified Arabic" w:cs="Simplified Arabic"/>
          <w:b/>
          <w:bCs/>
          <w:sz w:val="32"/>
          <w:szCs w:val="32"/>
          <w:rtl/>
          <w:lang w:bidi="ar-DZ"/>
        </w:rPr>
        <w:t>محاضرة</w:t>
      </w:r>
      <w:proofErr w:type="gramEnd"/>
      <w:r w:rsidRPr="008C1216">
        <w:rPr>
          <w:rFonts w:ascii="Simplified Arabic" w:hAnsi="Simplified Arabic" w:cs="Simplified Arabic"/>
          <w:b/>
          <w:bCs/>
          <w:sz w:val="32"/>
          <w:szCs w:val="32"/>
          <w:rtl/>
          <w:lang w:bidi="ar-DZ"/>
        </w:rPr>
        <w:t xml:space="preserve"> </w:t>
      </w:r>
      <w:r w:rsidRPr="008C1216">
        <w:rPr>
          <w:rFonts w:ascii="Simplified Arabic" w:hAnsi="Simplified Arabic" w:cs="Simplified Arabic" w:hint="cs"/>
          <w:b/>
          <w:bCs/>
          <w:sz w:val="32"/>
          <w:szCs w:val="32"/>
          <w:rtl/>
          <w:lang w:bidi="ar-DZ"/>
        </w:rPr>
        <w:t>الثامنة</w:t>
      </w:r>
    </w:p>
    <w:p w:rsidR="002406C0" w:rsidRPr="008C1216" w:rsidRDefault="002406C0" w:rsidP="008C1216">
      <w:pPr>
        <w:bidi/>
        <w:spacing w:line="360" w:lineRule="auto"/>
        <w:ind w:left="284" w:right="284"/>
        <w:jc w:val="center"/>
        <w:rPr>
          <w:rFonts w:ascii="Simplified Arabic" w:hAnsi="Simplified Arabic" w:cs="Simplified Arabic"/>
          <w:b/>
          <w:bCs/>
          <w:sz w:val="32"/>
          <w:szCs w:val="32"/>
          <w:rtl/>
          <w:lang w:bidi="ar-DZ"/>
        </w:rPr>
      </w:pPr>
      <w:r w:rsidRPr="008C1216">
        <w:rPr>
          <w:rFonts w:ascii="Simplified Arabic" w:hAnsi="Simplified Arabic" w:cs="Simplified Arabic"/>
          <w:b/>
          <w:bCs/>
          <w:sz w:val="32"/>
          <w:szCs w:val="32"/>
          <w:rtl/>
          <w:lang w:bidi="ar-DZ"/>
        </w:rPr>
        <w:t>نظرية الموشح في ميزان النقد</w:t>
      </w:r>
    </w:p>
    <w:p w:rsidR="002406C0" w:rsidRPr="008C1216" w:rsidRDefault="002406C0" w:rsidP="008C1216">
      <w:pPr>
        <w:bidi/>
        <w:spacing w:line="360" w:lineRule="auto"/>
        <w:ind w:left="284" w:right="284"/>
        <w:jc w:val="both"/>
        <w:rPr>
          <w:rFonts w:ascii="Simplified Arabic" w:hAnsi="Simplified Arabic" w:cs="Simplified Arabic"/>
          <w:b/>
          <w:bCs/>
          <w:sz w:val="32"/>
          <w:szCs w:val="32"/>
          <w:lang w:bidi="ar-DZ"/>
        </w:rPr>
      </w:pPr>
      <w:r w:rsidRPr="008C1216">
        <w:rPr>
          <w:rFonts w:ascii="Simplified Arabic" w:hAnsi="Simplified Arabic" w:cs="Simplified Arabic"/>
          <w:b/>
          <w:bCs/>
          <w:sz w:val="32"/>
          <w:szCs w:val="32"/>
          <w:rtl/>
          <w:lang w:bidi="ar-DZ"/>
        </w:rPr>
        <w:t xml:space="preserve">أولا: </w:t>
      </w:r>
      <w:proofErr w:type="gramStart"/>
      <w:r w:rsidRPr="008C1216">
        <w:rPr>
          <w:rFonts w:ascii="Simplified Arabic" w:hAnsi="Simplified Arabic" w:cs="Simplified Arabic"/>
          <w:b/>
          <w:bCs/>
          <w:sz w:val="32"/>
          <w:szCs w:val="32"/>
          <w:rtl/>
          <w:lang w:bidi="ar-DZ"/>
        </w:rPr>
        <w:t>تعريف</w:t>
      </w:r>
      <w:proofErr w:type="gramEnd"/>
      <w:r w:rsidRPr="008C1216">
        <w:rPr>
          <w:rFonts w:ascii="Simplified Arabic" w:hAnsi="Simplified Arabic" w:cs="Simplified Arabic"/>
          <w:b/>
          <w:bCs/>
          <w:sz w:val="32"/>
          <w:szCs w:val="32"/>
          <w:rtl/>
          <w:lang w:bidi="ar-DZ"/>
        </w:rPr>
        <w:t xml:space="preserve"> الموشحات:</w:t>
      </w:r>
    </w:p>
    <w:p w:rsidR="002406C0" w:rsidRPr="008C1216" w:rsidRDefault="002406C0" w:rsidP="008C1216">
      <w:pPr>
        <w:bidi/>
        <w:spacing w:line="360" w:lineRule="auto"/>
        <w:ind w:left="284" w:right="284"/>
        <w:jc w:val="both"/>
        <w:rPr>
          <w:rFonts w:ascii="Simplified Arabic" w:hAnsi="Simplified Arabic" w:cs="Simplified Arabic"/>
          <w:b/>
          <w:bCs/>
          <w:sz w:val="32"/>
          <w:szCs w:val="32"/>
          <w:rtl/>
          <w:lang w:bidi="ar-DZ"/>
        </w:rPr>
      </w:pPr>
      <w:r w:rsidRPr="008C1216">
        <w:rPr>
          <w:rFonts w:ascii="Simplified Arabic" w:hAnsi="Simplified Arabic" w:cs="Simplified Arabic"/>
          <w:b/>
          <w:bCs/>
          <w:sz w:val="32"/>
          <w:szCs w:val="32"/>
          <w:rtl/>
          <w:lang w:bidi="ar-DZ"/>
        </w:rPr>
        <w:t xml:space="preserve">لغة: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 xml:space="preserve">الوشاح عند اللغويين يعني </w:t>
      </w:r>
      <w:proofErr w:type="gramStart"/>
      <w:r w:rsidRPr="008C1216">
        <w:rPr>
          <w:rFonts w:ascii="Simplified Arabic" w:hAnsi="Simplified Arabic" w:cs="Simplified Arabic"/>
          <w:sz w:val="32"/>
          <w:szCs w:val="32"/>
          <w:rtl/>
          <w:lang w:bidi="ar-DZ"/>
        </w:rPr>
        <w:t>نوعا</w:t>
      </w:r>
      <w:proofErr w:type="gramEnd"/>
      <w:r w:rsidRPr="008C1216">
        <w:rPr>
          <w:rFonts w:ascii="Simplified Arabic" w:hAnsi="Simplified Arabic" w:cs="Simplified Arabic"/>
          <w:sz w:val="32"/>
          <w:szCs w:val="32"/>
          <w:rtl/>
          <w:lang w:bidi="ar-DZ"/>
        </w:rPr>
        <w:t xml:space="preserve"> من اللباس الذي تتزين به المرأة.</w:t>
      </w:r>
      <w:r w:rsidRPr="008C1216">
        <w:rPr>
          <w:rFonts w:ascii="Simplified Arabic" w:hAnsi="Simplified Arabic" w:cs="Simplified Arabic"/>
          <w:sz w:val="32"/>
          <w:szCs w:val="32"/>
          <w:lang w:bidi="ar-DZ"/>
        </w:rPr>
        <w:t xml:space="preserve"> </w:t>
      </w:r>
      <w:r w:rsidRPr="008C1216">
        <w:rPr>
          <w:rFonts w:ascii="Simplified Arabic" w:hAnsi="Simplified Arabic" w:cs="Simplified Arabic"/>
          <w:sz w:val="32"/>
          <w:szCs w:val="32"/>
          <w:rtl/>
          <w:lang w:bidi="ar-DZ"/>
        </w:rPr>
        <w:t xml:space="preserve">جاء في لسان العرب في مادة (وشح) أن الوشاح: ''حلي النساء، كرسان من لؤلؤ وجوهر منظومان يخالف بينهما معطوف أحدهما على الآخر، تتوشح المرأة به''. وقال الفيروز آبادي في القاموس المحيط أن الوشاح هو: ''كرسان من لؤلؤ وجوهر منظومان يخالف بينهما معطوف أحدهما على الآخر، وهو أديم عريض يرصع بالجوهر تشده المرأة بين عاتقها وكشحها''. (ابن </w:t>
      </w:r>
      <w:proofErr w:type="gramStart"/>
      <w:r w:rsidRPr="008C1216">
        <w:rPr>
          <w:rFonts w:ascii="Simplified Arabic" w:hAnsi="Simplified Arabic" w:cs="Simplified Arabic"/>
          <w:sz w:val="32"/>
          <w:szCs w:val="32"/>
          <w:rtl/>
          <w:lang w:bidi="ar-DZ"/>
        </w:rPr>
        <w:t>منظور</w:t>
      </w:r>
      <w:proofErr w:type="gramEnd"/>
      <w:r w:rsidRPr="008C1216">
        <w:rPr>
          <w:rFonts w:ascii="Simplified Arabic" w:hAnsi="Simplified Arabic" w:cs="Simplified Arabic"/>
          <w:sz w:val="32"/>
          <w:szCs w:val="32"/>
          <w:rtl/>
          <w:lang w:bidi="ar-DZ"/>
        </w:rPr>
        <w:t xml:space="preserve">: لسان العرب، مادة (وشح). الفيروز آبادي: القاموس المحيط، مطبعة السعادة، ط 2، القاهرة، </w:t>
      </w:r>
      <w:proofErr w:type="spellStart"/>
      <w:r w:rsidRPr="008C1216">
        <w:rPr>
          <w:rFonts w:ascii="Simplified Arabic" w:hAnsi="Simplified Arabic" w:cs="Simplified Arabic"/>
          <w:sz w:val="32"/>
          <w:szCs w:val="32"/>
          <w:rtl/>
          <w:lang w:bidi="ar-DZ"/>
        </w:rPr>
        <w:t>1332ه</w:t>
      </w:r>
      <w:proofErr w:type="spellEnd"/>
      <w:r w:rsidRPr="008C1216">
        <w:rPr>
          <w:rFonts w:ascii="Simplified Arabic" w:hAnsi="Simplified Arabic" w:cs="Simplified Arabic"/>
          <w:sz w:val="32"/>
          <w:szCs w:val="32"/>
          <w:rtl/>
          <w:lang w:bidi="ar-DZ"/>
        </w:rPr>
        <w:t>، 1/ 255.)</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b/>
          <w:bCs/>
          <w:sz w:val="32"/>
          <w:szCs w:val="32"/>
          <w:rtl/>
          <w:lang w:bidi="ar-DZ"/>
        </w:rPr>
        <w:t>اصطلاحا:</w:t>
      </w:r>
      <w:r w:rsidRPr="008C1216">
        <w:rPr>
          <w:rFonts w:ascii="Simplified Arabic" w:hAnsi="Simplified Arabic" w:cs="Simplified Arabic"/>
          <w:sz w:val="32"/>
          <w:szCs w:val="32"/>
          <w:rtl/>
          <w:lang w:bidi="ar-DZ"/>
        </w:rPr>
        <w:t xml:space="preserve">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 xml:space="preserve">هي لون شعري يقوم على وزن وبناء خاصين، وقد اختص به الأندلسيون لما عرفوا به من ميل إلى التحرر وحب للشعر والغناء. ويعد محطة مهمة من محطات الشعر العربي القديم، إذ يؤسس لمرحلة الخروج عن الوزن ومحاولة التجديد شكلا ومضمونا. </w:t>
      </w:r>
      <w:proofErr w:type="gramStart"/>
      <w:r w:rsidRPr="008C1216">
        <w:rPr>
          <w:rFonts w:ascii="Simplified Arabic" w:hAnsi="Simplified Arabic" w:cs="Simplified Arabic"/>
          <w:sz w:val="32"/>
          <w:szCs w:val="32"/>
          <w:rtl/>
          <w:lang w:bidi="ar-DZ"/>
        </w:rPr>
        <w:lastRenderedPageBreak/>
        <w:t>وأما</w:t>
      </w:r>
      <w:proofErr w:type="gramEnd"/>
      <w:r w:rsidRPr="008C1216">
        <w:rPr>
          <w:rFonts w:ascii="Simplified Arabic" w:hAnsi="Simplified Arabic" w:cs="Simplified Arabic"/>
          <w:sz w:val="32"/>
          <w:szCs w:val="32"/>
          <w:rtl/>
          <w:lang w:bidi="ar-DZ"/>
        </w:rPr>
        <w:t xml:space="preserve"> العلة في اشتقاقه من الوشاح فلما فيه من تزيين وزخرف للفظ والوزن ولما فيه من جمال ورونق.</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وموطن نشأته هو الأندلس كما يجمع أغلب الدارسين، قال محمد عباسة أن الموشح ''ضرب من ضروب الشعر العربي لا يختلف عن القصيدة التقليدية إلا في تعدد قوافيه وتنوع أوزانه أحيانا، وفي الخرجة التي يخرج بها الوشاح من الفصيح إلى العامي تارة وتارة أخرى إلى العجمي، كما يختلف عنها في تسمية أجزائه. ويختلف في بعض هذه الخصائص عن الأراجيز والمسمطات. ولم يستحدث شعراء أهل الأندلس هذا اللون من النظم إلا لحاجتهم إلى التجديد الذي اضطرتهم ظروف اللهو والغناء الجماعي''.</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وقال فوزي عيسى: ''وقد ولدت الموشحات في أحضان الطبيعة الأندلسية المترفة، وتخلقت أنغامها في بيئة المغنين والمغنيات، ووجدت رواجا كبيرا في أوساط الأمراء والحكام وكانت انعكاسا لما شاع في البيئة الأندلسية من ترف وتحضر''.</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proofErr w:type="gramStart"/>
      <w:r w:rsidRPr="008C1216">
        <w:rPr>
          <w:rFonts w:ascii="Simplified Arabic" w:hAnsi="Simplified Arabic" w:cs="Simplified Arabic"/>
          <w:sz w:val="32"/>
          <w:szCs w:val="32"/>
          <w:rtl/>
          <w:lang w:bidi="ar-DZ"/>
        </w:rPr>
        <w:t>وقد</w:t>
      </w:r>
      <w:proofErr w:type="gramEnd"/>
      <w:r w:rsidRPr="008C1216">
        <w:rPr>
          <w:rFonts w:ascii="Simplified Arabic" w:hAnsi="Simplified Arabic" w:cs="Simplified Arabic"/>
          <w:sz w:val="32"/>
          <w:szCs w:val="32"/>
          <w:rtl/>
          <w:lang w:bidi="ar-DZ"/>
        </w:rPr>
        <w:t xml:space="preserve"> وقع اختلاف حول أول واضع لها، فقيل أن محمد بن محمود القبري الضرير أول من نظم فيها وقيل مقدم بن معافى القبري، وأما أقدم النصوص التي وصلت منها فلابن ماء السماء</w:t>
      </w:r>
      <w:r w:rsidR="008C1216">
        <w:rPr>
          <w:rFonts w:ascii="Simplified Arabic" w:hAnsi="Simplified Arabic" w:cs="Simplified Arabic" w:hint="cs"/>
          <w:sz w:val="32"/>
          <w:szCs w:val="32"/>
          <w:rtl/>
          <w:lang w:bidi="ar-DZ"/>
        </w:rPr>
        <w:t>.</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 xml:space="preserve">كما اختلفت الآراء حول كيفية نشأتها وأصلها، فقال خوليان </w:t>
      </w:r>
      <w:proofErr w:type="spellStart"/>
      <w:r w:rsidRPr="008C1216">
        <w:rPr>
          <w:rFonts w:ascii="Simplified Arabic" w:hAnsi="Simplified Arabic" w:cs="Simplified Arabic"/>
          <w:sz w:val="32"/>
          <w:szCs w:val="32"/>
          <w:rtl/>
          <w:lang w:bidi="ar-DZ"/>
        </w:rPr>
        <w:t>ريبيرا</w:t>
      </w:r>
      <w:proofErr w:type="spellEnd"/>
      <w:r w:rsidRPr="008C1216">
        <w:rPr>
          <w:rFonts w:ascii="Simplified Arabic" w:hAnsi="Simplified Arabic" w:cs="Simplified Arabic"/>
          <w:sz w:val="32"/>
          <w:szCs w:val="32"/>
          <w:rtl/>
          <w:lang w:bidi="ar-DZ"/>
        </w:rPr>
        <w:t xml:space="preserve"> أنها ''تقليد من عرب الأندلس لأغان أعجمية كانوا يسمعونها ويتغنون بها محاولين تقليدها أو تعريبها.''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lastRenderedPageBreak/>
        <w:t xml:space="preserve">وقال غيره أمثال سيد غازي أنها وليدة المسمطات العربية المشرقية. </w:t>
      </w:r>
    </w:p>
    <w:p w:rsidR="002406C0" w:rsidRPr="008C1216" w:rsidRDefault="002406C0" w:rsidP="008C1216">
      <w:pPr>
        <w:bidi/>
        <w:spacing w:line="360" w:lineRule="auto"/>
        <w:ind w:left="284" w:right="284"/>
        <w:jc w:val="both"/>
        <w:rPr>
          <w:rFonts w:ascii="Simplified Arabic" w:hAnsi="Simplified Arabic" w:cs="Simplified Arabic"/>
          <w:b/>
          <w:bCs/>
          <w:sz w:val="32"/>
          <w:szCs w:val="32"/>
          <w:rtl/>
          <w:lang w:bidi="ar-DZ"/>
        </w:rPr>
      </w:pPr>
      <w:r w:rsidRPr="008C1216">
        <w:rPr>
          <w:rFonts w:ascii="Simplified Arabic" w:hAnsi="Simplified Arabic" w:cs="Simplified Arabic"/>
          <w:b/>
          <w:bCs/>
          <w:sz w:val="32"/>
          <w:szCs w:val="32"/>
          <w:rtl/>
          <w:lang w:bidi="ar-DZ"/>
        </w:rPr>
        <w:t xml:space="preserve">ثانيا: عوامل نشأتها </w:t>
      </w:r>
      <w:proofErr w:type="gramStart"/>
      <w:r w:rsidRPr="008C1216">
        <w:rPr>
          <w:rFonts w:ascii="Simplified Arabic" w:hAnsi="Simplified Arabic" w:cs="Simplified Arabic"/>
          <w:b/>
          <w:bCs/>
          <w:sz w:val="32"/>
          <w:szCs w:val="32"/>
          <w:rtl/>
          <w:lang w:bidi="ar-DZ"/>
        </w:rPr>
        <w:t>وانتشارها</w:t>
      </w:r>
      <w:proofErr w:type="gramEnd"/>
      <w:r w:rsidRPr="008C1216">
        <w:rPr>
          <w:rFonts w:ascii="Simplified Arabic" w:hAnsi="Simplified Arabic" w:cs="Simplified Arabic"/>
          <w:b/>
          <w:bCs/>
          <w:sz w:val="32"/>
          <w:szCs w:val="32"/>
          <w:rtl/>
          <w:lang w:bidi="ar-DZ"/>
        </w:rPr>
        <w:t>:</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 xml:space="preserve">1/ موجة الغناء التي انتشرت بالأندلس لعدة أسباب في مقدمتها الترف والحرية واختلاط الأجناس خاصة بعد دخول زرياب الأندلس في عهد الحكم ابن هشام.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 xml:space="preserve">2/ شيوع الشعر </w:t>
      </w:r>
      <w:proofErr w:type="gramStart"/>
      <w:r w:rsidRPr="008C1216">
        <w:rPr>
          <w:rFonts w:ascii="Simplified Arabic" w:hAnsi="Simplified Arabic" w:cs="Simplified Arabic"/>
          <w:sz w:val="32"/>
          <w:szCs w:val="32"/>
          <w:rtl/>
          <w:lang w:bidi="ar-DZ"/>
        </w:rPr>
        <w:t>بين</w:t>
      </w:r>
      <w:proofErr w:type="gramEnd"/>
      <w:r w:rsidRPr="008C1216">
        <w:rPr>
          <w:rFonts w:ascii="Simplified Arabic" w:hAnsi="Simplified Arabic" w:cs="Simplified Arabic"/>
          <w:sz w:val="32"/>
          <w:szCs w:val="32"/>
          <w:rtl/>
          <w:lang w:bidi="ar-DZ"/>
        </w:rPr>
        <w:t xml:space="preserve"> طبقات الشعب المختلفة وميله للغة البسيطة القريبة من لغة العامة.</w:t>
      </w:r>
    </w:p>
    <w:p w:rsidR="002406C0" w:rsidRPr="008C1216" w:rsidRDefault="002406C0" w:rsidP="008C1216">
      <w:pPr>
        <w:bidi/>
        <w:spacing w:line="360" w:lineRule="auto"/>
        <w:ind w:left="284" w:right="284"/>
        <w:jc w:val="both"/>
        <w:rPr>
          <w:rFonts w:ascii="Simplified Arabic" w:hAnsi="Simplified Arabic" w:cs="Simplified Arabic"/>
          <w:b/>
          <w:bCs/>
          <w:sz w:val="32"/>
          <w:szCs w:val="32"/>
          <w:rtl/>
          <w:lang w:bidi="ar-DZ"/>
        </w:rPr>
      </w:pPr>
      <w:r w:rsidRPr="008C1216">
        <w:rPr>
          <w:rFonts w:ascii="Simplified Arabic" w:hAnsi="Simplified Arabic" w:cs="Simplified Arabic"/>
          <w:b/>
          <w:bCs/>
          <w:sz w:val="32"/>
          <w:szCs w:val="32"/>
          <w:rtl/>
          <w:lang w:bidi="ar-DZ"/>
        </w:rPr>
        <w:t>ثالثا: البناء الفني للموشحات:</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lang w:bidi="ar-DZ"/>
        </w:rPr>
        <w:t>استنتج أغلب دارسي الموشحات والمهتمين به من القدام</w:t>
      </w:r>
      <w:r w:rsidRPr="008C1216">
        <w:rPr>
          <w:rFonts w:ascii="Simplified Arabic" w:hAnsi="Simplified Arabic" w:cs="Simplified Arabic" w:hint="cs"/>
          <w:sz w:val="32"/>
          <w:szCs w:val="32"/>
          <w:rtl/>
          <w:lang w:bidi="ar-DZ"/>
        </w:rPr>
        <w:t>ى والمحدثين</w:t>
      </w:r>
      <w:r w:rsidRPr="008C1216">
        <w:rPr>
          <w:rFonts w:ascii="Simplified Arabic" w:hAnsi="Simplified Arabic" w:cs="Simplified Arabic"/>
          <w:sz w:val="32"/>
          <w:szCs w:val="32"/>
          <w:rtl/>
          <w:lang w:bidi="ar-DZ"/>
        </w:rPr>
        <w:t xml:space="preserve"> بناء الموشحات من خلال تعريف ابن سناء الملك ل</w:t>
      </w:r>
      <w:r w:rsidRPr="008C1216">
        <w:rPr>
          <w:rFonts w:ascii="Simplified Arabic" w:hAnsi="Simplified Arabic" w:cs="Simplified Arabic" w:hint="cs"/>
          <w:sz w:val="32"/>
          <w:szCs w:val="32"/>
          <w:rtl/>
          <w:lang w:bidi="ar-DZ"/>
        </w:rPr>
        <w:t>ها</w:t>
      </w:r>
      <w:r w:rsidRPr="008C1216">
        <w:rPr>
          <w:rFonts w:ascii="Simplified Arabic" w:hAnsi="Simplified Arabic" w:cs="Simplified Arabic"/>
          <w:sz w:val="32"/>
          <w:szCs w:val="32"/>
          <w:rtl/>
          <w:lang w:bidi="ar-DZ"/>
        </w:rPr>
        <w:t xml:space="preserve"> ومفاده أن</w:t>
      </w:r>
      <w:r w:rsidRPr="008C1216">
        <w:rPr>
          <w:rFonts w:ascii="Simplified Arabic" w:hAnsi="Simplified Arabic" w:cs="Simplified Arabic" w:hint="cs"/>
          <w:sz w:val="32"/>
          <w:szCs w:val="32"/>
          <w:rtl/>
          <w:lang w:bidi="ar-DZ"/>
        </w:rPr>
        <w:t xml:space="preserve"> الموشح:</w:t>
      </w:r>
      <w:r w:rsidRPr="008C1216">
        <w:rPr>
          <w:rFonts w:ascii="Simplified Arabic" w:hAnsi="Simplified Arabic" w:cs="Simplified Arabic"/>
          <w:sz w:val="32"/>
          <w:szCs w:val="32"/>
          <w:rtl/>
          <w:lang w:bidi="ar-DZ"/>
        </w:rPr>
        <w:t xml:space="preserve"> ''كلام منظوم على وزن مخصوص، وهو يتألف في الأكثر من ستة أقفال وخمسة أبيات ويقال له التام، وفي الأقل من خمسة أبيات ويقال له الأقرع، فالتام ما ابتدئ فيه بالأقفال والأقرع ما ابتدئ فيه بالأبيات.'' </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proofErr w:type="gramStart"/>
      <w:r w:rsidRPr="008C1216">
        <w:rPr>
          <w:rFonts w:ascii="Simplified Arabic" w:hAnsi="Simplified Arabic" w:cs="Simplified Arabic"/>
          <w:sz w:val="32"/>
          <w:szCs w:val="32"/>
          <w:rtl/>
          <w:lang w:bidi="ar-DZ"/>
        </w:rPr>
        <w:t>وأهم</w:t>
      </w:r>
      <w:proofErr w:type="gramEnd"/>
      <w:r w:rsidRPr="008C1216">
        <w:rPr>
          <w:rFonts w:ascii="Simplified Arabic" w:hAnsi="Simplified Arabic" w:cs="Simplified Arabic"/>
          <w:sz w:val="32"/>
          <w:szCs w:val="32"/>
          <w:rtl/>
          <w:lang w:bidi="ar-DZ"/>
        </w:rPr>
        <w:t xml:space="preserve"> مصطلحات الموشح هي:</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t>*</w:t>
      </w:r>
      <w:r w:rsidRPr="008C1216">
        <w:rPr>
          <w:rFonts w:ascii="Simplified Arabic" w:hAnsi="Simplified Arabic" w:cs="Simplified Arabic"/>
          <w:b/>
          <w:bCs/>
          <w:sz w:val="32"/>
          <w:szCs w:val="32"/>
          <w:rtl/>
          <w:lang w:bidi="ar-DZ"/>
        </w:rPr>
        <w:t>القفل:</w:t>
      </w:r>
      <w:r w:rsidRPr="008C1216">
        <w:rPr>
          <w:rFonts w:ascii="Simplified Arabic" w:hAnsi="Simplified Arabic" w:cs="Simplified Arabic"/>
          <w:sz w:val="32"/>
          <w:szCs w:val="32"/>
          <w:rtl/>
          <w:lang w:bidi="ar-DZ"/>
        </w:rPr>
        <w:t xml:space="preserve"> وهو أول ما يبتدئ به الموشح التام، ويسمى المطلع، ويتألف من جزأين إلى ثمانية حتى عشرة أجزاء أو إحدى عشر جزءا.</w:t>
      </w:r>
      <w:r w:rsidRPr="008C1216">
        <w:rPr>
          <w:rFonts w:ascii="Simplified Arabic" w:hAnsi="Simplified Arabic" w:cs="Simplified Arabic"/>
          <w:sz w:val="32"/>
          <w:szCs w:val="32"/>
          <w:rtl/>
        </w:rPr>
        <w:t xml:space="preserve">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lastRenderedPageBreak/>
        <w:t>*</w:t>
      </w:r>
      <w:proofErr w:type="gramStart"/>
      <w:r w:rsidRPr="008C1216">
        <w:rPr>
          <w:rFonts w:ascii="Simplified Arabic" w:hAnsi="Simplified Arabic" w:cs="Simplified Arabic"/>
          <w:b/>
          <w:bCs/>
          <w:sz w:val="32"/>
          <w:szCs w:val="32"/>
          <w:rtl/>
          <w:lang w:bidi="ar-DZ"/>
        </w:rPr>
        <w:t>الدور</w:t>
      </w:r>
      <w:proofErr w:type="gramEnd"/>
      <w:r w:rsidRPr="008C1216">
        <w:rPr>
          <w:rFonts w:ascii="Simplified Arabic" w:hAnsi="Simplified Arabic" w:cs="Simplified Arabic"/>
          <w:b/>
          <w:bCs/>
          <w:sz w:val="32"/>
          <w:szCs w:val="32"/>
          <w:rtl/>
          <w:lang w:bidi="ar-DZ"/>
        </w:rPr>
        <w:t>:</w:t>
      </w:r>
      <w:r w:rsidRPr="008C1216">
        <w:rPr>
          <w:rFonts w:ascii="Simplified Arabic" w:hAnsi="Simplified Arabic" w:cs="Simplified Arabic"/>
          <w:sz w:val="32"/>
          <w:szCs w:val="32"/>
          <w:rtl/>
          <w:lang w:bidi="ar-DZ"/>
        </w:rPr>
        <w:t xml:space="preserve"> وهو القفل الذي يلي المطلع إن كان الموشح تاما، ويشترط أن يكون وزنه على وزن المطلع على أن تتغير قافيته، ولا يشترط فيها عدد معين.</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t>*</w:t>
      </w:r>
      <w:proofErr w:type="gramStart"/>
      <w:r w:rsidRPr="008C1216">
        <w:rPr>
          <w:rFonts w:ascii="Simplified Arabic" w:hAnsi="Simplified Arabic" w:cs="Simplified Arabic"/>
          <w:b/>
          <w:bCs/>
          <w:sz w:val="32"/>
          <w:szCs w:val="32"/>
          <w:rtl/>
          <w:lang w:bidi="ar-DZ"/>
        </w:rPr>
        <w:t>البيت</w:t>
      </w:r>
      <w:proofErr w:type="gramEnd"/>
      <w:r w:rsidRPr="008C1216">
        <w:rPr>
          <w:rFonts w:ascii="Simplified Arabic" w:hAnsi="Simplified Arabic" w:cs="Simplified Arabic"/>
          <w:b/>
          <w:bCs/>
          <w:sz w:val="32"/>
          <w:szCs w:val="32"/>
          <w:rtl/>
          <w:lang w:bidi="ar-DZ"/>
        </w:rPr>
        <w:t>:</w:t>
      </w:r>
      <w:r w:rsidRPr="008C1216">
        <w:rPr>
          <w:rFonts w:ascii="Simplified Arabic" w:hAnsi="Simplified Arabic" w:cs="Simplified Arabic"/>
          <w:sz w:val="32"/>
          <w:szCs w:val="32"/>
          <w:rtl/>
          <w:lang w:bidi="ar-DZ"/>
        </w:rPr>
        <w:t xml:space="preserve"> ويتكون في الموشح من القفل والدور الذي يليه، وعليه فهو خلافا للبيت الشعري العادي يتكون من عدة أجزاء ويخضع لتبدل الروي. </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t>*</w:t>
      </w:r>
      <w:r w:rsidRPr="008C1216">
        <w:rPr>
          <w:rFonts w:ascii="Simplified Arabic" w:hAnsi="Simplified Arabic" w:cs="Simplified Arabic"/>
          <w:b/>
          <w:bCs/>
          <w:sz w:val="32"/>
          <w:szCs w:val="32"/>
          <w:rtl/>
          <w:lang w:bidi="ar-DZ"/>
        </w:rPr>
        <w:t>الخرجة:</w:t>
      </w:r>
      <w:r w:rsidRPr="008C1216">
        <w:rPr>
          <w:rFonts w:ascii="Simplified Arabic" w:hAnsi="Simplified Arabic" w:cs="Simplified Arabic"/>
          <w:sz w:val="32"/>
          <w:szCs w:val="32"/>
          <w:rtl/>
          <w:lang w:bidi="ar-DZ"/>
        </w:rPr>
        <w:t xml:space="preserve"> وهي القفل الأخير من الموشح. وهي </w:t>
      </w:r>
      <w:proofErr w:type="gramStart"/>
      <w:r w:rsidRPr="008C1216">
        <w:rPr>
          <w:rFonts w:ascii="Simplified Arabic" w:hAnsi="Simplified Arabic" w:cs="Simplified Arabic"/>
          <w:sz w:val="32"/>
          <w:szCs w:val="32"/>
          <w:rtl/>
          <w:lang w:bidi="ar-DZ"/>
        </w:rPr>
        <w:t>أهم</w:t>
      </w:r>
      <w:proofErr w:type="gramEnd"/>
      <w:r w:rsidRPr="008C1216">
        <w:rPr>
          <w:rFonts w:ascii="Simplified Arabic" w:hAnsi="Simplified Arabic" w:cs="Simplified Arabic"/>
          <w:sz w:val="32"/>
          <w:szCs w:val="32"/>
          <w:rtl/>
          <w:lang w:bidi="ar-DZ"/>
        </w:rPr>
        <w:t xml:space="preserve"> جزء في الموشح. وتكون بالعربية فصحى أو </w:t>
      </w:r>
      <w:proofErr w:type="gramStart"/>
      <w:r w:rsidRPr="008C1216">
        <w:rPr>
          <w:rFonts w:ascii="Simplified Arabic" w:hAnsi="Simplified Arabic" w:cs="Simplified Arabic"/>
          <w:sz w:val="32"/>
          <w:szCs w:val="32"/>
          <w:rtl/>
          <w:lang w:bidi="ar-DZ"/>
        </w:rPr>
        <w:t>عامية</w:t>
      </w:r>
      <w:proofErr w:type="gramEnd"/>
      <w:r w:rsidRPr="008C1216">
        <w:rPr>
          <w:rFonts w:ascii="Simplified Arabic" w:hAnsi="Simplified Arabic" w:cs="Simplified Arabic"/>
          <w:sz w:val="32"/>
          <w:szCs w:val="32"/>
          <w:rtl/>
          <w:lang w:bidi="ar-DZ"/>
        </w:rPr>
        <w:t xml:space="preserve"> كما تكون بالأعجمية.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t>*</w:t>
      </w:r>
      <w:r w:rsidRPr="008C1216">
        <w:rPr>
          <w:rFonts w:ascii="Simplified Arabic" w:hAnsi="Simplified Arabic" w:cs="Simplified Arabic"/>
          <w:b/>
          <w:bCs/>
          <w:sz w:val="32"/>
          <w:szCs w:val="32"/>
          <w:rtl/>
          <w:lang w:bidi="ar-DZ"/>
        </w:rPr>
        <w:t>السمط:</w:t>
      </w:r>
      <w:r w:rsidRPr="008C1216">
        <w:rPr>
          <w:rFonts w:ascii="Simplified Arabic" w:hAnsi="Simplified Arabic" w:cs="Simplified Arabic"/>
          <w:sz w:val="32"/>
          <w:szCs w:val="32"/>
          <w:rtl/>
          <w:lang w:bidi="ar-DZ"/>
        </w:rPr>
        <w:t xml:space="preserve"> ويطلق على كل جزء من أجزاء الدور. ويشترط فيه أن يكون </w:t>
      </w:r>
      <w:proofErr w:type="gramStart"/>
      <w:r w:rsidRPr="008C1216">
        <w:rPr>
          <w:rFonts w:ascii="Simplified Arabic" w:hAnsi="Simplified Arabic" w:cs="Simplified Arabic"/>
          <w:sz w:val="32"/>
          <w:szCs w:val="32"/>
          <w:rtl/>
          <w:lang w:bidi="ar-DZ"/>
        </w:rPr>
        <w:t>على</w:t>
      </w:r>
      <w:proofErr w:type="gramEnd"/>
      <w:r w:rsidRPr="008C1216">
        <w:rPr>
          <w:rFonts w:ascii="Simplified Arabic" w:hAnsi="Simplified Arabic" w:cs="Simplified Arabic"/>
          <w:sz w:val="32"/>
          <w:szCs w:val="32"/>
          <w:rtl/>
          <w:lang w:bidi="ar-DZ"/>
        </w:rPr>
        <w:t xml:space="preserve"> روي واحد. </w:t>
      </w:r>
    </w:p>
    <w:p w:rsidR="002406C0" w:rsidRPr="008C1216" w:rsidRDefault="002406C0" w:rsidP="008C1216">
      <w:pPr>
        <w:bidi/>
        <w:spacing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hint="cs"/>
          <w:b/>
          <w:bCs/>
          <w:sz w:val="32"/>
          <w:szCs w:val="32"/>
          <w:rtl/>
          <w:lang w:bidi="ar-DZ"/>
        </w:rPr>
        <w:t>*</w:t>
      </w:r>
      <w:r w:rsidRPr="008C1216">
        <w:rPr>
          <w:rFonts w:ascii="Simplified Arabic" w:hAnsi="Simplified Arabic" w:cs="Simplified Arabic"/>
          <w:b/>
          <w:bCs/>
          <w:sz w:val="32"/>
          <w:szCs w:val="32"/>
          <w:rtl/>
          <w:lang w:bidi="ar-DZ"/>
        </w:rPr>
        <w:t>الغصن:</w:t>
      </w:r>
      <w:r w:rsidRPr="008C1216">
        <w:rPr>
          <w:rFonts w:ascii="Simplified Arabic" w:hAnsi="Simplified Arabic" w:cs="Simplified Arabic"/>
          <w:sz w:val="32"/>
          <w:szCs w:val="32"/>
          <w:rtl/>
          <w:lang w:bidi="ar-DZ"/>
        </w:rPr>
        <w:t xml:space="preserve"> ويطلق على كل جزء من أجزاء القفل والمطلع والخرجة، وتتساوى معها من حيث عددها ورويها وقافيتها.</w:t>
      </w:r>
    </w:p>
    <w:p w:rsidR="002406C0" w:rsidRPr="008C1216" w:rsidRDefault="002406C0" w:rsidP="008C1216">
      <w:pPr>
        <w:bidi/>
        <w:spacing w:line="360" w:lineRule="auto"/>
        <w:ind w:left="284" w:right="284"/>
        <w:jc w:val="both"/>
        <w:rPr>
          <w:rFonts w:ascii="Simplified Arabic" w:hAnsi="Simplified Arabic" w:cs="Simplified Arabic"/>
          <w:b/>
          <w:bCs/>
          <w:sz w:val="32"/>
          <w:szCs w:val="32"/>
          <w:rtl/>
          <w:lang w:bidi="ar-DZ"/>
        </w:rPr>
      </w:pPr>
      <w:r w:rsidRPr="008C1216">
        <w:rPr>
          <w:rFonts w:ascii="Simplified Arabic" w:hAnsi="Simplified Arabic" w:cs="Simplified Arabic"/>
          <w:b/>
          <w:bCs/>
          <w:sz w:val="32"/>
          <w:szCs w:val="32"/>
          <w:rtl/>
        </w:rPr>
        <w:t xml:space="preserve">مصادر </w:t>
      </w:r>
      <w:proofErr w:type="gramStart"/>
      <w:r w:rsidRPr="008C1216">
        <w:rPr>
          <w:rFonts w:ascii="Simplified Arabic" w:hAnsi="Simplified Arabic" w:cs="Simplified Arabic"/>
          <w:b/>
          <w:bCs/>
          <w:sz w:val="32"/>
          <w:szCs w:val="32"/>
          <w:rtl/>
        </w:rPr>
        <w:t>ومراجع</w:t>
      </w:r>
      <w:proofErr w:type="gramEnd"/>
      <w:r w:rsidRPr="008C1216">
        <w:rPr>
          <w:rFonts w:ascii="Simplified Arabic" w:hAnsi="Simplified Arabic" w:cs="Simplified Arabic"/>
          <w:b/>
          <w:bCs/>
          <w:sz w:val="32"/>
          <w:szCs w:val="32"/>
          <w:rtl/>
        </w:rPr>
        <w:t xml:space="preserve"> للتوسع</w:t>
      </w:r>
      <w:r w:rsidRPr="008C1216">
        <w:rPr>
          <w:rFonts w:ascii="Simplified Arabic" w:hAnsi="Simplified Arabic" w:cs="Simplified Arabic"/>
          <w:b/>
          <w:bCs/>
          <w:sz w:val="32"/>
          <w:szCs w:val="32"/>
          <w:rtl/>
          <w:lang w:bidi="ar-DZ"/>
        </w:rPr>
        <w:t>:</w:t>
      </w:r>
    </w:p>
    <w:p w:rsidR="002406C0" w:rsidRPr="008C1216" w:rsidRDefault="002406C0" w:rsidP="008C1216">
      <w:pPr>
        <w:pStyle w:val="Notedebasdepage"/>
        <w:spacing w:line="360" w:lineRule="auto"/>
        <w:ind w:left="284" w:right="284"/>
        <w:rPr>
          <w:sz w:val="32"/>
          <w:szCs w:val="32"/>
          <w:rtl/>
        </w:rPr>
      </w:pPr>
      <w:r w:rsidRPr="008C1216">
        <w:rPr>
          <w:sz w:val="32"/>
          <w:szCs w:val="32"/>
          <w:rtl/>
        </w:rPr>
        <w:t xml:space="preserve">1-ابن </w:t>
      </w:r>
      <w:proofErr w:type="gramStart"/>
      <w:r w:rsidRPr="008C1216">
        <w:rPr>
          <w:sz w:val="32"/>
          <w:szCs w:val="32"/>
          <w:rtl/>
        </w:rPr>
        <w:t>منظور</w:t>
      </w:r>
      <w:proofErr w:type="gramEnd"/>
      <w:r w:rsidRPr="008C1216">
        <w:rPr>
          <w:sz w:val="32"/>
          <w:szCs w:val="32"/>
          <w:rtl/>
        </w:rPr>
        <w:t>: لسان العرب.</w:t>
      </w:r>
    </w:p>
    <w:p w:rsidR="002406C0" w:rsidRPr="008C1216" w:rsidRDefault="002406C0" w:rsidP="008C1216">
      <w:pPr>
        <w:pStyle w:val="Notedebasdepage"/>
        <w:spacing w:line="360" w:lineRule="auto"/>
        <w:ind w:left="284" w:right="284"/>
        <w:rPr>
          <w:sz w:val="32"/>
          <w:szCs w:val="32"/>
          <w:rtl/>
        </w:rPr>
      </w:pPr>
      <w:r w:rsidRPr="008C1216">
        <w:rPr>
          <w:rStyle w:val="Appelnotedebasdep"/>
          <w:sz w:val="32"/>
          <w:szCs w:val="32"/>
          <w:rtl/>
        </w:rPr>
        <w:t>2</w:t>
      </w:r>
      <w:r w:rsidRPr="008C1216">
        <w:rPr>
          <w:sz w:val="32"/>
          <w:szCs w:val="32"/>
          <w:rtl/>
        </w:rPr>
        <w:t xml:space="preserve">-الفيروز آبادي: القاموس المحيط، مطبعة السعادة، ط 2، القاهرة، </w:t>
      </w:r>
      <w:proofErr w:type="spellStart"/>
      <w:r w:rsidRPr="008C1216">
        <w:rPr>
          <w:sz w:val="32"/>
          <w:szCs w:val="32"/>
          <w:rtl/>
        </w:rPr>
        <w:t>1332ه</w:t>
      </w:r>
      <w:proofErr w:type="spellEnd"/>
      <w:r w:rsidRPr="008C1216">
        <w:rPr>
          <w:sz w:val="32"/>
          <w:szCs w:val="32"/>
          <w:rtl/>
        </w:rPr>
        <w:t>.</w:t>
      </w:r>
    </w:p>
    <w:p w:rsidR="002406C0" w:rsidRPr="008C1216" w:rsidRDefault="002406C0" w:rsidP="008C1216">
      <w:pPr>
        <w:pStyle w:val="Notedebasdepage"/>
        <w:spacing w:line="360" w:lineRule="auto"/>
        <w:ind w:left="284" w:right="284"/>
        <w:rPr>
          <w:sz w:val="32"/>
          <w:szCs w:val="32"/>
          <w:rtl/>
        </w:rPr>
      </w:pPr>
      <w:r w:rsidRPr="008C1216">
        <w:rPr>
          <w:rStyle w:val="Appelnotedebasdep"/>
          <w:sz w:val="32"/>
          <w:szCs w:val="32"/>
          <w:rtl/>
        </w:rPr>
        <w:t>3</w:t>
      </w:r>
      <w:r w:rsidRPr="008C1216">
        <w:rPr>
          <w:sz w:val="32"/>
          <w:szCs w:val="32"/>
          <w:rtl/>
        </w:rPr>
        <w:t xml:space="preserve">-محمد عباسة: الموشحات والأزجال الأندلسية وأثرها في شعر </w:t>
      </w:r>
      <w:proofErr w:type="spellStart"/>
      <w:r w:rsidRPr="008C1216">
        <w:rPr>
          <w:sz w:val="32"/>
          <w:szCs w:val="32"/>
          <w:rtl/>
        </w:rPr>
        <w:t>التروبادور</w:t>
      </w:r>
      <w:proofErr w:type="spellEnd"/>
      <w:r w:rsidRPr="008C1216">
        <w:rPr>
          <w:sz w:val="32"/>
          <w:szCs w:val="32"/>
          <w:rtl/>
        </w:rPr>
        <w:t xml:space="preserve">، دار أم الكتاب للنشر والتوزيع، مستغانم، الجزائر، </w:t>
      </w:r>
      <w:proofErr w:type="spellStart"/>
      <w:r w:rsidRPr="008C1216">
        <w:rPr>
          <w:sz w:val="32"/>
          <w:szCs w:val="32"/>
          <w:rtl/>
        </w:rPr>
        <w:t>ط1</w:t>
      </w:r>
      <w:proofErr w:type="spellEnd"/>
      <w:r w:rsidRPr="008C1216">
        <w:rPr>
          <w:sz w:val="32"/>
          <w:szCs w:val="32"/>
          <w:rtl/>
        </w:rPr>
        <w:t xml:space="preserve">، </w:t>
      </w:r>
      <w:proofErr w:type="spellStart"/>
      <w:r w:rsidRPr="008C1216">
        <w:rPr>
          <w:sz w:val="32"/>
          <w:szCs w:val="32"/>
          <w:rtl/>
        </w:rPr>
        <w:t>1433ه</w:t>
      </w:r>
      <w:proofErr w:type="spellEnd"/>
      <w:r w:rsidRPr="008C1216">
        <w:rPr>
          <w:sz w:val="32"/>
          <w:szCs w:val="32"/>
          <w:rtl/>
        </w:rPr>
        <w:t xml:space="preserve">، </w:t>
      </w:r>
      <w:proofErr w:type="spellStart"/>
      <w:r w:rsidRPr="008C1216">
        <w:rPr>
          <w:sz w:val="32"/>
          <w:szCs w:val="32"/>
          <w:rtl/>
        </w:rPr>
        <w:t>2012م</w:t>
      </w:r>
      <w:proofErr w:type="spellEnd"/>
      <w:r w:rsidRPr="008C1216">
        <w:rPr>
          <w:sz w:val="32"/>
          <w:szCs w:val="32"/>
          <w:rtl/>
        </w:rPr>
        <w:t>.</w:t>
      </w:r>
    </w:p>
    <w:p w:rsidR="002406C0" w:rsidRPr="008C1216" w:rsidRDefault="002406C0" w:rsidP="008C1216">
      <w:pPr>
        <w:pStyle w:val="Notedebasdepage"/>
        <w:spacing w:line="360" w:lineRule="auto"/>
        <w:ind w:left="284" w:right="284"/>
        <w:rPr>
          <w:sz w:val="32"/>
          <w:szCs w:val="32"/>
          <w:rtl/>
        </w:rPr>
      </w:pPr>
      <w:r w:rsidRPr="008C1216">
        <w:rPr>
          <w:rStyle w:val="Appelnotedebasdep"/>
          <w:sz w:val="32"/>
          <w:szCs w:val="32"/>
          <w:rtl/>
        </w:rPr>
        <w:t>4</w:t>
      </w:r>
      <w:r w:rsidRPr="008C1216">
        <w:rPr>
          <w:sz w:val="32"/>
          <w:szCs w:val="32"/>
          <w:rtl/>
        </w:rPr>
        <w:t>-فوزي عيسى: الشعر الأندلسي في عصر الموحدين.</w:t>
      </w:r>
    </w:p>
    <w:p w:rsidR="002406C0" w:rsidRPr="008C1216" w:rsidRDefault="002406C0" w:rsidP="008C1216">
      <w:pPr>
        <w:pStyle w:val="Notedebasdepage"/>
        <w:spacing w:line="360" w:lineRule="auto"/>
        <w:ind w:left="284" w:right="284"/>
        <w:rPr>
          <w:sz w:val="32"/>
          <w:szCs w:val="32"/>
          <w:rtl/>
        </w:rPr>
      </w:pPr>
      <w:r w:rsidRPr="008C1216">
        <w:rPr>
          <w:rStyle w:val="Appelnotedebasdep"/>
          <w:sz w:val="32"/>
          <w:szCs w:val="32"/>
          <w:rtl/>
        </w:rPr>
        <w:lastRenderedPageBreak/>
        <w:t>5</w:t>
      </w:r>
      <w:r w:rsidRPr="008C1216">
        <w:rPr>
          <w:sz w:val="32"/>
          <w:szCs w:val="32"/>
          <w:rtl/>
        </w:rPr>
        <w:t xml:space="preserve">-ابن </w:t>
      </w:r>
      <w:proofErr w:type="gramStart"/>
      <w:r w:rsidRPr="008C1216">
        <w:rPr>
          <w:sz w:val="32"/>
          <w:szCs w:val="32"/>
          <w:rtl/>
        </w:rPr>
        <w:t>بسام</w:t>
      </w:r>
      <w:proofErr w:type="gramEnd"/>
      <w:r w:rsidRPr="008C1216">
        <w:rPr>
          <w:sz w:val="32"/>
          <w:szCs w:val="32"/>
          <w:rtl/>
        </w:rPr>
        <w:t xml:space="preserve">: الذخيرة في محاسن أهل الجزيرة، </w:t>
      </w:r>
      <w:proofErr w:type="spellStart"/>
      <w:r w:rsidRPr="008C1216">
        <w:rPr>
          <w:sz w:val="32"/>
          <w:szCs w:val="32"/>
          <w:rtl/>
        </w:rPr>
        <w:t>ق1</w:t>
      </w:r>
      <w:proofErr w:type="spellEnd"/>
      <w:r w:rsidRPr="008C1216">
        <w:rPr>
          <w:sz w:val="32"/>
          <w:szCs w:val="32"/>
          <w:rtl/>
        </w:rPr>
        <w:t>، م 1.</w:t>
      </w:r>
    </w:p>
    <w:p w:rsidR="002406C0" w:rsidRPr="008C1216" w:rsidRDefault="002406C0" w:rsidP="008C1216">
      <w:pPr>
        <w:pStyle w:val="Notedebasdepage"/>
        <w:spacing w:line="360" w:lineRule="auto"/>
        <w:ind w:left="284" w:right="284"/>
        <w:rPr>
          <w:sz w:val="32"/>
          <w:szCs w:val="32"/>
          <w:rtl/>
        </w:rPr>
      </w:pPr>
      <w:r w:rsidRPr="008C1216">
        <w:rPr>
          <w:sz w:val="32"/>
          <w:szCs w:val="32"/>
          <w:rtl/>
        </w:rPr>
        <w:t>6-المقري: نفح الطيب، مج 1، مج 3، مج 4.</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Style w:val="Appelnotedebasdep"/>
          <w:rFonts w:ascii="Simplified Arabic" w:hAnsi="Simplified Arabic" w:cs="Simplified Arabic"/>
          <w:sz w:val="32"/>
          <w:szCs w:val="32"/>
          <w:rtl/>
        </w:rPr>
        <w:t>7</w:t>
      </w:r>
      <w:r w:rsidRPr="008C1216">
        <w:rPr>
          <w:rFonts w:ascii="Simplified Arabic" w:hAnsi="Simplified Arabic" w:cs="Simplified Arabic"/>
          <w:sz w:val="32"/>
          <w:szCs w:val="32"/>
          <w:rtl/>
          <w:lang w:bidi="ar-DZ"/>
        </w:rPr>
        <w:t xml:space="preserve">-جودت الركابي: في الأدب الأندلسي، </w:t>
      </w:r>
      <w:proofErr w:type="spellStart"/>
      <w:r w:rsidRPr="008C1216">
        <w:rPr>
          <w:rFonts w:ascii="Simplified Arabic" w:hAnsi="Simplified Arabic" w:cs="Simplified Arabic"/>
          <w:sz w:val="32"/>
          <w:szCs w:val="32"/>
          <w:rtl/>
          <w:lang w:bidi="ar-DZ"/>
        </w:rPr>
        <w:t>ط4</w:t>
      </w:r>
      <w:proofErr w:type="spellEnd"/>
      <w:r w:rsidRPr="008C1216">
        <w:rPr>
          <w:rFonts w:ascii="Simplified Arabic" w:hAnsi="Simplified Arabic" w:cs="Simplified Arabic"/>
          <w:sz w:val="32"/>
          <w:szCs w:val="32"/>
          <w:rtl/>
          <w:lang w:bidi="ar-DZ"/>
        </w:rPr>
        <w:t xml:space="preserve">، دار المعارف، القاهرة، </w:t>
      </w:r>
      <w:proofErr w:type="spellStart"/>
      <w:r w:rsidRPr="008C1216">
        <w:rPr>
          <w:rFonts w:ascii="Simplified Arabic" w:hAnsi="Simplified Arabic" w:cs="Simplified Arabic"/>
          <w:sz w:val="32"/>
          <w:szCs w:val="32"/>
          <w:rtl/>
          <w:lang w:bidi="ar-DZ"/>
        </w:rPr>
        <w:t>1975م</w:t>
      </w:r>
      <w:proofErr w:type="spellEnd"/>
      <w:r w:rsidRPr="008C1216">
        <w:rPr>
          <w:rFonts w:ascii="Simplified Arabic" w:hAnsi="Simplified Arabic" w:cs="Simplified Arabic"/>
          <w:sz w:val="32"/>
          <w:szCs w:val="32"/>
          <w:rtl/>
          <w:lang w:bidi="ar-DZ"/>
        </w:rPr>
        <w:t>.</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Style w:val="Appelnotedebasdep"/>
          <w:rFonts w:ascii="Simplified Arabic" w:hAnsi="Simplified Arabic" w:cs="Simplified Arabic"/>
          <w:sz w:val="32"/>
          <w:szCs w:val="32"/>
          <w:rtl/>
        </w:rPr>
        <w:t>8</w:t>
      </w:r>
      <w:r w:rsidRPr="008C1216">
        <w:rPr>
          <w:rFonts w:ascii="Simplified Arabic" w:hAnsi="Simplified Arabic" w:cs="Simplified Arabic"/>
          <w:sz w:val="32"/>
          <w:szCs w:val="32"/>
          <w:rtl/>
          <w:lang w:bidi="ar-DZ"/>
        </w:rPr>
        <w:t>-بطرس البستاني: أدباء العرب في الأندلس وعصر الانبعاث، دارون مارون عبود، بيروت.</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Style w:val="Appelnotedebasdep"/>
          <w:rFonts w:ascii="Simplified Arabic" w:hAnsi="Simplified Arabic" w:cs="Simplified Arabic"/>
          <w:sz w:val="32"/>
          <w:szCs w:val="32"/>
          <w:rtl/>
        </w:rPr>
        <w:t>9</w:t>
      </w:r>
      <w:r w:rsidRPr="008C1216">
        <w:rPr>
          <w:rFonts w:ascii="Simplified Arabic" w:hAnsi="Simplified Arabic" w:cs="Simplified Arabic"/>
          <w:sz w:val="32"/>
          <w:szCs w:val="32"/>
          <w:rtl/>
          <w:lang w:bidi="ar-DZ"/>
        </w:rPr>
        <w:t>-محمد عناني: الموشحات الأندلسية.</w:t>
      </w:r>
    </w:p>
    <w:p w:rsidR="002406C0" w:rsidRPr="008C1216" w:rsidRDefault="002406C0" w:rsidP="008C1216">
      <w:pPr>
        <w:bidi/>
        <w:spacing w:after="0" w:line="360" w:lineRule="auto"/>
        <w:ind w:left="284" w:right="284"/>
        <w:jc w:val="both"/>
        <w:rPr>
          <w:rFonts w:ascii="Simplified Arabic" w:hAnsi="Simplified Arabic" w:cs="Simplified Arabic"/>
          <w:sz w:val="32"/>
          <w:szCs w:val="32"/>
          <w:rtl/>
          <w:lang w:bidi="ar-DZ"/>
        </w:rPr>
      </w:pPr>
      <w:r w:rsidRPr="008C1216">
        <w:rPr>
          <w:rFonts w:ascii="Simplified Arabic" w:hAnsi="Simplified Arabic" w:cs="Simplified Arabic"/>
          <w:sz w:val="32"/>
          <w:szCs w:val="32"/>
          <w:rtl/>
        </w:rPr>
        <w:t>10</w:t>
      </w:r>
      <w:r w:rsidRPr="008C1216">
        <w:rPr>
          <w:rFonts w:ascii="Simplified Arabic" w:hAnsi="Simplified Arabic" w:cs="Simplified Arabic"/>
          <w:sz w:val="32"/>
          <w:szCs w:val="32"/>
          <w:rtl/>
          <w:lang w:bidi="ar-DZ"/>
        </w:rPr>
        <w:t xml:space="preserve">-الربعي بن سلامة: محاضرات في النقد المغربي والأندلسي، مطبوعات جامعة الإخوة </w:t>
      </w:r>
      <w:proofErr w:type="spellStart"/>
      <w:r w:rsidRPr="008C1216">
        <w:rPr>
          <w:rFonts w:ascii="Simplified Arabic" w:hAnsi="Simplified Arabic" w:cs="Simplified Arabic"/>
          <w:sz w:val="32"/>
          <w:szCs w:val="32"/>
          <w:rtl/>
          <w:lang w:bidi="ar-DZ"/>
        </w:rPr>
        <w:t>منتوري</w:t>
      </w:r>
      <w:proofErr w:type="spellEnd"/>
      <w:r w:rsidRPr="008C1216">
        <w:rPr>
          <w:rFonts w:ascii="Simplified Arabic" w:hAnsi="Simplified Arabic" w:cs="Simplified Arabic"/>
          <w:sz w:val="32"/>
          <w:szCs w:val="32"/>
          <w:rtl/>
          <w:lang w:bidi="ar-DZ"/>
        </w:rPr>
        <w:t>، قسنطينة.</w:t>
      </w:r>
    </w:p>
    <w:p w:rsidR="0089770F" w:rsidRPr="008C1216" w:rsidRDefault="0089770F" w:rsidP="008C1216">
      <w:pPr>
        <w:spacing w:line="360" w:lineRule="auto"/>
        <w:rPr>
          <w:sz w:val="32"/>
          <w:szCs w:val="32"/>
          <w:lang w:bidi="ar-DZ"/>
        </w:rPr>
      </w:pPr>
      <w:bookmarkStart w:id="0" w:name="_GoBack"/>
      <w:bookmarkEnd w:id="0"/>
    </w:p>
    <w:sectPr w:rsidR="0089770F" w:rsidRPr="008C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2A"/>
    <w:rsid w:val="002406C0"/>
    <w:rsid w:val="0089770F"/>
    <w:rsid w:val="008C1216"/>
    <w:rsid w:val="00E64E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C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06C0"/>
    <w:pPr>
      <w:bidi/>
      <w:spacing w:after="0" w:line="240" w:lineRule="auto"/>
      <w:jc w:val="both"/>
    </w:pPr>
    <w:rPr>
      <w:rFonts w:ascii="Simplified Arabic" w:eastAsiaTheme="minorHAnsi" w:hAnsi="Simplified Arabic" w:cs="Simplified Arabic"/>
      <w:sz w:val="20"/>
      <w:szCs w:val="20"/>
      <w:lang w:eastAsia="en-US" w:bidi="ar-DZ"/>
    </w:rPr>
  </w:style>
  <w:style w:type="character" w:customStyle="1" w:styleId="NotedebasdepageCar">
    <w:name w:val="Note de bas de page Car"/>
    <w:basedOn w:val="Policepardfaut"/>
    <w:link w:val="Notedebasdepage"/>
    <w:uiPriority w:val="99"/>
    <w:rsid w:val="002406C0"/>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2406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C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06C0"/>
    <w:pPr>
      <w:bidi/>
      <w:spacing w:after="0" w:line="240" w:lineRule="auto"/>
      <w:jc w:val="both"/>
    </w:pPr>
    <w:rPr>
      <w:rFonts w:ascii="Simplified Arabic" w:eastAsiaTheme="minorHAnsi" w:hAnsi="Simplified Arabic" w:cs="Simplified Arabic"/>
      <w:sz w:val="20"/>
      <w:szCs w:val="20"/>
      <w:lang w:eastAsia="en-US" w:bidi="ar-DZ"/>
    </w:rPr>
  </w:style>
  <w:style w:type="character" w:customStyle="1" w:styleId="NotedebasdepageCar">
    <w:name w:val="Note de bas de page Car"/>
    <w:basedOn w:val="Policepardfaut"/>
    <w:link w:val="Notedebasdepage"/>
    <w:uiPriority w:val="99"/>
    <w:rsid w:val="002406C0"/>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24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597</Words>
  <Characters>3286</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2021-05-07T23:48:00Z</dcterms:created>
  <dcterms:modified xsi:type="dcterms:W3CDTF">2021-05-07T23:50:00Z</dcterms:modified>
</cp:coreProperties>
</file>