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B0" w:rsidRPr="00035AAE" w:rsidRDefault="00AC1BB0" w:rsidP="00AC1BB0">
      <w:pPr>
        <w:bidi/>
        <w:spacing w:line="360" w:lineRule="auto"/>
        <w:jc w:val="center"/>
        <w:rPr>
          <w:rFonts w:ascii="Simplified Arabic" w:hAnsi="Simplified Arabic" w:cs="Simplified Arabic"/>
          <w:b/>
          <w:bCs/>
          <w:sz w:val="32"/>
          <w:szCs w:val="32"/>
          <w:rtl/>
        </w:rPr>
      </w:pPr>
      <w:bookmarkStart w:id="0" w:name="_GoBack"/>
      <w:proofErr w:type="gramStart"/>
      <w:r w:rsidRPr="00035AAE">
        <w:rPr>
          <w:rFonts w:ascii="Simplified Arabic" w:hAnsi="Simplified Arabic" w:cs="Simplified Arabic"/>
          <w:b/>
          <w:bCs/>
          <w:sz w:val="32"/>
          <w:szCs w:val="32"/>
          <w:rtl/>
        </w:rPr>
        <w:t>المحاضرة</w:t>
      </w:r>
      <w:proofErr w:type="gramEnd"/>
      <w:r w:rsidRPr="00035AAE">
        <w:rPr>
          <w:rFonts w:ascii="Simplified Arabic" w:hAnsi="Simplified Arabic" w:cs="Simplified Arabic"/>
          <w:b/>
          <w:bCs/>
          <w:sz w:val="32"/>
          <w:szCs w:val="32"/>
          <w:rtl/>
        </w:rPr>
        <w:t xml:space="preserve"> السادسة:</w:t>
      </w:r>
    </w:p>
    <w:p w:rsidR="00AC1BB0" w:rsidRPr="00035AAE" w:rsidRDefault="00AC1BB0" w:rsidP="00AC1BB0">
      <w:pPr>
        <w:bidi/>
        <w:spacing w:line="360" w:lineRule="auto"/>
        <w:jc w:val="center"/>
        <w:rPr>
          <w:rFonts w:ascii="Simplified Arabic" w:hAnsi="Simplified Arabic" w:cs="Simplified Arabic"/>
          <w:b/>
          <w:bCs/>
          <w:sz w:val="32"/>
          <w:szCs w:val="32"/>
          <w:rtl/>
        </w:rPr>
      </w:pPr>
      <w:r w:rsidRPr="00035AAE">
        <w:rPr>
          <w:rFonts w:ascii="Simplified Arabic" w:hAnsi="Simplified Arabic" w:cs="Simplified Arabic"/>
          <w:b/>
          <w:bCs/>
          <w:sz w:val="32"/>
          <w:szCs w:val="32"/>
          <w:rtl/>
        </w:rPr>
        <w:t>مفهوم النثر في التراث النقدي</w:t>
      </w:r>
    </w:p>
    <w:p w:rsidR="00AC1BB0" w:rsidRPr="00035AAE" w:rsidRDefault="00AC1BB0" w:rsidP="00AC1BB0">
      <w:pPr>
        <w:bidi/>
        <w:spacing w:line="360" w:lineRule="auto"/>
        <w:jc w:val="center"/>
        <w:rPr>
          <w:rFonts w:ascii="Simplified Arabic" w:hAnsi="Simplified Arabic" w:cs="Simplified Arabic"/>
          <w:b/>
          <w:bCs/>
          <w:sz w:val="32"/>
          <w:szCs w:val="32"/>
        </w:rPr>
      </w:pPr>
    </w:p>
    <w:p w:rsidR="00AC1BB0" w:rsidRPr="00035AAE" w:rsidRDefault="00AC1BB0" w:rsidP="00AC1BB0">
      <w:pPr>
        <w:bidi/>
        <w:spacing w:line="360" w:lineRule="auto"/>
        <w:jc w:val="both"/>
        <w:rPr>
          <w:rFonts w:ascii="Simplified Arabic" w:hAnsi="Simplified Arabic" w:cs="Simplified Arabic"/>
          <w:b/>
          <w:bCs/>
          <w:sz w:val="32"/>
          <w:szCs w:val="32"/>
        </w:rPr>
      </w:pPr>
      <w:r w:rsidRPr="00035AAE">
        <w:rPr>
          <w:rFonts w:ascii="Simplified Arabic" w:hAnsi="Simplified Arabic" w:cs="Simplified Arabic"/>
          <w:b/>
          <w:bCs/>
          <w:sz w:val="32"/>
          <w:szCs w:val="32"/>
          <w:rtl/>
        </w:rPr>
        <w:t>تطور النثر العربي:</w:t>
      </w:r>
    </w:p>
    <w:p w:rsidR="00AC1BB0" w:rsidRPr="00035AAE" w:rsidRDefault="00AC1BB0" w:rsidP="00AC1BB0">
      <w:pPr>
        <w:bidi/>
        <w:spacing w:line="360" w:lineRule="auto"/>
        <w:jc w:val="both"/>
        <w:rPr>
          <w:rFonts w:ascii="Simplified Arabic" w:hAnsi="Simplified Arabic" w:cs="Simplified Arabic"/>
          <w:sz w:val="32"/>
          <w:szCs w:val="32"/>
        </w:rPr>
      </w:pPr>
      <w:r w:rsidRPr="00035AAE">
        <w:rPr>
          <w:rFonts w:ascii="Simplified Arabic" w:hAnsi="Simplified Arabic" w:cs="Simplified Arabic"/>
          <w:caps/>
          <w:sz w:val="32"/>
          <w:szCs w:val="32"/>
          <w:rtl/>
        </w:rPr>
        <w:t xml:space="preserve">النثر لغة -كما ورد عن </w:t>
      </w:r>
      <w:r w:rsidRPr="00035AAE">
        <w:rPr>
          <w:rFonts w:ascii="Simplified Arabic" w:hAnsi="Simplified Arabic" w:cs="Simplified Arabic"/>
          <w:sz w:val="32"/>
          <w:szCs w:val="32"/>
          <w:rtl/>
        </w:rPr>
        <w:t xml:space="preserve">صاحب اللسان-: </w:t>
      </w:r>
      <w:r w:rsidRPr="00035AAE">
        <w:rPr>
          <w:rFonts w:ascii="Simplified Arabic" w:hAnsi="Simplified Arabic" w:cs="Simplified Arabic"/>
          <w:sz w:val="32"/>
          <w:szCs w:val="32"/>
          <w:rtl/>
          <w:lang w:bidi="ar-DZ"/>
        </w:rPr>
        <w:t>''</w:t>
      </w:r>
      <w:r w:rsidRPr="00035AAE">
        <w:rPr>
          <w:rFonts w:ascii="Simplified Arabic" w:hAnsi="Simplified Arabic" w:cs="Simplified Arabic"/>
          <w:sz w:val="32"/>
          <w:szCs w:val="32"/>
          <w:rtl/>
        </w:rPr>
        <w:t xml:space="preserve">النثر نَثرُكَ الشيءَ بيدك ترمي به متفرقا مثل نثر الجوز واللوز </w:t>
      </w:r>
      <w:proofErr w:type="spellStart"/>
      <w:r w:rsidRPr="00035AAE">
        <w:rPr>
          <w:rFonts w:ascii="Simplified Arabic" w:hAnsi="Simplified Arabic" w:cs="Simplified Arabic"/>
          <w:sz w:val="32"/>
          <w:szCs w:val="32"/>
          <w:rtl/>
        </w:rPr>
        <w:t>والسکر</w:t>
      </w:r>
      <w:proofErr w:type="spellEnd"/>
      <w:r w:rsidRPr="00035AAE">
        <w:rPr>
          <w:rFonts w:ascii="Simplified Arabic" w:hAnsi="Simplified Arabic" w:cs="Simplified Arabic"/>
          <w:sz w:val="32"/>
          <w:szCs w:val="32"/>
          <w:rtl/>
        </w:rPr>
        <w:t xml:space="preserve"> </w:t>
      </w:r>
      <w:proofErr w:type="spellStart"/>
      <w:r w:rsidRPr="00035AAE">
        <w:rPr>
          <w:rFonts w:ascii="Simplified Arabic" w:hAnsi="Simplified Arabic" w:cs="Simplified Arabic"/>
          <w:sz w:val="32"/>
          <w:szCs w:val="32"/>
          <w:rtl/>
        </w:rPr>
        <w:t>وکذلك</w:t>
      </w:r>
      <w:proofErr w:type="spellEnd"/>
      <w:r w:rsidRPr="00035AAE">
        <w:rPr>
          <w:rFonts w:ascii="Simplified Arabic" w:hAnsi="Simplified Arabic" w:cs="Simplified Arabic"/>
          <w:sz w:val="32"/>
          <w:szCs w:val="32"/>
          <w:rtl/>
        </w:rPr>
        <w:t xml:space="preserve"> نثر الحبّ إذا بُذر</w:t>
      </w:r>
      <w:r w:rsidRPr="00035AAE">
        <w:rPr>
          <w:rStyle w:val="spipnoteref"/>
          <w:rFonts w:ascii="Simplified Arabic" w:eastAsiaTheme="minorEastAsia" w:hAnsi="Simplified Arabic" w:cs="Simplified Arabic"/>
          <w:sz w:val="32"/>
          <w:szCs w:val="32"/>
        </w:rPr>
        <w:t> </w:t>
      </w:r>
      <w:r w:rsidRPr="00035AAE">
        <w:rPr>
          <w:rStyle w:val="spipnoteref"/>
          <w:rFonts w:ascii="Simplified Arabic" w:eastAsiaTheme="minorEastAsia" w:hAnsi="Simplified Arabic" w:cs="Simplified Arabic"/>
          <w:sz w:val="32"/>
          <w:szCs w:val="32"/>
          <w:rtl/>
        </w:rPr>
        <w:t>''.</w:t>
      </w:r>
    </w:p>
    <w:p w:rsidR="00AC1BB0" w:rsidRPr="00035AAE" w:rsidRDefault="00AC1BB0" w:rsidP="00AC1BB0">
      <w:pPr>
        <w:pStyle w:val="Titre3"/>
        <w:shd w:val="clear" w:color="auto" w:fill="FFFFFF"/>
        <w:bidi/>
        <w:spacing w:before="540" w:after="180" w:line="360" w:lineRule="auto"/>
        <w:jc w:val="both"/>
        <w:rPr>
          <w:rFonts w:ascii="Simplified Arabic" w:hAnsi="Simplified Arabic" w:cs="Simplified Arabic"/>
          <w:b w:val="0"/>
          <w:bCs w:val="0"/>
          <w:caps/>
          <w:color w:val="auto"/>
          <w:sz w:val="32"/>
          <w:szCs w:val="32"/>
        </w:rPr>
      </w:pPr>
      <w:proofErr w:type="gramStart"/>
      <w:r w:rsidRPr="00035AAE">
        <w:rPr>
          <w:rFonts w:ascii="Simplified Arabic" w:hAnsi="Simplified Arabic" w:cs="Simplified Arabic"/>
          <w:b w:val="0"/>
          <w:bCs w:val="0"/>
          <w:caps/>
          <w:color w:val="auto"/>
          <w:sz w:val="32"/>
          <w:szCs w:val="32"/>
          <w:rtl/>
        </w:rPr>
        <w:t>أما</w:t>
      </w:r>
      <w:proofErr w:type="gramEnd"/>
      <w:r w:rsidRPr="00035AAE">
        <w:rPr>
          <w:rFonts w:ascii="Simplified Arabic" w:hAnsi="Simplified Arabic" w:cs="Simplified Arabic"/>
          <w:b w:val="0"/>
          <w:bCs w:val="0"/>
          <w:caps/>
          <w:color w:val="auto"/>
          <w:sz w:val="32"/>
          <w:szCs w:val="32"/>
          <w:rtl/>
        </w:rPr>
        <w:t xml:space="preserve"> اصطلاحاً ف</w:t>
      </w:r>
      <w:r w:rsidRPr="00035AAE">
        <w:rPr>
          <w:rFonts w:ascii="Simplified Arabic" w:hAnsi="Simplified Arabic" w:cs="Simplified Arabic"/>
          <w:b w:val="0"/>
          <w:bCs w:val="0"/>
          <w:color w:val="auto"/>
          <w:sz w:val="32"/>
          <w:szCs w:val="32"/>
          <w:rtl/>
        </w:rPr>
        <w:t xml:space="preserve">هو الكلام من دون وزن، ويتفرع لنوعين: النثر العادي. </w:t>
      </w:r>
      <w:proofErr w:type="gramStart"/>
      <w:r w:rsidRPr="00035AAE">
        <w:rPr>
          <w:rFonts w:ascii="Simplified Arabic" w:hAnsi="Simplified Arabic" w:cs="Simplified Arabic"/>
          <w:b w:val="0"/>
          <w:bCs w:val="0"/>
          <w:color w:val="auto"/>
          <w:sz w:val="32"/>
          <w:szCs w:val="32"/>
          <w:rtl/>
        </w:rPr>
        <w:t>وهو</w:t>
      </w:r>
      <w:proofErr w:type="gramEnd"/>
      <w:r w:rsidRPr="00035AAE">
        <w:rPr>
          <w:rFonts w:ascii="Simplified Arabic" w:hAnsi="Simplified Arabic" w:cs="Simplified Arabic"/>
          <w:b w:val="0"/>
          <w:bCs w:val="0"/>
          <w:color w:val="auto"/>
          <w:sz w:val="32"/>
          <w:szCs w:val="32"/>
          <w:rtl/>
        </w:rPr>
        <w:t xml:space="preserve"> الكلام الحاصل بين العامة من دون تنبه لعلامات البلاغة </w:t>
      </w:r>
      <w:proofErr w:type="spellStart"/>
      <w:r w:rsidRPr="00035AAE">
        <w:rPr>
          <w:rFonts w:ascii="Simplified Arabic" w:hAnsi="Simplified Arabic" w:cs="Simplified Arabic"/>
          <w:b w:val="0"/>
          <w:bCs w:val="0"/>
          <w:color w:val="auto"/>
          <w:sz w:val="32"/>
          <w:szCs w:val="32"/>
          <w:rtl/>
        </w:rPr>
        <w:t>ومحسناتها</w:t>
      </w:r>
      <w:proofErr w:type="spellEnd"/>
      <w:r w:rsidRPr="00035AAE">
        <w:rPr>
          <w:rFonts w:ascii="Simplified Arabic" w:hAnsi="Simplified Arabic" w:cs="Simplified Arabic"/>
          <w:b w:val="0"/>
          <w:bCs w:val="0"/>
          <w:color w:val="auto"/>
          <w:sz w:val="32"/>
          <w:szCs w:val="32"/>
          <w:rtl/>
        </w:rPr>
        <w:t>، والنثر الفني، وهو أدب وفن ومهارة وبلاغة، ويشمل القصص والرسائل الأدبية المحبرة، والكتابة التاريخية المنمقة، والمقامات، والخطب البليغة، وغيرها.</w:t>
      </w:r>
    </w:p>
    <w:p w:rsidR="00AC1BB0" w:rsidRPr="00035AAE" w:rsidRDefault="00AC1BB0" w:rsidP="00AC1BB0">
      <w:pPr>
        <w:pStyle w:val="Titre3"/>
        <w:shd w:val="clear" w:color="auto" w:fill="FFFFFF"/>
        <w:bidi/>
        <w:spacing w:before="540" w:after="180" w:line="360" w:lineRule="auto"/>
        <w:jc w:val="both"/>
        <w:rPr>
          <w:rFonts w:ascii="Simplified Arabic" w:hAnsi="Simplified Arabic" w:cs="Simplified Arabic"/>
          <w:caps/>
          <w:color w:val="auto"/>
          <w:sz w:val="32"/>
          <w:szCs w:val="32"/>
        </w:rPr>
      </w:pPr>
      <w:proofErr w:type="gramStart"/>
      <w:r w:rsidRPr="00035AAE">
        <w:rPr>
          <w:rFonts w:ascii="Simplified Arabic" w:hAnsi="Simplified Arabic" w:cs="Simplified Arabic"/>
          <w:caps/>
          <w:color w:val="auto"/>
          <w:sz w:val="32"/>
          <w:szCs w:val="32"/>
          <w:rtl/>
        </w:rPr>
        <w:t>نشأة</w:t>
      </w:r>
      <w:proofErr w:type="gramEnd"/>
      <w:r w:rsidRPr="00035AAE">
        <w:rPr>
          <w:rFonts w:ascii="Simplified Arabic" w:hAnsi="Simplified Arabic" w:cs="Simplified Arabic"/>
          <w:caps/>
          <w:color w:val="auto"/>
          <w:sz w:val="32"/>
          <w:szCs w:val="32"/>
          <w:rtl/>
        </w:rPr>
        <w:t xml:space="preserve"> النثر الفني</w:t>
      </w:r>
      <w:r w:rsidRPr="00035AAE">
        <w:rPr>
          <w:rFonts w:ascii="Simplified Arabic" w:hAnsi="Simplified Arabic" w:cs="Simplified Arabic"/>
          <w:caps/>
          <w:color w:val="auto"/>
          <w:sz w:val="32"/>
          <w:szCs w:val="32"/>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يجد الباحث عنتا كبيرا حينما يحاول تحديد الوقت الذي نشأ فيه النثر الفني في الثقافة العربية، والسبب في ذلك عدم توفر المصادر الكافية التي تسعفه للخروج بنتيجة موثوق بها، خاصة وأن ظروفا كثيرة تعترض سبيله أهمها: عدم توفر وائل التدوين في العصور العربية الجاهلية، وانتقال النصوص الأدبية شفاهية لأزمنة طويلة. ومع ذلك فقد اجتهد عدد من </w:t>
      </w:r>
      <w:r w:rsidRPr="00035AAE">
        <w:rPr>
          <w:rFonts w:ascii="Simplified Arabic" w:hAnsi="Simplified Arabic" w:cs="Simplified Arabic"/>
          <w:sz w:val="32"/>
          <w:szCs w:val="32"/>
          <w:rtl/>
        </w:rPr>
        <w:lastRenderedPageBreak/>
        <w:t>الدارسين في تحديد سنة ميلاد النثر الأدبي العربي القديم، وقد اختلفوا في ذلك بين قائل بأن النثر العربي قديم منذ العصر الجاهلي، ويمثلهم زكي مبارك وآخرون، وبين من أرجع ميلاده إلى عصور التدوين المتأخرة وبالإسلام، وهؤلاء أنصار طه حسين.</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lang w:bidi="ar-DZ"/>
        </w:rPr>
      </w:pPr>
      <w:r w:rsidRPr="00035AAE">
        <w:rPr>
          <w:rFonts w:ascii="Simplified Arabic" w:hAnsi="Simplified Arabic" w:cs="Simplified Arabic"/>
          <w:sz w:val="32"/>
          <w:szCs w:val="32"/>
          <w:rtl/>
        </w:rPr>
        <w:t>(ينظر: شوقي ضيف: الفن ومذاهبه في النثر العربي، مكتبة الأندلس بيروت، الطبعة الثانية، 1956/ محمد مندور: الأدب وفنونه، دار نهضة مصر للطبع والنشر، القاهرة/</w:t>
      </w:r>
      <w:r w:rsidRPr="00035AAE">
        <w:rPr>
          <w:rFonts w:ascii="Simplified Arabic" w:hAnsi="Simplified Arabic" w:cs="Simplified Arabic"/>
          <w:sz w:val="32"/>
          <w:szCs w:val="32"/>
          <w:rtl/>
          <w:lang w:bidi="ar-DZ"/>
        </w:rPr>
        <w:t xml:space="preserve"> </w:t>
      </w:r>
      <w:r w:rsidRPr="00035AAE">
        <w:rPr>
          <w:rFonts w:ascii="Simplified Arabic" w:hAnsi="Simplified Arabic" w:cs="Simplified Arabic"/>
          <w:sz w:val="32"/>
          <w:szCs w:val="32"/>
          <w:rtl/>
        </w:rPr>
        <w:t xml:space="preserve">زكي مبارك: النثر الفني في القرن الرابع، دار الكتب المصرية القاهرة، </w:t>
      </w:r>
      <w:proofErr w:type="spellStart"/>
      <w:r w:rsidRPr="00035AAE">
        <w:rPr>
          <w:rFonts w:ascii="Simplified Arabic" w:hAnsi="Simplified Arabic" w:cs="Simplified Arabic"/>
          <w:sz w:val="32"/>
          <w:szCs w:val="32"/>
          <w:rtl/>
        </w:rPr>
        <w:t>1352ه</w:t>
      </w:r>
      <w:proofErr w:type="spellEnd"/>
      <w:r w:rsidRPr="00035AAE">
        <w:rPr>
          <w:rFonts w:ascii="Simplified Arabic" w:hAnsi="Simplified Arabic" w:cs="Simplified Arabic"/>
          <w:sz w:val="32"/>
          <w:szCs w:val="32"/>
          <w:rtl/>
        </w:rPr>
        <w:t xml:space="preserve">ـ، </w:t>
      </w:r>
      <w:proofErr w:type="spellStart"/>
      <w:r w:rsidRPr="00035AAE">
        <w:rPr>
          <w:rFonts w:ascii="Simplified Arabic" w:hAnsi="Simplified Arabic" w:cs="Simplified Arabic"/>
          <w:sz w:val="32"/>
          <w:szCs w:val="32"/>
          <w:rtl/>
        </w:rPr>
        <w:t>1934م</w:t>
      </w:r>
      <w:proofErr w:type="spellEnd"/>
      <w:r w:rsidRPr="00035AAE">
        <w:rPr>
          <w:rFonts w:ascii="Simplified Arabic" w:hAnsi="Simplified Arabic" w:cs="Simplified Arabic"/>
          <w:sz w:val="32"/>
          <w:szCs w:val="32"/>
          <w:rtl/>
        </w:rPr>
        <w:t>).</w:t>
      </w:r>
    </w:p>
    <w:p w:rsidR="00AC1BB0" w:rsidRPr="00035AAE" w:rsidRDefault="00AC1BB0" w:rsidP="00AC1BB0">
      <w:pPr>
        <w:pStyle w:val="Titre3"/>
        <w:shd w:val="clear" w:color="auto" w:fill="FFFFFF"/>
        <w:bidi/>
        <w:spacing w:before="540" w:after="180" w:line="360" w:lineRule="auto"/>
        <w:jc w:val="both"/>
        <w:rPr>
          <w:rFonts w:ascii="Simplified Arabic" w:hAnsi="Simplified Arabic" w:cs="Simplified Arabic"/>
          <w:color w:val="auto"/>
          <w:sz w:val="32"/>
          <w:szCs w:val="32"/>
        </w:rPr>
      </w:pPr>
      <w:proofErr w:type="gramStart"/>
      <w:r w:rsidRPr="00035AAE">
        <w:rPr>
          <w:rFonts w:ascii="Simplified Arabic" w:hAnsi="Simplified Arabic" w:cs="Simplified Arabic"/>
          <w:b w:val="0"/>
          <w:bCs w:val="0"/>
          <w:caps/>
          <w:color w:val="auto"/>
          <w:sz w:val="32"/>
          <w:szCs w:val="32"/>
          <w:rtl/>
        </w:rPr>
        <w:t>ومهما</w:t>
      </w:r>
      <w:proofErr w:type="gramEnd"/>
      <w:r w:rsidRPr="00035AAE">
        <w:rPr>
          <w:rFonts w:ascii="Simplified Arabic" w:hAnsi="Simplified Arabic" w:cs="Simplified Arabic"/>
          <w:b w:val="0"/>
          <w:bCs w:val="0"/>
          <w:caps/>
          <w:color w:val="auto"/>
          <w:sz w:val="32"/>
          <w:szCs w:val="32"/>
          <w:rtl/>
        </w:rPr>
        <w:t xml:space="preserve"> اختلفت الآراء، فإن المؤكد أن النثر العربي عرف تطورا ملحوظا عبر العصور الإسلامية لأسباب حضارية، حيث تطورت </w:t>
      </w:r>
      <w:r w:rsidRPr="00035AAE">
        <w:rPr>
          <w:rFonts w:ascii="Simplified Arabic" w:hAnsi="Simplified Arabic" w:cs="Simplified Arabic"/>
          <w:b w:val="0"/>
          <w:bCs w:val="0"/>
          <w:color w:val="auto"/>
          <w:sz w:val="32"/>
          <w:szCs w:val="32"/>
          <w:rtl/>
        </w:rPr>
        <w:t>الكتابة، وصارت ضرورة اجتماعية وعلمية وإدارية ملحة في الدواوين المختلفة.</w:t>
      </w:r>
      <w:r w:rsidRPr="00035AAE">
        <w:rPr>
          <w:rFonts w:ascii="Simplified Arabic" w:hAnsi="Simplified Arabic" w:cs="Simplified Arabic"/>
          <w:color w:val="auto"/>
          <w:sz w:val="32"/>
          <w:szCs w:val="32"/>
          <w:rtl/>
        </w:rPr>
        <w:t xml:space="preserve"> </w:t>
      </w:r>
    </w:p>
    <w:p w:rsidR="00AC1BB0" w:rsidRPr="00035AAE" w:rsidRDefault="00AC1BB0" w:rsidP="00AC1BB0">
      <w:pPr>
        <w:pStyle w:val="Titre1"/>
        <w:shd w:val="clear" w:color="auto" w:fill="FFFFFF"/>
        <w:bidi/>
        <w:spacing w:before="198" w:after="102" w:line="360" w:lineRule="auto"/>
        <w:jc w:val="both"/>
        <w:rPr>
          <w:rFonts w:ascii="Simplified Arabic" w:hAnsi="Simplified Arabic" w:cs="Simplified Arabic"/>
          <w:color w:val="auto"/>
          <w:sz w:val="32"/>
          <w:szCs w:val="32"/>
        </w:rPr>
      </w:pPr>
      <w:proofErr w:type="gramStart"/>
      <w:r w:rsidRPr="00035AAE">
        <w:rPr>
          <w:rFonts w:ascii="Simplified Arabic" w:hAnsi="Simplified Arabic" w:cs="Simplified Arabic"/>
          <w:color w:val="auto"/>
          <w:sz w:val="32"/>
          <w:szCs w:val="32"/>
          <w:rtl/>
        </w:rPr>
        <w:t>النقد</w:t>
      </w:r>
      <w:proofErr w:type="gramEnd"/>
      <w:r w:rsidRPr="00035AAE">
        <w:rPr>
          <w:rFonts w:ascii="Simplified Arabic" w:hAnsi="Simplified Arabic" w:cs="Simplified Arabic"/>
          <w:color w:val="auto"/>
          <w:sz w:val="32"/>
          <w:szCs w:val="32"/>
          <w:rtl/>
        </w:rPr>
        <w:t xml:space="preserve"> القديم والنثر الفني:</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مما تنبغي الإشارة إليه أن القدامى أطلقوا على النثر مصطلحات كثيرة </w:t>
      </w:r>
      <w:proofErr w:type="gramStart"/>
      <w:r w:rsidRPr="00035AAE">
        <w:rPr>
          <w:rFonts w:ascii="Simplified Arabic" w:hAnsi="Simplified Arabic" w:cs="Simplified Arabic"/>
          <w:sz w:val="32"/>
          <w:szCs w:val="32"/>
          <w:rtl/>
        </w:rPr>
        <w:t>أبرزها</w:t>
      </w:r>
      <w:proofErr w:type="gramEnd"/>
      <w:r w:rsidRPr="00035AAE">
        <w:rPr>
          <w:rFonts w:ascii="Simplified Arabic" w:hAnsi="Simplified Arabic" w:cs="Simplified Arabic"/>
          <w:sz w:val="32"/>
          <w:szCs w:val="32"/>
          <w:rtl/>
        </w:rPr>
        <w:t xml:space="preserve">: المنثور والكلام و الكتابة. وهي </w:t>
      </w:r>
      <w:proofErr w:type="gramStart"/>
      <w:r w:rsidRPr="00035AAE">
        <w:rPr>
          <w:rFonts w:ascii="Simplified Arabic" w:hAnsi="Simplified Arabic" w:cs="Simplified Arabic"/>
          <w:sz w:val="32"/>
          <w:szCs w:val="32"/>
          <w:rtl/>
        </w:rPr>
        <w:t>مصطلحات</w:t>
      </w:r>
      <w:proofErr w:type="gramEnd"/>
      <w:r w:rsidRPr="00035AAE">
        <w:rPr>
          <w:rFonts w:ascii="Simplified Arabic" w:hAnsi="Simplified Arabic" w:cs="Simplified Arabic"/>
          <w:sz w:val="32"/>
          <w:szCs w:val="32"/>
          <w:rtl/>
        </w:rPr>
        <w:t xml:space="preserve"> قد تبدو متباينة من حيث دلالاتها</w:t>
      </w:r>
      <w:r w:rsidRPr="00035AAE">
        <w:rPr>
          <w:rFonts w:ascii="Simplified Arabic" w:hAnsi="Simplified Arabic" w:cs="Simplified Arabic"/>
          <w:sz w:val="32"/>
          <w:szCs w:val="32"/>
        </w:rPr>
        <w:t>.</w:t>
      </w:r>
      <w:r w:rsidRPr="00035AAE">
        <w:rPr>
          <w:rFonts w:ascii="Simplified Arabic" w:hAnsi="Simplified Arabic" w:cs="Simplified Arabic"/>
          <w:sz w:val="32"/>
          <w:szCs w:val="32"/>
          <w:rtl/>
        </w:rPr>
        <w:t xml:space="preserve"> ثم جعلوا المنثور يباين المنظوم ويخالفه، يقول ابن خلدون: ''وإنما المقصود منه [أي من علم الأدب] عند أهل اللسان ثمرته وهي الإجادة في فني المنظوم والمنثور على أساليب العرب و مناحيهم''</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lang w:bidi="ar-DZ"/>
        </w:rPr>
      </w:pPr>
      <w:r w:rsidRPr="00035AAE">
        <w:rPr>
          <w:rFonts w:ascii="Simplified Arabic" w:hAnsi="Simplified Arabic" w:cs="Simplified Arabic"/>
          <w:sz w:val="32"/>
          <w:szCs w:val="32"/>
          <w:rtl/>
        </w:rPr>
        <w:t xml:space="preserve"> (مقدمة ابن خلدون، تح درويش </w:t>
      </w:r>
      <w:proofErr w:type="spellStart"/>
      <w:r w:rsidRPr="00035AAE">
        <w:rPr>
          <w:rFonts w:ascii="Simplified Arabic" w:hAnsi="Simplified Arabic" w:cs="Simplified Arabic"/>
          <w:sz w:val="32"/>
          <w:szCs w:val="32"/>
          <w:rtl/>
        </w:rPr>
        <w:t>الجويدي</w:t>
      </w:r>
      <w:proofErr w:type="spellEnd"/>
      <w:r w:rsidRPr="00035AAE">
        <w:rPr>
          <w:rFonts w:ascii="Simplified Arabic" w:hAnsi="Simplified Arabic" w:cs="Simplified Arabic"/>
          <w:sz w:val="32"/>
          <w:szCs w:val="32"/>
          <w:rtl/>
        </w:rPr>
        <w:t>، المكتبة العصرية صيدا ـ بيروت، 1425 هـ ـ 2005 م، ص: 55)</w:t>
      </w:r>
      <w:r w:rsidRPr="00035AAE">
        <w:rPr>
          <w:rFonts w:ascii="Simplified Arabic" w:hAnsi="Simplified Arabic" w:cs="Simplified Arabic"/>
          <w:sz w:val="32"/>
          <w:szCs w:val="32"/>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lastRenderedPageBreak/>
        <w:t xml:space="preserve">ويتفرع المنثور إلى أنواع مختلفة. </w:t>
      </w:r>
      <w:proofErr w:type="gramStart"/>
      <w:r w:rsidRPr="00035AAE">
        <w:rPr>
          <w:rFonts w:ascii="Simplified Arabic" w:hAnsi="Simplified Arabic" w:cs="Simplified Arabic"/>
          <w:sz w:val="32"/>
          <w:szCs w:val="32"/>
          <w:rtl/>
        </w:rPr>
        <w:t>جاء</w:t>
      </w:r>
      <w:proofErr w:type="gramEnd"/>
      <w:r w:rsidRPr="00035AAE">
        <w:rPr>
          <w:rFonts w:ascii="Simplified Arabic" w:hAnsi="Simplified Arabic" w:cs="Simplified Arabic"/>
          <w:sz w:val="32"/>
          <w:szCs w:val="32"/>
          <w:rtl/>
        </w:rPr>
        <w:t xml:space="preserve"> في كتاب (البرهان): ''فأما المنثور فليس يخلو من أن يكون خطابة، أو ترسلا، أو احتجاجا، أو حديثا، ولكل واحد من هذه الوجوه موضع يستعمل فيه''.</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lang w:bidi="ar-DZ"/>
        </w:rPr>
      </w:pPr>
      <w:r w:rsidRPr="00035AAE">
        <w:rPr>
          <w:rFonts w:ascii="Simplified Arabic" w:hAnsi="Simplified Arabic" w:cs="Simplified Arabic"/>
          <w:sz w:val="32"/>
          <w:szCs w:val="32"/>
          <w:rtl/>
        </w:rPr>
        <w:t>(أبو الحسين إسحاق بن وهب الكاتب: البرهان في وجوه البيان،</w:t>
      </w:r>
      <w:r w:rsidRPr="00035AAE">
        <w:rPr>
          <w:rStyle w:val="apple-converted-space"/>
          <w:rFonts w:ascii="Simplified Arabic" w:eastAsiaTheme="minorEastAsia" w:hAnsi="Simplified Arabic" w:cs="Simplified Arabic"/>
          <w:sz w:val="32"/>
          <w:szCs w:val="32"/>
        </w:rPr>
        <w:t> </w:t>
      </w:r>
      <w:r w:rsidRPr="00035AAE">
        <w:rPr>
          <w:rFonts w:ascii="Simplified Arabic" w:hAnsi="Simplified Arabic" w:cs="Simplified Arabic"/>
          <w:sz w:val="32"/>
          <w:szCs w:val="32"/>
          <w:rtl/>
        </w:rPr>
        <w:t>تق وتح حفني محمد شرف، مكتبة الشباب القاهرة، الطبعة الأولى 1969، ص: 15)</w:t>
      </w:r>
      <w:r w:rsidRPr="00035AAE">
        <w:rPr>
          <w:rFonts w:ascii="Simplified Arabic" w:hAnsi="Simplified Arabic" w:cs="Simplified Arabic"/>
          <w:sz w:val="32"/>
          <w:szCs w:val="32"/>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وقال أبو هلال الكلام: ''أجناس الكلام المنظوم (ثلاثة) الرسائل، والخطب، </w:t>
      </w:r>
      <w:proofErr w:type="gramStart"/>
      <w:r w:rsidRPr="00035AAE">
        <w:rPr>
          <w:rFonts w:ascii="Simplified Arabic" w:hAnsi="Simplified Arabic" w:cs="Simplified Arabic"/>
          <w:sz w:val="32"/>
          <w:szCs w:val="32"/>
          <w:rtl/>
        </w:rPr>
        <w:t>والشعر</w:t>
      </w:r>
      <w:proofErr w:type="gramEnd"/>
      <w:r w:rsidRPr="00035AAE">
        <w:rPr>
          <w:rFonts w:ascii="Simplified Arabic" w:hAnsi="Simplified Arabic" w:cs="Simplified Arabic"/>
          <w:sz w:val="32"/>
          <w:szCs w:val="32"/>
          <w:rtl/>
        </w:rPr>
        <w:t xml:space="preserve">. وجميعها تحتاج إلى حسن التأليف وجودة التركيب''. </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(أبو هلال الحسن العسكري: كتاب الصناعتين (الكتابة والشعر)، تح مفيد قميحة، دار الكتب العلمية بيروت، الطبعة الأولى، 1401 هـ ـ 1981 م، ص: 179)</w:t>
      </w:r>
      <w:r w:rsidRPr="00035AAE">
        <w:rPr>
          <w:rFonts w:ascii="Simplified Arabic" w:hAnsi="Simplified Arabic" w:cs="Simplified Arabic"/>
          <w:sz w:val="32"/>
          <w:szCs w:val="32"/>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وجاء </w:t>
      </w:r>
      <w:proofErr w:type="gramStart"/>
      <w:r w:rsidRPr="00035AAE">
        <w:rPr>
          <w:rFonts w:ascii="Simplified Arabic" w:hAnsi="Simplified Arabic" w:cs="Simplified Arabic"/>
          <w:sz w:val="32"/>
          <w:szCs w:val="32"/>
          <w:rtl/>
        </w:rPr>
        <w:t>عن</w:t>
      </w:r>
      <w:proofErr w:type="gramEnd"/>
      <w:r w:rsidRPr="00035AAE">
        <w:rPr>
          <w:rFonts w:ascii="Simplified Arabic" w:hAnsi="Simplified Arabic" w:cs="Simplified Arabic"/>
          <w:sz w:val="32"/>
          <w:szCs w:val="32"/>
          <w:rtl/>
        </w:rPr>
        <w:t xml:space="preserve"> ابن خلدون قوله: ''اعلم أن لسان العرب وكلامهم على فنيين في الشعر المنظوم وهو الكلام الموزون المقفى... </w:t>
      </w:r>
      <w:proofErr w:type="gramStart"/>
      <w:r w:rsidRPr="00035AAE">
        <w:rPr>
          <w:rFonts w:ascii="Simplified Arabic" w:hAnsi="Simplified Arabic" w:cs="Simplified Arabic"/>
          <w:sz w:val="32"/>
          <w:szCs w:val="32"/>
          <w:rtl/>
        </w:rPr>
        <w:t>وفي</w:t>
      </w:r>
      <w:proofErr w:type="gramEnd"/>
      <w:r w:rsidRPr="00035AAE">
        <w:rPr>
          <w:rFonts w:ascii="Simplified Arabic" w:hAnsi="Simplified Arabic" w:cs="Simplified Arabic"/>
          <w:sz w:val="32"/>
          <w:szCs w:val="32"/>
          <w:rtl/>
        </w:rPr>
        <w:t xml:space="preserve"> النثر وهو الكلام غير الموزون وكل واحد من الفنين يشتمل على فنون ومذاهب في الكلام''.</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lang w:bidi="ar-DZ"/>
        </w:rPr>
      </w:pPr>
      <w:r w:rsidRPr="00035AAE">
        <w:rPr>
          <w:rFonts w:ascii="Simplified Arabic" w:hAnsi="Simplified Arabic" w:cs="Simplified Arabic"/>
          <w:sz w:val="32"/>
          <w:szCs w:val="32"/>
          <w:rtl/>
        </w:rPr>
        <w:t>(</w:t>
      </w:r>
      <w:proofErr w:type="gramStart"/>
      <w:r w:rsidRPr="00035AAE">
        <w:rPr>
          <w:rFonts w:ascii="Simplified Arabic" w:hAnsi="Simplified Arabic" w:cs="Simplified Arabic"/>
          <w:sz w:val="32"/>
          <w:szCs w:val="32"/>
          <w:rtl/>
        </w:rPr>
        <w:t>مقدمة</w:t>
      </w:r>
      <w:proofErr w:type="gramEnd"/>
      <w:r w:rsidRPr="00035AAE">
        <w:rPr>
          <w:rFonts w:ascii="Simplified Arabic" w:hAnsi="Simplified Arabic" w:cs="Simplified Arabic"/>
          <w:sz w:val="32"/>
          <w:szCs w:val="32"/>
          <w:rtl/>
        </w:rPr>
        <w:t xml:space="preserve"> ابن خلدون، ص: 565).</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proofErr w:type="gramStart"/>
      <w:r w:rsidRPr="00035AAE">
        <w:rPr>
          <w:rFonts w:ascii="Simplified Arabic" w:hAnsi="Simplified Arabic" w:cs="Simplified Arabic"/>
          <w:sz w:val="32"/>
          <w:szCs w:val="32"/>
          <w:rtl/>
        </w:rPr>
        <w:t>وتتميز</w:t>
      </w:r>
      <w:proofErr w:type="gramEnd"/>
      <w:r w:rsidRPr="00035AAE">
        <w:rPr>
          <w:rFonts w:ascii="Simplified Arabic" w:hAnsi="Simplified Arabic" w:cs="Simplified Arabic"/>
          <w:sz w:val="32"/>
          <w:szCs w:val="32"/>
          <w:rtl/>
        </w:rPr>
        <w:t xml:space="preserve"> الكتابة عن الكلام، بعدة مميزات، قال العسكري: ''الكلام أيدك الله، يحسن بسلاسته، وسهولته، ونصاعته، وتخير لفظه، وإصابة معناه، وجودة مطالعه، ولين مقاطعه، واستواء تقاسيمه، وتعادل أطرافه...''.</w:t>
      </w:r>
    </w:p>
    <w:p w:rsidR="00AC1BB0" w:rsidRPr="00035AAE" w:rsidRDefault="00AC1BB0" w:rsidP="00AC1BB0">
      <w:pPr>
        <w:pStyle w:val="NormalWeb"/>
        <w:shd w:val="clear" w:color="auto" w:fill="FFFFFF"/>
        <w:bidi/>
        <w:spacing w:before="0" w:beforeAutospacing="0" w:after="162" w:afterAutospacing="0" w:line="360" w:lineRule="auto"/>
        <w:rPr>
          <w:rFonts w:ascii="Simplified Arabic" w:hAnsi="Simplified Arabic" w:cs="Simplified Arabic"/>
          <w:sz w:val="32"/>
          <w:szCs w:val="32"/>
        </w:rPr>
      </w:pPr>
      <w:r w:rsidRPr="00035AAE">
        <w:rPr>
          <w:rFonts w:ascii="Simplified Arabic" w:hAnsi="Simplified Arabic" w:cs="Simplified Arabic"/>
          <w:sz w:val="32"/>
          <w:szCs w:val="32"/>
          <w:rtl/>
        </w:rPr>
        <w:lastRenderedPageBreak/>
        <w:t xml:space="preserve">(أبو هلال الحسن العسكري: كتاب الصناعتين (الكتابة </w:t>
      </w:r>
      <w:proofErr w:type="gramStart"/>
      <w:r w:rsidRPr="00035AAE">
        <w:rPr>
          <w:rFonts w:ascii="Simplified Arabic" w:hAnsi="Simplified Arabic" w:cs="Simplified Arabic"/>
          <w:sz w:val="32"/>
          <w:szCs w:val="32"/>
          <w:rtl/>
        </w:rPr>
        <w:t>والشعر</w:t>
      </w:r>
      <w:proofErr w:type="gramEnd"/>
      <w:r w:rsidRPr="00035AAE">
        <w:rPr>
          <w:rFonts w:ascii="Simplified Arabic" w:hAnsi="Simplified Arabic" w:cs="Simplified Arabic"/>
          <w:sz w:val="32"/>
          <w:szCs w:val="32"/>
          <w:rtl/>
        </w:rPr>
        <w:t>)، ص: 69).</w:t>
      </w:r>
      <w:r w:rsidRPr="00035AAE">
        <w:rPr>
          <w:rFonts w:ascii="Simplified Arabic" w:hAnsi="Simplified Arabic" w:cs="Simplified Arabic"/>
          <w:sz w:val="32"/>
          <w:szCs w:val="32"/>
        </w:rPr>
        <w:t xml:space="preserve"> </w:t>
      </w:r>
      <w:r w:rsidRPr="00035AAE">
        <w:rPr>
          <w:rFonts w:ascii="Simplified Arabic" w:hAnsi="Simplified Arabic" w:cs="Simplified Arabic"/>
          <w:sz w:val="32"/>
          <w:szCs w:val="32"/>
        </w:rPr>
        <w:br/>
      </w:r>
      <w:r w:rsidRPr="00035AAE">
        <w:rPr>
          <w:rFonts w:ascii="Simplified Arabic" w:hAnsi="Simplified Arabic" w:cs="Simplified Arabic"/>
          <w:sz w:val="32"/>
          <w:szCs w:val="32"/>
          <w:rtl/>
        </w:rPr>
        <w:t xml:space="preserve">وقال محددا </w:t>
      </w:r>
      <w:proofErr w:type="gramStart"/>
      <w:r w:rsidRPr="00035AAE">
        <w:rPr>
          <w:rFonts w:ascii="Simplified Arabic" w:hAnsi="Simplified Arabic" w:cs="Simplified Arabic"/>
          <w:sz w:val="32"/>
          <w:szCs w:val="32"/>
          <w:rtl/>
        </w:rPr>
        <w:t>شروط</w:t>
      </w:r>
      <w:proofErr w:type="gramEnd"/>
      <w:r w:rsidRPr="00035AAE">
        <w:rPr>
          <w:rFonts w:ascii="Simplified Arabic" w:hAnsi="Simplified Arabic" w:cs="Simplified Arabic"/>
          <w:sz w:val="32"/>
          <w:szCs w:val="32"/>
          <w:rtl/>
        </w:rPr>
        <w:t xml:space="preserve"> كتابة الرسائل: ''فأول ما ينبغي أن تستعمله في كتابتك... </w:t>
      </w:r>
      <w:proofErr w:type="gramStart"/>
      <w:r w:rsidRPr="00035AAE">
        <w:rPr>
          <w:rFonts w:ascii="Simplified Arabic" w:hAnsi="Simplified Arabic" w:cs="Simplified Arabic"/>
          <w:sz w:val="32"/>
          <w:szCs w:val="32"/>
          <w:rtl/>
        </w:rPr>
        <w:t>مكاتبة</w:t>
      </w:r>
      <w:proofErr w:type="gramEnd"/>
      <w:r w:rsidRPr="00035AAE">
        <w:rPr>
          <w:rFonts w:ascii="Simplified Arabic" w:hAnsi="Simplified Arabic" w:cs="Simplified Arabic"/>
          <w:sz w:val="32"/>
          <w:szCs w:val="32"/>
          <w:rtl/>
        </w:rPr>
        <w:t xml:space="preserve"> كل فريق منهم على مقدار طبقتهم و قوتهم في المنطق''. </w:t>
      </w:r>
      <w:r w:rsidRPr="00035AAE">
        <w:rPr>
          <w:rFonts w:ascii="Simplified Arabic" w:hAnsi="Simplified Arabic" w:cs="Simplified Arabic"/>
          <w:sz w:val="32"/>
          <w:szCs w:val="32"/>
        </w:rPr>
        <w:br/>
      </w:r>
      <w:r w:rsidRPr="00035AAE">
        <w:rPr>
          <w:rFonts w:ascii="Simplified Arabic" w:hAnsi="Simplified Arabic" w:cs="Simplified Arabic"/>
          <w:sz w:val="32"/>
          <w:szCs w:val="32"/>
          <w:rtl/>
        </w:rPr>
        <w:t>(</w:t>
      </w:r>
      <w:r w:rsidRPr="00035AAE">
        <w:rPr>
          <w:rFonts w:ascii="Simplified Arabic" w:hAnsi="Simplified Arabic" w:cs="Simplified Arabic"/>
          <w:sz w:val="32"/>
          <w:szCs w:val="32"/>
        </w:rPr>
        <w:t xml:space="preserve"> </w:t>
      </w:r>
      <w:r w:rsidRPr="00035AAE">
        <w:rPr>
          <w:rFonts w:ascii="Simplified Arabic" w:hAnsi="Simplified Arabic" w:cs="Simplified Arabic"/>
          <w:sz w:val="32"/>
          <w:szCs w:val="32"/>
          <w:rtl/>
        </w:rPr>
        <w:t xml:space="preserve">كتاب </w:t>
      </w:r>
      <w:proofErr w:type="gramStart"/>
      <w:r w:rsidRPr="00035AAE">
        <w:rPr>
          <w:rFonts w:ascii="Simplified Arabic" w:hAnsi="Simplified Arabic" w:cs="Simplified Arabic"/>
          <w:sz w:val="32"/>
          <w:szCs w:val="32"/>
          <w:rtl/>
        </w:rPr>
        <w:t>الصناعتين</w:t>
      </w:r>
      <w:proofErr w:type="gramEnd"/>
      <w:r w:rsidRPr="00035AAE">
        <w:rPr>
          <w:rFonts w:ascii="Simplified Arabic" w:hAnsi="Simplified Arabic" w:cs="Simplified Arabic"/>
          <w:sz w:val="32"/>
          <w:szCs w:val="32"/>
          <w:rtl/>
        </w:rPr>
        <w:t>: أبو هلال العسكري، ص: 172)</w:t>
      </w:r>
      <w:r w:rsidRPr="00035AAE">
        <w:rPr>
          <w:rFonts w:ascii="Simplified Arabic" w:hAnsi="Simplified Arabic" w:cs="Simplified Arabic"/>
          <w:sz w:val="32"/>
          <w:szCs w:val="32"/>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 فالكاتب مطالب، في رسائله، </w:t>
      </w:r>
      <w:proofErr w:type="gramStart"/>
      <w:r w:rsidRPr="00035AAE">
        <w:rPr>
          <w:rFonts w:ascii="Simplified Arabic" w:hAnsi="Simplified Arabic" w:cs="Simplified Arabic"/>
          <w:sz w:val="32"/>
          <w:szCs w:val="32"/>
          <w:rtl/>
        </w:rPr>
        <w:t>بمراعاة</w:t>
      </w:r>
      <w:proofErr w:type="gramEnd"/>
      <w:r w:rsidRPr="00035AAE">
        <w:rPr>
          <w:rFonts w:ascii="Simplified Arabic" w:hAnsi="Simplified Arabic" w:cs="Simplified Arabic"/>
          <w:sz w:val="32"/>
          <w:szCs w:val="32"/>
          <w:rtl/>
        </w:rPr>
        <w:t xml:space="preserve"> الأحوال الاجتماعية والقدرات العقلية. </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proofErr w:type="gramStart"/>
      <w:r w:rsidRPr="00035AAE">
        <w:rPr>
          <w:rFonts w:ascii="Simplified Arabic" w:hAnsi="Simplified Arabic" w:cs="Simplified Arabic"/>
          <w:sz w:val="32"/>
          <w:szCs w:val="32"/>
          <w:rtl/>
        </w:rPr>
        <w:t>كما</w:t>
      </w:r>
      <w:proofErr w:type="gramEnd"/>
      <w:r w:rsidRPr="00035AAE">
        <w:rPr>
          <w:rFonts w:ascii="Simplified Arabic" w:hAnsi="Simplified Arabic" w:cs="Simplified Arabic"/>
          <w:sz w:val="32"/>
          <w:szCs w:val="32"/>
          <w:rtl/>
        </w:rPr>
        <w:t xml:space="preserve"> اتخذت عملية تصنيف النثر في النقد العربي أبعادا أخرى تبعا لزوايا النظر، وللمعايير المعتمدة من قبل الدارسين، ومنها معيار الإيقاع. </w:t>
      </w:r>
      <w:proofErr w:type="gramStart"/>
      <w:r w:rsidRPr="00035AAE">
        <w:rPr>
          <w:rFonts w:ascii="Simplified Arabic" w:hAnsi="Simplified Arabic" w:cs="Simplified Arabic"/>
          <w:sz w:val="32"/>
          <w:szCs w:val="32"/>
          <w:rtl/>
        </w:rPr>
        <w:t>يقول</w:t>
      </w:r>
      <w:proofErr w:type="gramEnd"/>
      <w:r w:rsidRPr="00035AAE">
        <w:rPr>
          <w:rFonts w:ascii="Simplified Arabic" w:hAnsi="Simplified Arabic" w:cs="Simplified Arabic"/>
          <w:sz w:val="32"/>
          <w:szCs w:val="32"/>
          <w:rtl/>
        </w:rPr>
        <w:t xml:space="preserve"> ابن خلدون: ''وأما النثر فمنه السجع الذي يؤتى به قطعا، ويلتزم في كل كلمتين منه قافية واحدة يسمى سجعا؛ ومنه المرسل، وهو الذي يطلق فيه الكلام إطلاقا... بل يرسل إرسالا من غير </w:t>
      </w:r>
      <w:proofErr w:type="gramStart"/>
      <w:r w:rsidRPr="00035AAE">
        <w:rPr>
          <w:rFonts w:ascii="Simplified Arabic" w:hAnsi="Simplified Arabic" w:cs="Simplified Arabic"/>
          <w:sz w:val="32"/>
          <w:szCs w:val="32"/>
          <w:rtl/>
        </w:rPr>
        <w:t>تقييد</w:t>
      </w:r>
      <w:proofErr w:type="gramEnd"/>
      <w:r w:rsidRPr="00035AAE">
        <w:rPr>
          <w:rFonts w:ascii="Simplified Arabic" w:hAnsi="Simplified Arabic" w:cs="Simplified Arabic"/>
          <w:sz w:val="32"/>
          <w:szCs w:val="32"/>
          <w:rtl/>
        </w:rPr>
        <w:t xml:space="preserve"> بقافية ولا غيرها''.</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(مقدمة ابن خلدون، ص: </w:t>
      </w:r>
      <w:proofErr w:type="gramStart"/>
      <w:r w:rsidRPr="00035AAE">
        <w:rPr>
          <w:rFonts w:ascii="Simplified Arabic" w:hAnsi="Simplified Arabic" w:cs="Simplified Arabic"/>
          <w:sz w:val="32"/>
          <w:szCs w:val="32"/>
          <w:rtl/>
        </w:rPr>
        <w:t>565 ،</w:t>
      </w:r>
      <w:proofErr w:type="gramEnd"/>
      <w:r w:rsidRPr="00035AAE">
        <w:rPr>
          <w:rFonts w:ascii="Simplified Arabic" w:hAnsi="Simplified Arabic" w:cs="Simplified Arabic"/>
          <w:sz w:val="32"/>
          <w:szCs w:val="32"/>
          <w:rtl/>
        </w:rPr>
        <w:t xml:space="preserve"> 566).</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t xml:space="preserve">ومنها معيار الدين. يقول ابن عبد الغفور </w:t>
      </w:r>
      <w:proofErr w:type="spellStart"/>
      <w:r w:rsidRPr="00035AAE">
        <w:rPr>
          <w:rFonts w:ascii="Simplified Arabic" w:hAnsi="Simplified Arabic" w:cs="Simplified Arabic"/>
          <w:sz w:val="32"/>
          <w:szCs w:val="32"/>
          <w:rtl/>
        </w:rPr>
        <w:t>الكلاعي</w:t>
      </w:r>
      <w:proofErr w:type="spellEnd"/>
      <w:r w:rsidRPr="00035AAE">
        <w:rPr>
          <w:rFonts w:ascii="Simplified Arabic" w:hAnsi="Simplified Arabic" w:cs="Simplified Arabic"/>
          <w:sz w:val="32"/>
          <w:szCs w:val="32"/>
          <w:rtl/>
        </w:rPr>
        <w:t xml:space="preserve">: ''ورأيي أن القريض قد تزين من الوزن والقافية بحلة سابغة ضافية، صار بها أبدع مطالع، وأصنع مقاطع، وأبهر مياسم، وأنور مباسم. وأبرد أصلا، وأشرد مثلا، وأهزّ </w:t>
      </w:r>
      <w:proofErr w:type="gramStart"/>
      <w:r w:rsidRPr="00035AAE">
        <w:rPr>
          <w:rFonts w:ascii="Simplified Arabic" w:hAnsi="Simplified Arabic" w:cs="Simplified Arabic"/>
          <w:sz w:val="32"/>
          <w:szCs w:val="32"/>
          <w:rtl/>
        </w:rPr>
        <w:t>لعطف</w:t>
      </w:r>
      <w:proofErr w:type="gramEnd"/>
      <w:r w:rsidRPr="00035AAE">
        <w:rPr>
          <w:rFonts w:ascii="Simplified Arabic" w:hAnsi="Simplified Arabic" w:cs="Simplified Arabic"/>
          <w:sz w:val="32"/>
          <w:szCs w:val="32"/>
          <w:rtl/>
        </w:rPr>
        <w:t xml:space="preserve"> الكريم، وأفلّ لغرب اللئيم. </w:t>
      </w:r>
      <w:proofErr w:type="gramStart"/>
      <w:r w:rsidRPr="00035AAE">
        <w:rPr>
          <w:rFonts w:ascii="Simplified Arabic" w:hAnsi="Simplified Arabic" w:cs="Simplified Arabic"/>
          <w:sz w:val="32"/>
          <w:szCs w:val="32"/>
          <w:rtl/>
        </w:rPr>
        <w:t>لكن</w:t>
      </w:r>
      <w:proofErr w:type="gramEnd"/>
      <w:r w:rsidRPr="00035AAE">
        <w:rPr>
          <w:rFonts w:ascii="Simplified Arabic" w:hAnsi="Simplified Arabic" w:cs="Simplified Arabic"/>
          <w:sz w:val="32"/>
          <w:szCs w:val="32"/>
          <w:rtl/>
        </w:rPr>
        <w:t xml:space="preserve"> النثر أسلم جانبا، وأكرم حاملا وطالبا''</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 xml:space="preserve">(ابن عبد الغفور </w:t>
      </w:r>
      <w:proofErr w:type="spellStart"/>
      <w:r w:rsidRPr="00035AAE">
        <w:rPr>
          <w:rFonts w:ascii="Simplified Arabic" w:hAnsi="Simplified Arabic" w:cs="Simplified Arabic"/>
          <w:sz w:val="32"/>
          <w:szCs w:val="32"/>
          <w:rtl/>
        </w:rPr>
        <w:t>الكلاعي</w:t>
      </w:r>
      <w:proofErr w:type="spellEnd"/>
      <w:r w:rsidRPr="00035AAE">
        <w:rPr>
          <w:rFonts w:ascii="Simplified Arabic" w:hAnsi="Simplified Arabic" w:cs="Simplified Arabic"/>
          <w:sz w:val="32"/>
          <w:szCs w:val="32"/>
          <w:rtl/>
        </w:rPr>
        <w:t>: إحكام صنعة الكلام، ص: 36).</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b/>
          <w:bCs/>
          <w:sz w:val="32"/>
          <w:szCs w:val="32"/>
        </w:rPr>
      </w:pPr>
      <w:r w:rsidRPr="00035AAE">
        <w:rPr>
          <w:rFonts w:ascii="Simplified Arabic" w:hAnsi="Simplified Arabic" w:cs="Simplified Arabic"/>
          <w:b/>
          <w:bCs/>
          <w:sz w:val="32"/>
          <w:szCs w:val="32"/>
          <w:rtl/>
        </w:rPr>
        <w:t xml:space="preserve">خلاصة </w:t>
      </w:r>
      <w:proofErr w:type="gramStart"/>
      <w:r w:rsidRPr="00035AAE">
        <w:rPr>
          <w:rFonts w:ascii="Simplified Arabic" w:hAnsi="Simplified Arabic" w:cs="Simplified Arabic"/>
          <w:b/>
          <w:bCs/>
          <w:sz w:val="32"/>
          <w:szCs w:val="32"/>
          <w:rtl/>
        </w:rPr>
        <w:t>وتقييم</w:t>
      </w:r>
      <w:proofErr w:type="gramEnd"/>
      <w:r w:rsidRPr="00035AAE">
        <w:rPr>
          <w:rFonts w:ascii="Simplified Arabic" w:hAnsi="Simplified Arabic" w:cs="Simplified Arabic"/>
          <w:b/>
          <w:bCs/>
          <w:sz w:val="32"/>
          <w:szCs w:val="32"/>
          <w:rtl/>
        </w:rPr>
        <w:t>:</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tl/>
        </w:rPr>
        <w:lastRenderedPageBreak/>
        <w:t xml:space="preserve">اعتقد النقد العربي القديم أن النثر العربي القديم فن وأدب وبلاغة تميز بها العرب عن غيرهم، فأبدى اهتمامه به بضبطه بما يلائمه من المعايير والمقاييس المناسبة، سواء تعلق الأمر بالشكل أو بالمضمون، واختلفت النظرة إليه باختلاف موقف صاحبه من الشعر ووظيفته. </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proofErr w:type="gramStart"/>
      <w:r w:rsidRPr="00035AAE">
        <w:rPr>
          <w:rStyle w:val="lev"/>
          <w:rFonts w:ascii="Simplified Arabic" w:hAnsi="Simplified Arabic" w:cs="Simplified Arabic"/>
          <w:sz w:val="32"/>
          <w:szCs w:val="32"/>
          <w:rtl/>
        </w:rPr>
        <w:t>مراجع</w:t>
      </w:r>
      <w:proofErr w:type="gramEnd"/>
      <w:r w:rsidRPr="00035AAE">
        <w:rPr>
          <w:rStyle w:val="lev"/>
          <w:rFonts w:ascii="Simplified Arabic" w:hAnsi="Simplified Arabic" w:cs="Simplified Arabic"/>
          <w:sz w:val="32"/>
          <w:szCs w:val="32"/>
          <w:rtl/>
        </w:rPr>
        <w:t xml:space="preserve"> للتوسع:</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tl/>
        </w:rPr>
      </w:pPr>
      <w:r w:rsidRPr="00035AAE">
        <w:rPr>
          <w:rFonts w:ascii="Simplified Arabic" w:hAnsi="Simplified Arabic" w:cs="Simplified Arabic"/>
          <w:sz w:val="32"/>
          <w:szCs w:val="32"/>
        </w:rPr>
        <w:t xml:space="preserve"> </w:t>
      </w:r>
      <w:r w:rsidRPr="00035AAE">
        <w:rPr>
          <w:rFonts w:ascii="Simplified Arabic" w:hAnsi="Simplified Arabic" w:cs="Simplified Arabic"/>
          <w:sz w:val="32"/>
          <w:szCs w:val="32"/>
          <w:rtl/>
        </w:rPr>
        <w:t xml:space="preserve">1-مقدمة ابن خلدون، تح درويش </w:t>
      </w:r>
      <w:proofErr w:type="spellStart"/>
      <w:r w:rsidRPr="00035AAE">
        <w:rPr>
          <w:rFonts w:ascii="Simplified Arabic" w:hAnsi="Simplified Arabic" w:cs="Simplified Arabic"/>
          <w:sz w:val="32"/>
          <w:szCs w:val="32"/>
          <w:rtl/>
        </w:rPr>
        <w:t>الجويدي</w:t>
      </w:r>
      <w:proofErr w:type="spellEnd"/>
      <w:r w:rsidRPr="00035AAE">
        <w:rPr>
          <w:rFonts w:ascii="Simplified Arabic" w:hAnsi="Simplified Arabic" w:cs="Simplified Arabic"/>
          <w:sz w:val="32"/>
          <w:szCs w:val="32"/>
          <w:rtl/>
        </w:rPr>
        <w:t>، المكتبة العصرية صيدا ـ بيروت، 1425 هـ ـ 2005 م.</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2-أبو الحسين إسحاق بن إبراهيم بن سليمان بن وهب الكاتب: البرهان في وجوه البيان،</w:t>
      </w:r>
      <w:r w:rsidRPr="00035AAE">
        <w:rPr>
          <w:rStyle w:val="apple-converted-space"/>
          <w:rFonts w:ascii="Simplified Arabic" w:eastAsiaTheme="minorEastAsia" w:hAnsi="Simplified Arabic" w:cs="Simplified Arabic"/>
          <w:sz w:val="32"/>
          <w:szCs w:val="32"/>
        </w:rPr>
        <w:t> </w:t>
      </w:r>
      <w:r w:rsidRPr="00035AAE">
        <w:rPr>
          <w:rFonts w:ascii="Simplified Arabic" w:hAnsi="Simplified Arabic" w:cs="Simplified Arabic"/>
          <w:sz w:val="32"/>
          <w:szCs w:val="32"/>
          <w:rtl/>
        </w:rPr>
        <w:t>تق وتح حفني محمد شرف، مكتبة الشباب القاهرة، الطبعة الأولى 1969.</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3-أبو هلال الحسن العسكري: كتاب الصناعتين (الكتابة والشعر)، تح مفيد قميحة، دار الكتب العلمية بيروت، الطبعة الأولى 1401 هـ ـ 1981 م.</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4-أبو القاسم محمد بن عبد الغفور الإشبيلي الأندلسي: إحكام صنعة الكلام لذي الوزارتين، تح رضوان الداية، دار الثقافة بيروت 1966.</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 xml:space="preserve">5-شوقي ضيف: </w:t>
      </w:r>
      <w:proofErr w:type="gramStart"/>
      <w:r w:rsidRPr="00035AAE">
        <w:rPr>
          <w:rFonts w:ascii="Simplified Arabic" w:hAnsi="Simplified Arabic" w:cs="Simplified Arabic"/>
          <w:sz w:val="32"/>
          <w:szCs w:val="32"/>
          <w:rtl/>
        </w:rPr>
        <w:t>الفن</w:t>
      </w:r>
      <w:proofErr w:type="gramEnd"/>
      <w:r w:rsidRPr="00035AAE">
        <w:rPr>
          <w:rFonts w:ascii="Simplified Arabic" w:hAnsi="Simplified Arabic" w:cs="Simplified Arabic"/>
          <w:sz w:val="32"/>
          <w:szCs w:val="32"/>
          <w:rtl/>
        </w:rPr>
        <w:t xml:space="preserve"> ومذاهبه في النثر العربي، مكتبة الأندلس بيروت، الطبعة الثانية، 1956.</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t>6-محمد مندور: الأدب وفنونه، دار نهضة مصر للطبع والنشر، القاهرة.</w:t>
      </w:r>
    </w:p>
    <w:p w:rsidR="00AC1BB0" w:rsidRPr="00035AAE" w:rsidRDefault="00AC1BB0" w:rsidP="00AC1BB0">
      <w:pPr>
        <w:pStyle w:val="NormalWeb"/>
        <w:shd w:val="clear" w:color="auto" w:fill="FFFFFF"/>
        <w:bidi/>
        <w:spacing w:before="0" w:beforeAutospacing="0" w:after="162" w:afterAutospacing="0" w:line="360" w:lineRule="auto"/>
        <w:jc w:val="both"/>
        <w:rPr>
          <w:rFonts w:ascii="Simplified Arabic" w:hAnsi="Simplified Arabic" w:cs="Simplified Arabic"/>
          <w:sz w:val="32"/>
          <w:szCs w:val="32"/>
        </w:rPr>
      </w:pPr>
      <w:r w:rsidRPr="00035AAE">
        <w:rPr>
          <w:rFonts w:ascii="Simplified Arabic" w:hAnsi="Simplified Arabic" w:cs="Simplified Arabic"/>
          <w:sz w:val="32"/>
          <w:szCs w:val="32"/>
          <w:rtl/>
        </w:rPr>
        <w:lastRenderedPageBreak/>
        <w:t xml:space="preserve">7-زكي </w:t>
      </w:r>
      <w:proofErr w:type="gramStart"/>
      <w:r w:rsidRPr="00035AAE">
        <w:rPr>
          <w:rFonts w:ascii="Simplified Arabic" w:hAnsi="Simplified Arabic" w:cs="Simplified Arabic"/>
          <w:sz w:val="32"/>
          <w:szCs w:val="32"/>
          <w:rtl/>
        </w:rPr>
        <w:t>مبارك</w:t>
      </w:r>
      <w:proofErr w:type="gramEnd"/>
      <w:r w:rsidRPr="00035AAE">
        <w:rPr>
          <w:rFonts w:ascii="Simplified Arabic" w:hAnsi="Simplified Arabic" w:cs="Simplified Arabic"/>
          <w:sz w:val="32"/>
          <w:szCs w:val="32"/>
          <w:rtl/>
        </w:rPr>
        <w:t xml:space="preserve">: النثر الفني في القرن الرابع، دار الكتب المصرية القاهرة، 1352 هـ، </w:t>
      </w:r>
      <w:proofErr w:type="spellStart"/>
      <w:r w:rsidRPr="00035AAE">
        <w:rPr>
          <w:rFonts w:ascii="Simplified Arabic" w:hAnsi="Simplified Arabic" w:cs="Simplified Arabic"/>
          <w:sz w:val="32"/>
          <w:szCs w:val="32"/>
          <w:rtl/>
        </w:rPr>
        <w:t>1934م</w:t>
      </w:r>
      <w:proofErr w:type="spellEnd"/>
      <w:r w:rsidRPr="00035AAE">
        <w:rPr>
          <w:rFonts w:ascii="Simplified Arabic" w:hAnsi="Simplified Arabic" w:cs="Simplified Arabic"/>
          <w:sz w:val="32"/>
          <w:szCs w:val="32"/>
          <w:rtl/>
        </w:rPr>
        <w:t>.</w:t>
      </w:r>
    </w:p>
    <w:bookmarkEnd w:id="0"/>
    <w:p w:rsidR="0089770F" w:rsidRPr="00035AAE" w:rsidRDefault="0089770F">
      <w:pPr>
        <w:rPr>
          <w:rFonts w:ascii="Simplified Arabic" w:hAnsi="Simplified Arabic" w:cs="Simplified Arabic"/>
          <w:sz w:val="32"/>
          <w:szCs w:val="32"/>
        </w:rPr>
      </w:pPr>
    </w:p>
    <w:sectPr w:rsidR="0089770F" w:rsidRPr="00035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48"/>
    <w:rsid w:val="00035AAE"/>
    <w:rsid w:val="000A2648"/>
    <w:rsid w:val="0089770F"/>
    <w:rsid w:val="00AC1B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B0"/>
  </w:style>
  <w:style w:type="paragraph" w:styleId="Titre1">
    <w:name w:val="heading 1"/>
    <w:basedOn w:val="Normal"/>
    <w:next w:val="Normal"/>
    <w:link w:val="Titre1Car"/>
    <w:uiPriority w:val="9"/>
    <w:qFormat/>
    <w:rsid w:val="00AC1B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3">
    <w:name w:val="heading 3"/>
    <w:basedOn w:val="Normal"/>
    <w:next w:val="Normal"/>
    <w:link w:val="Titre3Car"/>
    <w:uiPriority w:val="9"/>
    <w:unhideWhenUsed/>
    <w:qFormat/>
    <w:rsid w:val="00AC1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1BB0"/>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rsid w:val="00AC1B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C1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C1BB0"/>
  </w:style>
  <w:style w:type="character" w:customStyle="1" w:styleId="spipnoteref">
    <w:name w:val="spip_note_ref"/>
    <w:basedOn w:val="Policepardfaut"/>
    <w:rsid w:val="00AC1BB0"/>
  </w:style>
  <w:style w:type="character" w:styleId="lev">
    <w:name w:val="Strong"/>
    <w:basedOn w:val="Policepardfaut"/>
    <w:uiPriority w:val="22"/>
    <w:qFormat/>
    <w:rsid w:val="00AC1B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B0"/>
  </w:style>
  <w:style w:type="paragraph" w:styleId="Titre1">
    <w:name w:val="heading 1"/>
    <w:basedOn w:val="Normal"/>
    <w:next w:val="Normal"/>
    <w:link w:val="Titre1Car"/>
    <w:uiPriority w:val="9"/>
    <w:qFormat/>
    <w:rsid w:val="00AC1B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3">
    <w:name w:val="heading 3"/>
    <w:basedOn w:val="Normal"/>
    <w:next w:val="Normal"/>
    <w:link w:val="Titre3Car"/>
    <w:uiPriority w:val="9"/>
    <w:unhideWhenUsed/>
    <w:qFormat/>
    <w:rsid w:val="00AC1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1BB0"/>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rsid w:val="00AC1B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C1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C1BB0"/>
  </w:style>
  <w:style w:type="character" w:customStyle="1" w:styleId="spipnoteref">
    <w:name w:val="spip_note_ref"/>
    <w:basedOn w:val="Policepardfaut"/>
    <w:rsid w:val="00AC1BB0"/>
  </w:style>
  <w:style w:type="character" w:styleId="lev">
    <w:name w:val="Strong"/>
    <w:basedOn w:val="Policepardfaut"/>
    <w:uiPriority w:val="22"/>
    <w:qFormat/>
    <w:rsid w:val="00AC1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4152</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2021-05-07T23:38:00Z</dcterms:created>
  <dcterms:modified xsi:type="dcterms:W3CDTF">2021-05-07T23:39:00Z</dcterms:modified>
</cp:coreProperties>
</file>