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F05" w:rsidRPr="00D10F05" w:rsidRDefault="00D10F05" w:rsidP="00D10F05">
      <w:pPr>
        <w:bidi/>
        <w:spacing w:after="0" w:line="240" w:lineRule="auto"/>
        <w:jc w:val="both"/>
        <w:rPr>
          <w:rFonts w:ascii="Traditional Arabic" w:eastAsia="Times New Roman" w:hAnsi="Traditional Arabic" w:cs="Traditional Arabic"/>
          <w:color w:val="FF0000"/>
          <w:sz w:val="32"/>
          <w:szCs w:val="32"/>
          <w:rtl/>
        </w:rPr>
      </w:pPr>
    </w:p>
    <w:p w:rsidR="00D10F05" w:rsidRDefault="00D10F05" w:rsidP="00D10F05">
      <w:pPr>
        <w:pStyle w:val="Sansinterligne"/>
        <w:jc w:val="center"/>
        <w:rPr>
          <w:rStyle w:val="Emphaseple"/>
          <w:rFonts w:ascii="Traditional Arabic" w:hAnsi="Traditional Arabic" w:cs="Traditional Arabic" w:hint="cs"/>
          <w:b/>
          <w:bCs/>
          <w:i w:val="0"/>
          <w:iCs w:val="0"/>
          <w:color w:val="0070C0"/>
          <w:sz w:val="36"/>
          <w:szCs w:val="36"/>
          <w:rtl/>
        </w:rPr>
      </w:pPr>
      <w:r w:rsidRPr="00D10F05">
        <w:rPr>
          <w:rStyle w:val="Emphaseple"/>
          <w:rFonts w:ascii="Traditional Arabic" w:hAnsi="Traditional Arabic" w:cs="Traditional Arabic"/>
          <w:b/>
          <w:bCs/>
          <w:i w:val="0"/>
          <w:iCs w:val="0"/>
          <w:color w:val="0070C0"/>
          <w:sz w:val="36"/>
          <w:szCs w:val="36"/>
          <w:rtl/>
        </w:rPr>
        <w:t>المحاضرة الثانية</w:t>
      </w:r>
      <w:r w:rsidRPr="00D10F05">
        <w:rPr>
          <w:rStyle w:val="Emphaseple"/>
          <w:rFonts w:ascii="Traditional Arabic" w:hAnsi="Traditional Arabic" w:cs="Traditional Arabic" w:hint="cs"/>
          <w:b/>
          <w:bCs/>
          <w:i w:val="0"/>
          <w:iCs w:val="0"/>
          <w:color w:val="0070C0"/>
          <w:sz w:val="36"/>
          <w:szCs w:val="36"/>
          <w:rtl/>
        </w:rPr>
        <w:t xml:space="preserve">: </w:t>
      </w:r>
    </w:p>
    <w:p w:rsidR="00D10F05" w:rsidRDefault="00D10F05" w:rsidP="00D10F05">
      <w:pPr>
        <w:pStyle w:val="Sansinterligne"/>
        <w:jc w:val="center"/>
        <w:rPr>
          <w:rStyle w:val="Emphaseple"/>
          <w:rFonts w:ascii="Traditional Arabic" w:hAnsi="Traditional Arabic" w:cs="Traditional Arabic" w:hint="cs"/>
          <w:b/>
          <w:bCs/>
          <w:i w:val="0"/>
          <w:iCs w:val="0"/>
          <w:color w:val="0070C0"/>
          <w:sz w:val="36"/>
          <w:szCs w:val="36"/>
          <w:rtl/>
        </w:rPr>
      </w:pPr>
      <w:r w:rsidRPr="00D10F05">
        <w:rPr>
          <w:rStyle w:val="Emphaseple"/>
          <w:rFonts w:ascii="Traditional Arabic" w:hAnsi="Traditional Arabic" w:cs="Traditional Arabic" w:hint="cs"/>
          <w:b/>
          <w:bCs/>
          <w:i w:val="0"/>
          <w:iCs w:val="0"/>
          <w:color w:val="0070C0"/>
          <w:sz w:val="36"/>
          <w:szCs w:val="36"/>
          <w:rtl/>
        </w:rPr>
        <w:t>الإصلاح الديني في أوروبا</w:t>
      </w:r>
    </w:p>
    <w:p w:rsidR="00D10F05" w:rsidRPr="00D10F05" w:rsidRDefault="00D10F05" w:rsidP="00D10F05">
      <w:pPr>
        <w:pStyle w:val="Sansinterligne"/>
        <w:jc w:val="center"/>
        <w:rPr>
          <w:rStyle w:val="Emphaseple"/>
          <w:rFonts w:ascii="Traditional Arabic" w:hAnsi="Traditional Arabic" w:cs="Traditional Arabic"/>
          <w:b/>
          <w:bCs/>
          <w:i w:val="0"/>
          <w:iCs w:val="0"/>
          <w:color w:val="0070C0"/>
          <w:sz w:val="36"/>
          <w:szCs w:val="36"/>
          <w:rtl/>
        </w:rPr>
      </w:pPr>
    </w:p>
    <w:p w:rsidR="00D10F05" w:rsidRPr="00D10F05" w:rsidRDefault="00D10F05" w:rsidP="00D10F05">
      <w:pPr>
        <w:pStyle w:val="Sansinterligne"/>
        <w:jc w:val="both"/>
        <w:rPr>
          <w:rStyle w:val="Emphaseple"/>
          <w:rFonts w:ascii="Traditional Arabic" w:hAnsi="Traditional Arabic" w:cs="Traditional Arabic"/>
          <w:b/>
          <w:bCs/>
          <w:i w:val="0"/>
          <w:iCs w:val="0"/>
          <w:color w:val="0070C0"/>
          <w:sz w:val="36"/>
          <w:szCs w:val="36"/>
          <w:rtl/>
        </w:rPr>
      </w:pPr>
      <w:proofErr w:type="gramStart"/>
      <w:r w:rsidRPr="00D10F05">
        <w:rPr>
          <w:rStyle w:val="Emphaseple"/>
          <w:rFonts w:ascii="Traditional Arabic" w:hAnsi="Traditional Arabic" w:cs="Traditional Arabic"/>
          <w:b/>
          <w:bCs/>
          <w:i w:val="0"/>
          <w:iCs w:val="0"/>
          <w:color w:val="0070C0"/>
          <w:sz w:val="36"/>
          <w:szCs w:val="36"/>
          <w:rtl/>
        </w:rPr>
        <w:t>تعريف</w:t>
      </w:r>
      <w:proofErr w:type="gramEnd"/>
      <w:r w:rsidRPr="00D10F05">
        <w:rPr>
          <w:rStyle w:val="Emphaseple"/>
          <w:rFonts w:ascii="Traditional Arabic" w:hAnsi="Traditional Arabic" w:cs="Traditional Arabic"/>
          <w:b/>
          <w:bCs/>
          <w:i w:val="0"/>
          <w:iCs w:val="0"/>
          <w:color w:val="0070C0"/>
          <w:sz w:val="36"/>
          <w:szCs w:val="36"/>
          <w:rtl/>
        </w:rPr>
        <w:t xml:space="preserve"> الإصلاح الديني</w:t>
      </w:r>
    </w:p>
    <w:p w:rsidR="00D10F05" w:rsidRPr="00D10F05" w:rsidRDefault="00D10F05" w:rsidP="00D10F05">
      <w:pPr>
        <w:pStyle w:val="Sansinterligne"/>
        <w:jc w:val="both"/>
        <w:rPr>
          <w:rStyle w:val="Emphaseple"/>
          <w:rFonts w:ascii="Traditional Arabic" w:hAnsi="Traditional Arabic" w:cs="Traditional Arabic"/>
          <w:i w:val="0"/>
          <w:iCs w:val="0"/>
          <w:sz w:val="36"/>
          <w:szCs w:val="36"/>
        </w:rPr>
      </w:pPr>
      <w:r w:rsidRPr="00D10F05">
        <w:rPr>
          <w:rStyle w:val="Emphaseple"/>
          <w:rFonts w:ascii="Traditional Arabic" w:hAnsi="Traditional Arabic" w:cs="Traditional Arabic"/>
          <w:i w:val="0"/>
          <w:iCs w:val="0"/>
          <w:sz w:val="36"/>
          <w:szCs w:val="36"/>
          <w:rtl/>
        </w:rPr>
        <w:t>يست</w:t>
      </w:r>
      <w:r w:rsidRPr="00D10F05">
        <w:rPr>
          <w:rStyle w:val="Emphaseple"/>
          <w:rFonts w:ascii="Traditional Arabic" w:hAnsi="Traditional Arabic" w:cs="Traditional Arabic" w:hint="cs"/>
          <w:i w:val="0"/>
          <w:iCs w:val="0"/>
          <w:sz w:val="36"/>
          <w:szCs w:val="36"/>
          <w:rtl/>
        </w:rPr>
        <w:t>خدم</w:t>
      </w:r>
      <w:r w:rsidRPr="00D10F05">
        <w:rPr>
          <w:rStyle w:val="Emphaseple"/>
          <w:rFonts w:ascii="Traditional Arabic" w:hAnsi="Traditional Arabic" w:cs="Traditional Arabic"/>
          <w:i w:val="0"/>
          <w:iCs w:val="0"/>
          <w:sz w:val="36"/>
          <w:szCs w:val="36"/>
          <w:rtl/>
        </w:rPr>
        <w:t xml:space="preserve"> مصطلح الإصلاح الديني لوصف الحركات الدينيّة التي اجتاحت أوربا في القرن السادس </w:t>
      </w:r>
      <w:proofErr w:type="gramStart"/>
      <w:r w:rsidRPr="00D10F05">
        <w:rPr>
          <w:rStyle w:val="Emphaseple"/>
          <w:rFonts w:ascii="Traditional Arabic" w:hAnsi="Traditional Arabic" w:cs="Traditional Arabic"/>
          <w:i w:val="0"/>
          <w:iCs w:val="0"/>
          <w:sz w:val="36"/>
          <w:szCs w:val="36"/>
          <w:rtl/>
        </w:rPr>
        <w:t>عشر</w:t>
      </w:r>
      <w:proofErr w:type="gramEnd"/>
      <w:r w:rsidRPr="00D10F05">
        <w:rPr>
          <w:rStyle w:val="Emphaseple"/>
          <w:rFonts w:ascii="Traditional Arabic" w:hAnsi="Traditional Arabic" w:cs="Traditional Arabic"/>
          <w:i w:val="0"/>
          <w:iCs w:val="0"/>
          <w:sz w:val="36"/>
          <w:szCs w:val="36"/>
          <w:rtl/>
        </w:rPr>
        <w:t xml:space="preserve"> الميلادي. </w:t>
      </w:r>
      <w:r w:rsidRPr="00D10F05">
        <w:rPr>
          <w:rStyle w:val="Emphaseple"/>
          <w:rFonts w:ascii="Traditional Arabic" w:hAnsi="Traditional Arabic" w:cs="Traditional Arabic" w:hint="cs"/>
          <w:i w:val="0"/>
          <w:iCs w:val="0"/>
          <w:sz w:val="36"/>
          <w:szCs w:val="36"/>
          <w:rtl/>
        </w:rPr>
        <w:t>و</w:t>
      </w:r>
      <w:r w:rsidRPr="00D10F05">
        <w:rPr>
          <w:rStyle w:val="Emphaseple"/>
          <w:rFonts w:ascii="Traditional Arabic" w:hAnsi="Traditional Arabic" w:cs="Traditional Arabic"/>
          <w:i w:val="0"/>
          <w:iCs w:val="0"/>
          <w:sz w:val="36"/>
          <w:szCs w:val="36"/>
          <w:rtl/>
        </w:rPr>
        <w:t xml:space="preserve">كانت </w:t>
      </w:r>
      <w:r w:rsidRPr="00D10F05">
        <w:rPr>
          <w:rStyle w:val="Emphaseple"/>
          <w:rFonts w:ascii="Traditional Arabic" w:hAnsi="Traditional Arabic" w:cs="Traditional Arabic" w:hint="cs"/>
          <w:i w:val="0"/>
          <w:iCs w:val="0"/>
          <w:sz w:val="36"/>
          <w:szCs w:val="36"/>
          <w:rtl/>
        </w:rPr>
        <w:t xml:space="preserve">هذه الحركات </w:t>
      </w:r>
      <w:r w:rsidRPr="00D10F05">
        <w:rPr>
          <w:rStyle w:val="Emphaseple"/>
          <w:rFonts w:ascii="Traditional Arabic" w:hAnsi="Traditional Arabic" w:cs="Traditional Arabic"/>
          <w:i w:val="0"/>
          <w:iCs w:val="0"/>
          <w:sz w:val="36"/>
          <w:szCs w:val="36"/>
          <w:rtl/>
        </w:rPr>
        <w:t xml:space="preserve">تدعو إلى إصلاح الكنيسة وتخليصها من الشوائب والممارسات الخاطئة، </w:t>
      </w:r>
      <w:r w:rsidRPr="00D10F05">
        <w:rPr>
          <w:rStyle w:val="Emphaseple"/>
          <w:rFonts w:ascii="Traditional Arabic" w:hAnsi="Traditional Arabic" w:cs="Traditional Arabic" w:hint="cs"/>
          <w:i w:val="0"/>
          <w:iCs w:val="0"/>
          <w:sz w:val="36"/>
          <w:szCs w:val="36"/>
          <w:rtl/>
        </w:rPr>
        <w:t>واحتكارها</w:t>
      </w:r>
      <w:r w:rsidRPr="00D10F05">
        <w:rPr>
          <w:rStyle w:val="Emphaseple"/>
          <w:rFonts w:ascii="Traditional Arabic" w:hAnsi="Traditional Arabic" w:cs="Traditional Arabic"/>
          <w:i w:val="0"/>
          <w:iCs w:val="0"/>
          <w:sz w:val="36"/>
          <w:szCs w:val="36"/>
          <w:rtl/>
        </w:rPr>
        <w:t xml:space="preserve"> تفسير أحكام الدين وتطبيقاتها على النحو الذي تراه، ومنع الآخرين من هذا الحق، ولاسيما قضايا الإيمان، وممارسة الأسرار المقدسة، وسيطرة الكنيسة على تربيّة الأفراد والتزامهم حيالها، واحتكارها منح صكوك الغفران. تمخضت حركة الإصلاح عن ظهور ما يعرف بالكنائس الإنجيليّة. </w:t>
      </w:r>
    </w:p>
    <w:p w:rsidR="00D10F05" w:rsidRDefault="00D10F05" w:rsidP="00D10F05">
      <w:pPr>
        <w:pStyle w:val="Sansinterligne"/>
        <w:jc w:val="both"/>
        <w:rPr>
          <w:rStyle w:val="Emphaseple"/>
          <w:rFonts w:ascii="Traditional Arabic" w:hAnsi="Traditional Arabic" w:cs="Traditional Arabic" w:hint="cs"/>
          <w:i w:val="0"/>
          <w:iCs w:val="0"/>
          <w:sz w:val="36"/>
          <w:szCs w:val="36"/>
          <w:rtl/>
        </w:rPr>
      </w:pPr>
      <w:r w:rsidRPr="00D10F05">
        <w:rPr>
          <w:rStyle w:val="Emphaseple"/>
          <w:rFonts w:ascii="Traditional Arabic" w:hAnsi="Traditional Arabic" w:cs="Traditional Arabic" w:hint="cs"/>
          <w:i w:val="0"/>
          <w:iCs w:val="0"/>
          <w:sz w:val="36"/>
          <w:szCs w:val="36"/>
          <w:rtl/>
          <w:lang w:val="fr-FR" w:bidi="ar-DZ"/>
        </w:rPr>
        <w:t>وقد قامت تلك</w:t>
      </w:r>
      <w:r w:rsidRPr="00D10F05">
        <w:rPr>
          <w:rStyle w:val="Emphaseple"/>
          <w:rFonts w:ascii="Traditional Arabic" w:hAnsi="Traditional Arabic" w:cs="Traditional Arabic"/>
          <w:i w:val="0"/>
          <w:iCs w:val="0"/>
          <w:sz w:val="36"/>
          <w:szCs w:val="36"/>
          <w:rtl/>
        </w:rPr>
        <w:t xml:space="preserve"> الكنائس </w:t>
      </w:r>
      <w:r w:rsidRPr="00D10F05">
        <w:rPr>
          <w:rStyle w:val="Emphaseple"/>
          <w:rFonts w:ascii="Traditional Arabic" w:hAnsi="Traditional Arabic" w:cs="Traditional Arabic" w:hint="cs"/>
          <w:i w:val="0"/>
          <w:iCs w:val="0"/>
          <w:sz w:val="36"/>
          <w:szCs w:val="36"/>
          <w:rtl/>
        </w:rPr>
        <w:t>على فهم جديد</w:t>
      </w:r>
      <w:r w:rsidRPr="00D10F05">
        <w:rPr>
          <w:rStyle w:val="Emphaseple"/>
          <w:rFonts w:ascii="Traditional Arabic" w:hAnsi="Traditional Arabic" w:cs="Traditional Arabic"/>
          <w:i w:val="0"/>
          <w:iCs w:val="0"/>
          <w:sz w:val="36"/>
          <w:szCs w:val="36"/>
          <w:rtl/>
        </w:rPr>
        <w:t xml:space="preserve"> </w:t>
      </w:r>
      <w:r w:rsidRPr="00D10F05">
        <w:rPr>
          <w:rStyle w:val="Emphaseple"/>
          <w:rFonts w:ascii="Traditional Arabic" w:hAnsi="Traditional Arabic" w:cs="Traditional Arabic" w:hint="cs"/>
          <w:i w:val="0"/>
          <w:iCs w:val="0"/>
          <w:sz w:val="36"/>
          <w:szCs w:val="36"/>
          <w:rtl/>
        </w:rPr>
        <w:t xml:space="preserve">للتدين المسيحي </w:t>
      </w:r>
      <w:r w:rsidRPr="00D10F05">
        <w:rPr>
          <w:rStyle w:val="Emphaseple"/>
          <w:rFonts w:ascii="Traditional Arabic" w:hAnsi="Traditional Arabic" w:cs="Traditional Arabic"/>
          <w:i w:val="0"/>
          <w:iCs w:val="0"/>
          <w:sz w:val="36"/>
          <w:szCs w:val="36"/>
          <w:rtl/>
        </w:rPr>
        <w:t xml:space="preserve">يفقد الكنيسة احتكارها النص وتفسيره وإقامتها الطقوس التي تحول من دون فهم النص وتفسيره وخصوصاً عبر إصرارها على </w:t>
      </w:r>
      <w:proofErr w:type="spellStart"/>
      <w:r w:rsidRPr="00D10F05">
        <w:rPr>
          <w:rStyle w:val="Emphaseple"/>
          <w:rFonts w:ascii="Traditional Arabic" w:hAnsi="Traditional Arabic" w:cs="Traditional Arabic"/>
          <w:i w:val="0"/>
          <w:iCs w:val="0"/>
          <w:sz w:val="36"/>
          <w:szCs w:val="36"/>
          <w:rtl/>
        </w:rPr>
        <w:t>ابقائه</w:t>
      </w:r>
      <w:proofErr w:type="spellEnd"/>
      <w:r w:rsidRPr="00D10F05">
        <w:rPr>
          <w:rStyle w:val="Emphaseple"/>
          <w:rFonts w:ascii="Traditional Arabic" w:hAnsi="Traditional Arabic" w:cs="Traditional Arabic"/>
          <w:i w:val="0"/>
          <w:iCs w:val="0"/>
          <w:sz w:val="36"/>
          <w:szCs w:val="36"/>
          <w:rtl/>
        </w:rPr>
        <w:t xml:space="preserve"> باللغة اللاتينيّة، حتى تكون وحدها من يفسره ويفهمه، مما خلق صراعاً بين الكنيسة وخصومها على امتلاك الصراط المستقيم بين الدين الطقسي الكنسي أو الإيمان كديانة ضمير فرديّة.</w:t>
      </w:r>
    </w:p>
    <w:p w:rsidR="00D10F05" w:rsidRPr="00D10F05" w:rsidRDefault="00D10F05" w:rsidP="00D10F05">
      <w:pPr>
        <w:pStyle w:val="Sansinterligne"/>
        <w:jc w:val="both"/>
        <w:rPr>
          <w:rStyle w:val="Emphaseple"/>
          <w:rFonts w:ascii="Traditional Arabic" w:hAnsi="Traditional Arabic" w:cs="Traditional Arabic"/>
          <w:i w:val="0"/>
          <w:iCs w:val="0"/>
          <w:color w:val="0070C0"/>
          <w:sz w:val="36"/>
          <w:szCs w:val="36"/>
          <w:rtl/>
        </w:rPr>
      </w:pPr>
      <w:r w:rsidRPr="00D10F05">
        <w:rPr>
          <w:rStyle w:val="Emphaseple"/>
          <w:rFonts w:ascii="Traditional Arabic" w:hAnsi="Traditional Arabic" w:cs="Traditional Arabic"/>
          <w:i w:val="0"/>
          <w:iCs w:val="0"/>
          <w:color w:val="0070C0"/>
          <w:sz w:val="36"/>
          <w:szCs w:val="36"/>
          <w:rtl/>
        </w:rPr>
        <w:t xml:space="preserve"> </w:t>
      </w:r>
      <w:proofErr w:type="gramStart"/>
      <w:r w:rsidRPr="00D10F05">
        <w:rPr>
          <w:rStyle w:val="Emphaseple"/>
          <w:rFonts w:ascii="Traditional Arabic" w:hAnsi="Traditional Arabic" w:cs="Traditional Arabic"/>
          <w:b/>
          <w:bCs/>
          <w:i w:val="0"/>
          <w:iCs w:val="0"/>
          <w:color w:val="0070C0"/>
          <w:sz w:val="36"/>
          <w:szCs w:val="36"/>
          <w:rtl/>
        </w:rPr>
        <w:t>بداية</w:t>
      </w:r>
      <w:proofErr w:type="gramEnd"/>
      <w:r w:rsidRPr="00D10F05">
        <w:rPr>
          <w:rStyle w:val="Emphaseple"/>
          <w:rFonts w:ascii="Traditional Arabic" w:hAnsi="Traditional Arabic" w:cs="Traditional Arabic"/>
          <w:i w:val="0"/>
          <w:iCs w:val="0"/>
          <w:color w:val="0070C0"/>
          <w:sz w:val="36"/>
          <w:szCs w:val="36"/>
          <w:rtl/>
        </w:rPr>
        <w:t xml:space="preserve"> </w:t>
      </w:r>
      <w:r w:rsidRPr="00D10F05">
        <w:rPr>
          <w:rStyle w:val="Emphaseple"/>
          <w:rFonts w:ascii="Traditional Arabic" w:hAnsi="Traditional Arabic" w:cs="Traditional Arabic"/>
          <w:b/>
          <w:bCs/>
          <w:i w:val="0"/>
          <w:iCs w:val="0"/>
          <w:color w:val="0070C0"/>
          <w:sz w:val="36"/>
          <w:szCs w:val="36"/>
          <w:rtl/>
        </w:rPr>
        <w:t>الإصلاح</w:t>
      </w:r>
      <w:r w:rsidRPr="00D10F05">
        <w:rPr>
          <w:rStyle w:val="Emphaseple"/>
          <w:rFonts w:ascii="Traditional Arabic" w:hAnsi="Traditional Arabic" w:cs="Traditional Arabic"/>
          <w:i w:val="0"/>
          <w:iCs w:val="0"/>
          <w:color w:val="0070C0"/>
          <w:sz w:val="36"/>
          <w:szCs w:val="36"/>
          <w:rtl/>
        </w:rPr>
        <w:t>:</w:t>
      </w:r>
    </w:p>
    <w:p w:rsidR="00D10F05" w:rsidRDefault="00D10F05" w:rsidP="00D10F05">
      <w:pPr>
        <w:pStyle w:val="Sansinterligne"/>
        <w:jc w:val="both"/>
        <w:rPr>
          <w:rStyle w:val="Emphaseple"/>
          <w:rFonts w:ascii="Traditional Arabic" w:hAnsi="Traditional Arabic" w:cs="Traditional Arabic" w:hint="cs"/>
          <w:i w:val="0"/>
          <w:iCs w:val="0"/>
          <w:sz w:val="36"/>
          <w:szCs w:val="36"/>
          <w:rtl/>
        </w:rPr>
      </w:pPr>
      <w:r w:rsidRPr="00D10F05">
        <w:rPr>
          <w:rStyle w:val="Emphaseple"/>
          <w:rFonts w:ascii="Traditional Arabic" w:hAnsi="Traditional Arabic" w:cs="Traditional Arabic"/>
          <w:i w:val="0"/>
          <w:iCs w:val="0"/>
          <w:sz w:val="36"/>
          <w:szCs w:val="36"/>
          <w:rtl/>
        </w:rPr>
        <w:t xml:space="preserve">مهّدت عدة عوامل دينية وسياسية واقتصادية واجتماعية وأخلاقية وفكرية وفنية السبيل لولادة حركة الإصلاح الديني البروتستانتي في القرن السادس عشر بزعامة (مارتن (لوثر) و (جون كالفن) مروراً </w:t>
      </w:r>
      <w:proofErr w:type="spellStart"/>
      <w:r w:rsidRPr="00D10F05">
        <w:rPr>
          <w:rStyle w:val="Emphaseple"/>
          <w:rFonts w:ascii="Traditional Arabic" w:hAnsi="Traditional Arabic" w:cs="Traditional Arabic"/>
          <w:i w:val="0"/>
          <w:iCs w:val="0"/>
          <w:sz w:val="36"/>
          <w:szCs w:val="36"/>
          <w:rtl/>
        </w:rPr>
        <w:t>بـ</w:t>
      </w:r>
      <w:proofErr w:type="spellEnd"/>
      <w:r w:rsidRPr="00D10F05">
        <w:rPr>
          <w:rStyle w:val="Emphaseple"/>
          <w:rFonts w:ascii="Traditional Arabic" w:hAnsi="Traditional Arabic" w:cs="Traditional Arabic"/>
          <w:i w:val="0"/>
          <w:iCs w:val="0"/>
          <w:sz w:val="36"/>
          <w:szCs w:val="36"/>
          <w:rtl/>
        </w:rPr>
        <w:t xml:space="preserve"> (</w:t>
      </w:r>
      <w:proofErr w:type="spellStart"/>
      <w:r w:rsidRPr="00D10F05">
        <w:rPr>
          <w:rStyle w:val="Emphaseple"/>
          <w:rFonts w:ascii="Traditional Arabic" w:hAnsi="Traditional Arabic" w:cs="Traditional Arabic"/>
          <w:i w:val="0"/>
          <w:iCs w:val="0"/>
          <w:sz w:val="36"/>
          <w:szCs w:val="36"/>
          <w:rtl/>
        </w:rPr>
        <w:t>زونجلي</w:t>
      </w:r>
      <w:proofErr w:type="spellEnd"/>
      <w:r w:rsidRPr="00D10F05">
        <w:rPr>
          <w:rStyle w:val="Emphaseple"/>
          <w:rFonts w:ascii="Traditional Arabic" w:hAnsi="Traditional Arabic" w:cs="Traditional Arabic"/>
          <w:i w:val="0"/>
          <w:iCs w:val="0"/>
          <w:sz w:val="36"/>
          <w:szCs w:val="36"/>
          <w:rtl/>
        </w:rPr>
        <w:t>)، ففي ألمانيا طلب مجلس (</w:t>
      </w:r>
      <w:proofErr w:type="spellStart"/>
      <w:r w:rsidRPr="00D10F05">
        <w:rPr>
          <w:rStyle w:val="Emphaseple"/>
          <w:rFonts w:ascii="Traditional Arabic" w:hAnsi="Traditional Arabic" w:cs="Traditional Arabic"/>
          <w:i w:val="0"/>
          <w:iCs w:val="0"/>
          <w:sz w:val="36"/>
          <w:szCs w:val="36"/>
          <w:rtl/>
        </w:rPr>
        <w:t>الدايت</w:t>
      </w:r>
      <w:proofErr w:type="spellEnd"/>
      <w:r w:rsidRPr="00D10F05">
        <w:rPr>
          <w:rStyle w:val="Emphaseple"/>
          <w:rFonts w:ascii="Traditional Arabic" w:hAnsi="Traditional Arabic" w:cs="Traditional Arabic"/>
          <w:i w:val="0"/>
          <w:iCs w:val="0"/>
          <w:sz w:val="36"/>
          <w:szCs w:val="36"/>
          <w:rtl/>
        </w:rPr>
        <w:t xml:space="preserve">) في </w:t>
      </w:r>
      <w:proofErr w:type="spellStart"/>
      <w:r w:rsidRPr="00D10F05">
        <w:rPr>
          <w:rStyle w:val="Emphaseple"/>
          <w:rFonts w:ascii="Traditional Arabic" w:hAnsi="Traditional Arabic" w:cs="Traditional Arabic"/>
          <w:i w:val="0"/>
          <w:iCs w:val="0"/>
          <w:sz w:val="36"/>
          <w:szCs w:val="36"/>
          <w:rtl/>
        </w:rPr>
        <w:t>أوجسبورج</w:t>
      </w:r>
      <w:proofErr w:type="spellEnd"/>
      <w:r w:rsidRPr="00D10F05">
        <w:rPr>
          <w:rStyle w:val="Emphaseple"/>
          <w:rFonts w:ascii="Traditional Arabic" w:hAnsi="Traditional Arabic" w:cs="Traditional Arabic"/>
          <w:i w:val="0"/>
          <w:iCs w:val="0"/>
          <w:sz w:val="36"/>
          <w:szCs w:val="36"/>
          <w:rtl/>
        </w:rPr>
        <w:t xml:space="preserve"> بضرورة إعادة المبلغ الكبير من المال إلى ألمانيا من روما في اليوبيل عام 1500م، وهو ما كانت تحوّله ألمانيا إلى روما في عهد البابوية آنئذ إذ كان البابا قد سحب من ألمانيا دخلاً يزيد مائة مرّة عما يستطيع هو نفسه أن يجبيه منها حسب تقدير الإمبراطور (</w:t>
      </w:r>
      <w:proofErr w:type="spellStart"/>
      <w:r w:rsidRPr="00D10F05">
        <w:rPr>
          <w:rStyle w:val="Emphaseple"/>
          <w:rFonts w:ascii="Traditional Arabic" w:hAnsi="Traditional Arabic" w:cs="Traditional Arabic"/>
          <w:i w:val="0"/>
          <w:iCs w:val="0"/>
          <w:sz w:val="36"/>
          <w:szCs w:val="36"/>
          <w:rtl/>
        </w:rPr>
        <w:t>ماكسمليان</w:t>
      </w:r>
      <w:proofErr w:type="spellEnd"/>
      <w:r w:rsidRPr="00D10F05">
        <w:rPr>
          <w:rStyle w:val="Emphaseple"/>
          <w:rFonts w:ascii="Traditional Arabic" w:hAnsi="Traditional Arabic" w:cs="Traditional Arabic"/>
          <w:i w:val="0"/>
          <w:iCs w:val="0"/>
          <w:sz w:val="36"/>
          <w:szCs w:val="36"/>
          <w:rtl/>
        </w:rPr>
        <w:t>) لذلك، وفي عام 1510م طالب الألمان بضرورة وضع حد لتدفق الأموال الألمانية إلى إيطاليا، وبمعنى أوضح إلى نهضة إيطاليا التي تموّل الشعر والفن بالذهب الوارد إليها من وراء جبال الألب.</w:t>
      </w:r>
    </w:p>
    <w:p w:rsidR="00D10F05" w:rsidRDefault="00D10F05" w:rsidP="00D10F05">
      <w:pPr>
        <w:pStyle w:val="Sansinterligne"/>
        <w:jc w:val="both"/>
        <w:rPr>
          <w:rStyle w:val="Emphaseple"/>
          <w:rFonts w:ascii="Traditional Arabic" w:hAnsi="Traditional Arabic" w:cs="Traditional Arabic" w:hint="cs"/>
          <w:i w:val="0"/>
          <w:iCs w:val="0"/>
          <w:sz w:val="36"/>
          <w:szCs w:val="36"/>
          <w:rtl/>
        </w:rPr>
      </w:pPr>
      <w:r w:rsidRPr="00D10F05">
        <w:rPr>
          <w:rStyle w:val="Emphaseple"/>
          <w:rFonts w:ascii="Traditional Arabic" w:hAnsi="Traditional Arabic" w:cs="Traditional Arabic"/>
          <w:i w:val="0"/>
          <w:iCs w:val="0"/>
          <w:sz w:val="36"/>
          <w:szCs w:val="36"/>
          <w:rtl/>
        </w:rPr>
        <w:t xml:space="preserve">وثمة تغيرات ومواقف أدت إلى تعميق التناقض بين الجماهير والكنيسة الكاثوليكية والبابا، والإسراع نحو إشعال فتيل الثورة، فتناقض رجال الدين مع دعوة الجماهير إلى التمرد على البابا، ولّدَ روحاً ثائرة </w:t>
      </w:r>
      <w:r w:rsidRPr="00D10F05">
        <w:rPr>
          <w:rStyle w:val="Emphaseple"/>
          <w:rFonts w:ascii="Traditional Arabic" w:hAnsi="Traditional Arabic" w:cs="Traditional Arabic"/>
          <w:i w:val="0"/>
          <w:iCs w:val="0"/>
          <w:sz w:val="36"/>
          <w:szCs w:val="36"/>
          <w:rtl/>
        </w:rPr>
        <w:lastRenderedPageBreak/>
        <w:t xml:space="preserve">من الكراهية والحقد بين الكنيسة ورجال الدين من جهة، والجماهير من جهة أخرى، في مختلف أرجاء ألمانيا، كما صدرت كتيبات عنيفة اللهجة ضد الكنيسة والكرسي الأسقفي الروماني، ناهيك عن التناقص بين بعض رجال الدين من الرهبان والقساوسة في أبرشياتهم مع كبار رجال الدين بسبب الترف الذي يعيشون فيه، وهكذا فقد كان الوضع مهيئاً للثورة ضد روما وكنائسها الموالية في ألمانيا، فكانت مجموعة من العوامل والأسباب التي سبق ذكرها، تتجمع في إعصار يقذف بأوروبا إلى أعظم فورة لم تشهدها منذ غزو البرابرة لروما، ولعل إفراط الكنيسة الكاثوليكية في الظلم، ونهب أموال الولايات الأوروبية ،وتدخل رجالها في كل شيء إلى حد سمحت فيه الكنيسة لنفسها حتى بالتنقيب عما يعتمل في قلوب الناس التي سترها الله ،وإنزال أشد العقوبات قسوة على من يتهمونها بالخروج عن مبادئ الدين ،الأمر الذي أدى إلى تحريك الشعوب ومفكريها في مواجهة تلك السياسة الظالمة، وليس بخاف أنّ سياسة فرض الضرائب وجباية الإتاوات التي هي من خُلق الجباة </w:t>
      </w:r>
      <w:proofErr w:type="spellStart"/>
      <w:r w:rsidRPr="00D10F05">
        <w:rPr>
          <w:rStyle w:val="Emphaseple"/>
          <w:rFonts w:ascii="Traditional Arabic" w:hAnsi="Traditional Arabic" w:cs="Traditional Arabic"/>
          <w:i w:val="0"/>
          <w:iCs w:val="0"/>
          <w:sz w:val="36"/>
          <w:szCs w:val="36"/>
          <w:rtl/>
        </w:rPr>
        <w:t>العشار</w:t>
      </w:r>
      <w:r w:rsidRPr="00D10F05">
        <w:rPr>
          <w:rStyle w:val="Emphaseple"/>
          <w:rFonts w:ascii="Traditional Arabic" w:hAnsi="Traditional Arabic" w:cs="Traditional Arabic" w:hint="cs"/>
          <w:i w:val="0"/>
          <w:iCs w:val="0"/>
          <w:sz w:val="36"/>
          <w:szCs w:val="36"/>
          <w:rtl/>
        </w:rPr>
        <w:t>ي</w:t>
      </w:r>
      <w:r w:rsidRPr="00D10F05">
        <w:rPr>
          <w:rStyle w:val="Emphaseple"/>
          <w:rFonts w:ascii="Traditional Arabic" w:hAnsi="Traditional Arabic" w:cs="Traditional Arabic"/>
          <w:i w:val="0"/>
          <w:iCs w:val="0"/>
          <w:sz w:val="36"/>
          <w:szCs w:val="36"/>
          <w:rtl/>
        </w:rPr>
        <w:t>ن</w:t>
      </w:r>
      <w:proofErr w:type="spellEnd"/>
      <w:r w:rsidRPr="00D10F05">
        <w:rPr>
          <w:rStyle w:val="Emphaseple"/>
          <w:rFonts w:ascii="Traditional Arabic" w:hAnsi="Traditional Arabic" w:cs="Traditional Arabic"/>
          <w:i w:val="0"/>
          <w:iCs w:val="0"/>
          <w:sz w:val="36"/>
          <w:szCs w:val="36"/>
          <w:rtl/>
        </w:rPr>
        <w:t>، وليس من أخلاق رجال الدين الأتقياء، فضلاً من منح بعض الأشخاص سلطان الله في مسح الخطايا لما تقدم منها وما تأخر بعد الاعتراف، وطباعة صكوك</w:t>
      </w:r>
      <w:r w:rsidRPr="00D10F05">
        <w:rPr>
          <w:rStyle w:val="Emphaseple"/>
          <w:rFonts w:ascii="Traditional Arabic" w:hAnsi="Traditional Arabic" w:cs="Traditional Arabic" w:hint="cs"/>
          <w:i w:val="0"/>
          <w:iCs w:val="0"/>
          <w:sz w:val="36"/>
          <w:szCs w:val="36"/>
          <w:rtl/>
        </w:rPr>
        <w:t xml:space="preserve"> </w:t>
      </w:r>
      <w:r w:rsidRPr="00D10F05">
        <w:rPr>
          <w:rStyle w:val="Emphaseple"/>
          <w:rFonts w:ascii="Traditional Arabic" w:hAnsi="Traditional Arabic" w:cs="Traditional Arabic"/>
          <w:i w:val="0"/>
          <w:iCs w:val="0"/>
          <w:sz w:val="36"/>
          <w:szCs w:val="36"/>
          <w:rtl/>
        </w:rPr>
        <w:t xml:space="preserve">تباع وتشترى لنيل الغفران، قد ولّد حالة تمرد وانفجار تعود بداياتها الأولى إلى مطلع القرن الثالث عشر، القرن الذي وجدت فيه بذرة النهضة الأوروبية اللاحقة. الّتي مثلت نهضة للإرادة الإنسانية ويقظة للعقول، أسهم فيها بنصيب وافر اتصال الغرب بالشرق وما نجم عن ذلك من تمازج ثقافي وتأثّر كبار المفكرين الأوربيين بفكر أساتذة الإسلام ومشاهيره، </w:t>
      </w:r>
      <w:proofErr w:type="spellStart"/>
      <w:r w:rsidRPr="00D10F05">
        <w:rPr>
          <w:rStyle w:val="Emphaseple"/>
          <w:rFonts w:ascii="Traditional Arabic" w:hAnsi="Traditional Arabic" w:cs="Traditional Arabic"/>
          <w:i w:val="0"/>
          <w:iCs w:val="0"/>
          <w:sz w:val="36"/>
          <w:szCs w:val="36"/>
          <w:rtl/>
        </w:rPr>
        <w:t>كـ</w:t>
      </w:r>
      <w:proofErr w:type="spellEnd"/>
      <w:r w:rsidRPr="00D10F05">
        <w:rPr>
          <w:rStyle w:val="Emphaseple"/>
          <w:rFonts w:ascii="Traditional Arabic" w:hAnsi="Traditional Arabic" w:cs="Traditional Arabic"/>
          <w:i w:val="0"/>
          <w:iCs w:val="0"/>
          <w:sz w:val="36"/>
          <w:szCs w:val="36"/>
          <w:rtl/>
        </w:rPr>
        <w:t xml:space="preserve"> (الفارابي وابن سينا والغزالي وابن رشد) وغيرهم، وما نتج عن ذلك من اعتقاد الأوروبيين: "بأن لا سلطان لأحد من رجال الدين على القلب وأنّ لا واسطة بين الله والعبد وأن الله قريب ممن يدعوه ويجيب دعوة الداعي إذا دعاه" ( ) ،وبأنه غافر الذنوب وحده، والمجزي والمثيب وحده. وأما المجاهرة بالدعوة للإصلاح الديني منذ القرن الخامس عشر، حتى ولادة حركة الإصلاح البروتستانتي في العقد الثاني من القرن السادس عشر </w:t>
      </w:r>
      <w:r w:rsidRPr="00D10F05">
        <w:rPr>
          <w:rStyle w:val="Emphaseple"/>
          <w:rFonts w:ascii="Traditional Arabic" w:hAnsi="Traditional Arabic" w:cs="Traditional Arabic" w:hint="cs"/>
          <w:i w:val="0"/>
          <w:iCs w:val="0"/>
          <w:sz w:val="36"/>
          <w:szCs w:val="36"/>
          <w:rtl/>
        </w:rPr>
        <w:t>ف</w:t>
      </w:r>
      <w:r w:rsidRPr="00D10F05">
        <w:rPr>
          <w:rStyle w:val="Emphaseple"/>
          <w:rFonts w:ascii="Traditional Arabic" w:hAnsi="Traditional Arabic" w:cs="Traditional Arabic"/>
          <w:i w:val="0"/>
          <w:iCs w:val="0"/>
          <w:sz w:val="36"/>
          <w:szCs w:val="36"/>
          <w:rtl/>
        </w:rPr>
        <w:t>قد ابتدأت بدعوتي (</w:t>
      </w:r>
      <w:proofErr w:type="spellStart"/>
      <w:r w:rsidRPr="00D10F05">
        <w:rPr>
          <w:rStyle w:val="Emphaseple"/>
          <w:rFonts w:ascii="Traditional Arabic" w:hAnsi="Traditional Arabic" w:cs="Traditional Arabic"/>
          <w:i w:val="0"/>
          <w:iCs w:val="0"/>
          <w:sz w:val="36"/>
          <w:szCs w:val="36"/>
          <w:rtl/>
        </w:rPr>
        <w:t>جيروم</w:t>
      </w:r>
      <w:proofErr w:type="spellEnd"/>
      <w:r w:rsidRPr="00D10F05">
        <w:rPr>
          <w:rStyle w:val="Emphaseple"/>
          <w:rFonts w:ascii="Traditional Arabic" w:hAnsi="Traditional Arabic" w:cs="Traditional Arabic"/>
          <w:i w:val="0"/>
          <w:iCs w:val="0"/>
          <w:sz w:val="36"/>
          <w:szCs w:val="36"/>
          <w:rtl/>
        </w:rPr>
        <w:t>) و (</w:t>
      </w:r>
      <w:proofErr w:type="spellStart"/>
      <w:r w:rsidRPr="00D10F05">
        <w:rPr>
          <w:rStyle w:val="Emphaseple"/>
          <w:rFonts w:ascii="Traditional Arabic" w:hAnsi="Traditional Arabic" w:cs="Traditional Arabic"/>
          <w:i w:val="0"/>
          <w:iCs w:val="0"/>
          <w:sz w:val="36"/>
          <w:szCs w:val="36"/>
          <w:rtl/>
        </w:rPr>
        <w:t>هس</w:t>
      </w:r>
      <w:proofErr w:type="spellEnd"/>
      <w:r w:rsidRPr="00D10F05">
        <w:rPr>
          <w:rStyle w:val="Emphaseple"/>
          <w:rFonts w:ascii="Traditional Arabic" w:hAnsi="Traditional Arabic" w:cs="Traditional Arabic"/>
          <w:i w:val="0"/>
          <w:iCs w:val="0"/>
          <w:sz w:val="36"/>
          <w:szCs w:val="36"/>
          <w:rtl/>
        </w:rPr>
        <w:t xml:space="preserve">) اللذين أعدما حرقاً بالنار بقرار من (مجمع </w:t>
      </w:r>
      <w:proofErr w:type="spellStart"/>
      <w:r w:rsidRPr="00D10F05">
        <w:rPr>
          <w:rStyle w:val="Emphaseple"/>
          <w:rFonts w:ascii="Traditional Arabic" w:hAnsi="Traditional Arabic" w:cs="Traditional Arabic"/>
          <w:i w:val="0"/>
          <w:iCs w:val="0"/>
          <w:sz w:val="36"/>
          <w:szCs w:val="36"/>
          <w:rtl/>
        </w:rPr>
        <w:t>كونستانس</w:t>
      </w:r>
      <w:proofErr w:type="spellEnd"/>
      <w:r w:rsidRPr="00D10F05">
        <w:rPr>
          <w:rStyle w:val="Emphaseple"/>
          <w:rFonts w:ascii="Traditional Arabic" w:hAnsi="Traditional Arabic" w:cs="Traditional Arabic"/>
          <w:i w:val="0"/>
          <w:iCs w:val="0"/>
          <w:sz w:val="36"/>
          <w:szCs w:val="36"/>
          <w:rtl/>
        </w:rPr>
        <w:t>) الذي انعقد من سنة 1414م إلى سنة 1418م، ذلك لأنهما دعيا الكنيسة إلى عدم الأخذ بما يسمى بسر الاعتراف، مبينين أنّ الكنيسة ليس لها سلطان في محو الذنوب والآثام أو في تقريرها، وإنما التوبة مع رحمة الله هي التي تمحو الآثام وتطهر النفس من الخطايا، كما كان لدعوة (ويكلف) أثرها في إذكاء روح التمرد والاحتجاج على الكنيسة الكاثوليكية والبابا. فقد كتب كاتب كاثوليكي متعصب يصور موقف (</w:t>
      </w:r>
      <w:proofErr w:type="spellStart"/>
      <w:r w:rsidRPr="00D10F05">
        <w:rPr>
          <w:rStyle w:val="Emphaseple"/>
          <w:rFonts w:ascii="Traditional Arabic" w:hAnsi="Traditional Arabic" w:cs="Traditional Arabic"/>
          <w:i w:val="0"/>
          <w:iCs w:val="0"/>
          <w:sz w:val="36"/>
          <w:szCs w:val="36"/>
          <w:rtl/>
        </w:rPr>
        <w:t>هس</w:t>
      </w:r>
      <w:proofErr w:type="spellEnd"/>
      <w:r w:rsidRPr="00D10F05">
        <w:rPr>
          <w:rStyle w:val="Emphaseple"/>
          <w:rFonts w:ascii="Traditional Arabic" w:hAnsi="Traditional Arabic" w:cs="Traditional Arabic"/>
          <w:i w:val="0"/>
          <w:iCs w:val="0"/>
          <w:sz w:val="36"/>
          <w:szCs w:val="36"/>
          <w:rtl/>
        </w:rPr>
        <w:t>) و (</w:t>
      </w:r>
      <w:proofErr w:type="spellStart"/>
      <w:r w:rsidRPr="00D10F05">
        <w:rPr>
          <w:rStyle w:val="Emphaseple"/>
          <w:rFonts w:ascii="Traditional Arabic" w:hAnsi="Traditional Arabic" w:cs="Traditional Arabic"/>
          <w:i w:val="0"/>
          <w:iCs w:val="0"/>
          <w:sz w:val="36"/>
          <w:szCs w:val="36"/>
          <w:rtl/>
        </w:rPr>
        <w:t>جيروم</w:t>
      </w:r>
      <w:proofErr w:type="spellEnd"/>
      <w:r w:rsidRPr="00D10F05">
        <w:rPr>
          <w:rStyle w:val="Emphaseple"/>
          <w:rFonts w:ascii="Traditional Arabic" w:hAnsi="Traditional Arabic" w:cs="Traditional Arabic"/>
          <w:i w:val="0"/>
          <w:iCs w:val="0"/>
          <w:sz w:val="36"/>
          <w:szCs w:val="36"/>
          <w:rtl/>
        </w:rPr>
        <w:t>) من المجمع الذي انعقد بشأنهما قائلاً:</w:t>
      </w:r>
    </w:p>
    <w:p w:rsidR="00D10F05" w:rsidRDefault="00D10F05" w:rsidP="00D10F05">
      <w:pPr>
        <w:pStyle w:val="Sansinterligne"/>
        <w:jc w:val="both"/>
        <w:rPr>
          <w:rStyle w:val="Emphaseple"/>
          <w:rFonts w:ascii="Traditional Arabic" w:hAnsi="Traditional Arabic" w:cs="Traditional Arabic" w:hint="cs"/>
          <w:i w:val="0"/>
          <w:iCs w:val="0"/>
          <w:sz w:val="36"/>
          <w:szCs w:val="36"/>
          <w:rtl/>
        </w:rPr>
      </w:pPr>
      <w:r w:rsidRPr="00D10F05">
        <w:rPr>
          <w:rStyle w:val="Emphaseple"/>
          <w:rFonts w:ascii="Traditional Arabic" w:hAnsi="Traditional Arabic" w:cs="Traditional Arabic"/>
          <w:i w:val="0"/>
          <w:iCs w:val="0"/>
          <w:sz w:val="36"/>
          <w:szCs w:val="36"/>
        </w:rPr>
        <w:lastRenderedPageBreak/>
        <w:br/>
      </w:r>
      <w:r w:rsidRPr="00D10F05">
        <w:rPr>
          <w:rStyle w:val="Emphaseple"/>
          <w:rFonts w:ascii="Traditional Arabic" w:hAnsi="Traditional Arabic" w:cs="Traditional Arabic"/>
          <w:i w:val="0"/>
          <w:iCs w:val="0"/>
          <w:sz w:val="36"/>
          <w:szCs w:val="36"/>
        </w:rPr>
        <w:br/>
      </w:r>
      <w:r w:rsidRPr="00D10F05">
        <w:rPr>
          <w:rStyle w:val="Emphaseple"/>
          <w:rFonts w:ascii="Traditional Arabic" w:hAnsi="Traditional Arabic" w:cs="Traditional Arabic"/>
          <w:i w:val="0"/>
          <w:iCs w:val="0"/>
          <w:sz w:val="36"/>
          <w:szCs w:val="36"/>
          <w:rtl/>
        </w:rPr>
        <w:t xml:space="preserve">"… وكان المجمع قد عرض عليه ـ على </w:t>
      </w:r>
      <w:proofErr w:type="spellStart"/>
      <w:r w:rsidRPr="00D10F05">
        <w:rPr>
          <w:rStyle w:val="Emphaseple"/>
          <w:rFonts w:ascii="Traditional Arabic" w:hAnsi="Traditional Arabic" w:cs="Traditional Arabic"/>
          <w:i w:val="0"/>
          <w:iCs w:val="0"/>
          <w:sz w:val="36"/>
          <w:szCs w:val="36"/>
          <w:rtl/>
        </w:rPr>
        <w:t>هس</w:t>
      </w:r>
      <w:proofErr w:type="spellEnd"/>
      <w:r w:rsidRPr="00D10F05">
        <w:rPr>
          <w:rStyle w:val="Emphaseple"/>
          <w:rFonts w:ascii="Traditional Arabic" w:hAnsi="Traditional Arabic" w:cs="Traditional Arabic"/>
          <w:i w:val="0"/>
          <w:iCs w:val="0"/>
          <w:sz w:val="36"/>
          <w:szCs w:val="36"/>
          <w:rtl/>
        </w:rPr>
        <w:t xml:space="preserve"> ـ صورة الرجوع عن (ضلاله) فأبى أن يمضيها وبقي مصراً على غيّه… على عناده ورفيقه </w:t>
      </w:r>
      <w:proofErr w:type="spellStart"/>
      <w:r w:rsidRPr="00D10F05">
        <w:rPr>
          <w:rStyle w:val="Emphaseple"/>
          <w:rFonts w:ascii="Traditional Arabic" w:hAnsi="Traditional Arabic" w:cs="Traditional Arabic"/>
          <w:i w:val="0"/>
          <w:iCs w:val="0"/>
          <w:sz w:val="36"/>
          <w:szCs w:val="36"/>
          <w:rtl/>
        </w:rPr>
        <w:t>جيروم</w:t>
      </w:r>
      <w:proofErr w:type="spellEnd"/>
      <w:r w:rsidRPr="00D10F05">
        <w:rPr>
          <w:rStyle w:val="Emphaseple"/>
          <w:rFonts w:ascii="Traditional Arabic" w:hAnsi="Traditional Arabic" w:cs="Traditional Arabic"/>
          <w:i w:val="0"/>
          <w:iCs w:val="0"/>
          <w:sz w:val="36"/>
          <w:szCs w:val="36"/>
          <w:rtl/>
        </w:rPr>
        <w:t xml:space="preserve"> حتى نالا العقاب نفسه" ( ) ،وبعد ذلك ابتدأ رجال الإصلاح بدعوة هادئة لتحقيق الإصلاح،كما فعل (</w:t>
      </w:r>
      <w:proofErr w:type="spellStart"/>
      <w:r w:rsidRPr="00D10F05">
        <w:rPr>
          <w:rStyle w:val="Emphaseple"/>
          <w:rFonts w:ascii="Traditional Arabic" w:hAnsi="Traditional Arabic" w:cs="Traditional Arabic"/>
          <w:i w:val="0"/>
          <w:iCs w:val="0"/>
          <w:sz w:val="36"/>
          <w:szCs w:val="36"/>
          <w:rtl/>
        </w:rPr>
        <w:t>أرازموس</w:t>
      </w:r>
      <w:proofErr w:type="spellEnd"/>
      <w:r w:rsidRPr="00D10F05">
        <w:rPr>
          <w:rStyle w:val="Emphaseple"/>
          <w:rFonts w:ascii="Traditional Arabic" w:hAnsi="Traditional Arabic" w:cs="Traditional Arabic"/>
          <w:i w:val="0"/>
          <w:iCs w:val="0"/>
          <w:sz w:val="36"/>
          <w:szCs w:val="36"/>
          <w:rtl/>
        </w:rPr>
        <w:t xml:space="preserve"> 1465م إلى 1536م) إذ دعا الناس إلى قراءة الكتاب المقدس وإلى تهذيب عقولهم وتنمية مداركهم، فجاءت دعوته موجهة إلى الحكام المستنيرين وإلى رجال الكنيسة أنفسهم… نابذاً استخدام العنف سبيلاً لتحقيق الإصلاح،وليس كما فعل (لوثر) في ثورته العنيفة لاحقاً وما أسفرت عنه من مَسٍّ بسلطات الكنيسة الكاثوليكية والنيل منن قداستها.</w:t>
      </w:r>
      <w:r w:rsidRPr="00D10F05">
        <w:rPr>
          <w:rStyle w:val="Emphaseple"/>
          <w:rFonts w:ascii="Traditional Arabic" w:hAnsi="Traditional Arabic" w:cs="Traditional Arabic"/>
          <w:i w:val="0"/>
          <w:iCs w:val="0"/>
          <w:sz w:val="36"/>
          <w:szCs w:val="36"/>
        </w:rPr>
        <w:br/>
      </w:r>
      <w:r w:rsidRPr="00D10F05">
        <w:rPr>
          <w:rStyle w:val="Emphaseple"/>
          <w:rFonts w:ascii="Traditional Arabic" w:hAnsi="Traditional Arabic" w:cs="Traditional Arabic"/>
          <w:i w:val="0"/>
          <w:iCs w:val="0"/>
          <w:sz w:val="36"/>
          <w:szCs w:val="36"/>
          <w:rtl/>
        </w:rPr>
        <w:t>ولعل دعوة (</w:t>
      </w:r>
      <w:proofErr w:type="spellStart"/>
      <w:r w:rsidRPr="00D10F05">
        <w:rPr>
          <w:rStyle w:val="Emphaseple"/>
          <w:rFonts w:ascii="Traditional Arabic" w:hAnsi="Traditional Arabic" w:cs="Traditional Arabic"/>
          <w:i w:val="0"/>
          <w:iCs w:val="0"/>
          <w:sz w:val="36"/>
          <w:szCs w:val="36"/>
          <w:rtl/>
        </w:rPr>
        <w:t>أرازموس</w:t>
      </w:r>
      <w:proofErr w:type="spellEnd"/>
      <w:r w:rsidRPr="00D10F05">
        <w:rPr>
          <w:rStyle w:val="Emphaseple"/>
          <w:rFonts w:ascii="Traditional Arabic" w:hAnsi="Traditional Arabic" w:cs="Traditional Arabic"/>
          <w:i w:val="0"/>
          <w:iCs w:val="0"/>
          <w:sz w:val="36"/>
          <w:szCs w:val="36"/>
          <w:rtl/>
        </w:rPr>
        <w:t xml:space="preserve">) للقيام بإصلاح سلمي للكنيسة كانت قد رددتها دعوة (توماس </w:t>
      </w:r>
      <w:proofErr w:type="spellStart"/>
      <w:r w:rsidRPr="00D10F05">
        <w:rPr>
          <w:rStyle w:val="Emphaseple"/>
          <w:rFonts w:ascii="Traditional Arabic" w:hAnsi="Traditional Arabic" w:cs="Traditional Arabic"/>
          <w:i w:val="0"/>
          <w:iCs w:val="0"/>
          <w:sz w:val="36"/>
          <w:szCs w:val="36"/>
          <w:rtl/>
        </w:rPr>
        <w:t>مور</w:t>
      </w:r>
      <w:proofErr w:type="spellEnd"/>
      <w:r w:rsidRPr="00D10F05">
        <w:rPr>
          <w:rStyle w:val="Emphaseple"/>
          <w:rFonts w:ascii="Traditional Arabic" w:hAnsi="Traditional Arabic" w:cs="Traditional Arabic"/>
          <w:i w:val="0"/>
          <w:iCs w:val="0"/>
          <w:sz w:val="36"/>
          <w:szCs w:val="36"/>
          <w:rtl/>
        </w:rPr>
        <w:t xml:space="preserve"> 1478م ـ1525م) في إنجلترا إذ دعا إلى تحقيق الإصلاح الكنسي بالطريق السلمي فدعا بنفسه إلى وجوب احترام سيادة البابا ،بوصفه السلطان الديني على الجميع، دون أن يتمكن من قطف ثمار تلك الدعوة، لكن انتقال أفكار الإصلاح من المفكرين إلى الشعوب واصطدام الكنيسة بآراء المفكرين الثوريين وبعض الأمراء، جعل انتقادهم للكنيسة عنيفاً، وجعل خطوات الدعاة الجدد للإصلاح (لوثر)، (</w:t>
      </w:r>
      <w:proofErr w:type="spellStart"/>
      <w:r w:rsidRPr="00D10F05">
        <w:rPr>
          <w:rStyle w:val="Emphaseple"/>
          <w:rFonts w:ascii="Traditional Arabic" w:hAnsi="Traditional Arabic" w:cs="Traditional Arabic"/>
          <w:i w:val="0"/>
          <w:iCs w:val="0"/>
          <w:sz w:val="36"/>
          <w:szCs w:val="36"/>
          <w:rtl/>
        </w:rPr>
        <w:t>زونجلي</w:t>
      </w:r>
      <w:proofErr w:type="spellEnd"/>
      <w:r w:rsidRPr="00D10F05">
        <w:rPr>
          <w:rStyle w:val="Emphaseple"/>
          <w:rFonts w:ascii="Traditional Arabic" w:hAnsi="Traditional Arabic" w:cs="Traditional Arabic"/>
          <w:i w:val="0"/>
          <w:iCs w:val="0"/>
          <w:sz w:val="36"/>
          <w:szCs w:val="36"/>
          <w:rtl/>
        </w:rPr>
        <w:t xml:space="preserve">) و (كالفن) أسرع مما يريد أصحاب الاتجاهات السلمية من أمثال (توماس </w:t>
      </w:r>
      <w:proofErr w:type="spellStart"/>
      <w:r w:rsidRPr="00D10F05">
        <w:rPr>
          <w:rStyle w:val="Emphaseple"/>
          <w:rFonts w:ascii="Traditional Arabic" w:hAnsi="Traditional Arabic" w:cs="Traditional Arabic"/>
          <w:i w:val="0"/>
          <w:iCs w:val="0"/>
          <w:sz w:val="36"/>
          <w:szCs w:val="36"/>
          <w:rtl/>
        </w:rPr>
        <w:t>مور</w:t>
      </w:r>
      <w:proofErr w:type="spellEnd"/>
      <w:r w:rsidRPr="00D10F05">
        <w:rPr>
          <w:rStyle w:val="Emphaseple"/>
          <w:rFonts w:ascii="Traditional Arabic" w:hAnsi="Traditional Arabic" w:cs="Traditional Arabic"/>
          <w:i w:val="0"/>
          <w:iCs w:val="0"/>
          <w:sz w:val="36"/>
          <w:szCs w:val="36"/>
          <w:rtl/>
        </w:rPr>
        <w:t>) و(</w:t>
      </w:r>
      <w:proofErr w:type="spellStart"/>
      <w:r w:rsidRPr="00D10F05">
        <w:rPr>
          <w:rStyle w:val="Emphaseple"/>
          <w:rFonts w:ascii="Traditional Arabic" w:hAnsi="Traditional Arabic" w:cs="Traditional Arabic"/>
          <w:i w:val="0"/>
          <w:iCs w:val="0"/>
          <w:sz w:val="36"/>
          <w:szCs w:val="36"/>
          <w:rtl/>
        </w:rPr>
        <w:t>أرازموس</w:t>
      </w:r>
      <w:proofErr w:type="spellEnd"/>
      <w:r w:rsidRPr="00D10F05">
        <w:rPr>
          <w:rStyle w:val="Emphaseple"/>
          <w:rFonts w:ascii="Traditional Arabic" w:hAnsi="Traditional Arabic" w:cs="Traditional Arabic"/>
          <w:i w:val="0"/>
          <w:iCs w:val="0"/>
          <w:sz w:val="36"/>
          <w:szCs w:val="36"/>
          <w:rtl/>
        </w:rPr>
        <w:t>).</w:t>
      </w:r>
    </w:p>
    <w:p w:rsidR="00D10F05" w:rsidRPr="00D10F05" w:rsidRDefault="00D10F05" w:rsidP="00D10F05">
      <w:pPr>
        <w:pStyle w:val="Sansinterligne"/>
        <w:jc w:val="both"/>
        <w:rPr>
          <w:rStyle w:val="Emphaseple"/>
          <w:rFonts w:ascii="Traditional Arabic" w:hAnsi="Traditional Arabic" w:cs="Traditional Arabic"/>
          <w:i w:val="0"/>
          <w:iCs w:val="0"/>
          <w:sz w:val="36"/>
          <w:szCs w:val="36"/>
          <w:rtl/>
        </w:rPr>
      </w:pPr>
    </w:p>
    <w:p w:rsidR="00D10F05" w:rsidRPr="00D10F05" w:rsidRDefault="00D10F05" w:rsidP="00D10F05">
      <w:pPr>
        <w:pStyle w:val="Sansinterligne"/>
        <w:jc w:val="both"/>
        <w:rPr>
          <w:rStyle w:val="Emphaseple"/>
          <w:rFonts w:ascii="Traditional Arabic" w:hAnsi="Traditional Arabic" w:cs="Traditional Arabic"/>
          <w:b/>
          <w:bCs/>
          <w:i w:val="0"/>
          <w:iCs w:val="0"/>
          <w:color w:val="0070C0"/>
          <w:sz w:val="36"/>
          <w:szCs w:val="36"/>
          <w:rtl/>
        </w:rPr>
      </w:pPr>
      <w:r w:rsidRPr="00D10F05">
        <w:rPr>
          <w:rStyle w:val="Emphaseple"/>
          <w:rFonts w:ascii="Traditional Arabic" w:hAnsi="Traditional Arabic" w:cs="Traditional Arabic"/>
          <w:b/>
          <w:bCs/>
          <w:i w:val="0"/>
          <w:iCs w:val="0"/>
          <w:color w:val="0070C0"/>
          <w:sz w:val="36"/>
          <w:szCs w:val="36"/>
          <w:rtl/>
        </w:rPr>
        <w:t>- ثورة مارتن لوثر</w:t>
      </w:r>
    </w:p>
    <w:p w:rsidR="00D10F05" w:rsidRPr="00D10F05" w:rsidRDefault="00D10F05" w:rsidP="00D10F05">
      <w:pPr>
        <w:pStyle w:val="Sansinterligne"/>
        <w:jc w:val="both"/>
        <w:rPr>
          <w:rStyle w:val="Emphaseple"/>
          <w:rFonts w:ascii="Traditional Arabic" w:hAnsi="Traditional Arabic" w:cs="Traditional Arabic"/>
          <w:i w:val="0"/>
          <w:iCs w:val="0"/>
          <w:sz w:val="36"/>
          <w:szCs w:val="36"/>
          <w:rtl/>
        </w:rPr>
      </w:pPr>
      <w:r w:rsidRPr="00D10F05">
        <w:rPr>
          <w:rStyle w:val="Emphaseple"/>
          <w:rFonts w:ascii="Traditional Arabic" w:hAnsi="Traditional Arabic" w:cs="Traditional Arabic"/>
          <w:i w:val="0"/>
          <w:iCs w:val="0"/>
          <w:sz w:val="36"/>
          <w:szCs w:val="36"/>
          <w:rtl/>
        </w:rPr>
        <w:t xml:space="preserve">وعندما دخلت أوروبا القرن السادس عشر، وهو منهل العصور الحديثة ظهرت الدعوة إلى الإصلاح بشكل عنيف، فقد ظهر في ألمانيا مارتن لوثر الذي ثار على كنيسة روما في العصور الحديثة، وهو أبرز من حمل راية العصيان بوجه البابا، ولد مارتن لوثر في مقاطعة سكسونيا الألمانية سنة 1483 ودرس الحقوق لكنه لم يكمل دراسته الجامعية فانتظم إلى سلك الرهبنة سنة 1505، وتفرغ في دير القديس </w:t>
      </w:r>
      <w:proofErr w:type="spellStart"/>
      <w:r w:rsidRPr="00D10F05">
        <w:rPr>
          <w:rStyle w:val="Emphaseple"/>
          <w:rFonts w:ascii="Traditional Arabic" w:hAnsi="Traditional Arabic" w:cs="Traditional Arabic"/>
          <w:i w:val="0"/>
          <w:iCs w:val="0"/>
          <w:sz w:val="36"/>
          <w:szCs w:val="36"/>
          <w:rtl/>
        </w:rPr>
        <w:t>اغسطنيوس</w:t>
      </w:r>
      <w:proofErr w:type="spellEnd"/>
      <w:r w:rsidRPr="00D10F05">
        <w:rPr>
          <w:rStyle w:val="Emphaseple"/>
          <w:rFonts w:ascii="Traditional Arabic" w:hAnsi="Traditional Arabic" w:cs="Traditional Arabic"/>
          <w:i w:val="0"/>
          <w:iCs w:val="0"/>
          <w:sz w:val="36"/>
          <w:szCs w:val="36"/>
          <w:rtl/>
        </w:rPr>
        <w:t xml:space="preserve"> مدة ثلاثة سنوات للزهد والعبادة والتأمل ثم حصل على شهادة الدكتوراه في علم اللاهوت ثم على كرسي الأستاذية في جامعة </w:t>
      </w:r>
      <w:proofErr w:type="spellStart"/>
      <w:r w:rsidRPr="00D10F05">
        <w:rPr>
          <w:rStyle w:val="Emphaseple"/>
          <w:rFonts w:ascii="Traditional Arabic" w:hAnsi="Traditional Arabic" w:cs="Traditional Arabic" w:hint="cs"/>
          <w:i w:val="0"/>
          <w:iCs w:val="0"/>
          <w:sz w:val="36"/>
          <w:szCs w:val="36"/>
          <w:rtl/>
        </w:rPr>
        <w:t>غ</w:t>
      </w:r>
      <w:r w:rsidRPr="00D10F05">
        <w:rPr>
          <w:rStyle w:val="Emphaseple"/>
          <w:rFonts w:ascii="Traditional Arabic" w:hAnsi="Traditional Arabic" w:cs="Traditional Arabic"/>
          <w:i w:val="0"/>
          <w:iCs w:val="0"/>
          <w:sz w:val="36"/>
          <w:szCs w:val="36"/>
          <w:rtl/>
        </w:rPr>
        <w:t>تنبرغ</w:t>
      </w:r>
      <w:proofErr w:type="spellEnd"/>
      <w:r w:rsidRPr="00D10F05">
        <w:rPr>
          <w:rStyle w:val="Emphaseple"/>
          <w:rFonts w:ascii="Traditional Arabic" w:hAnsi="Traditional Arabic" w:cs="Traditional Arabic"/>
          <w:i w:val="0"/>
          <w:iCs w:val="0"/>
          <w:sz w:val="36"/>
          <w:szCs w:val="36"/>
          <w:rtl/>
        </w:rPr>
        <w:t xml:space="preserve"> حيث درس الفلسفة واللاهوت وكانت فلسفة لوثر في الإصلاح تقوم على </w:t>
      </w:r>
      <w:r w:rsidRPr="00D10F05">
        <w:rPr>
          <w:rStyle w:val="Emphaseple"/>
          <w:rFonts w:ascii="Traditional Arabic" w:hAnsi="Traditional Arabic" w:cs="Traditional Arabic" w:hint="cs"/>
          <w:i w:val="0"/>
          <w:iCs w:val="0"/>
          <w:sz w:val="36"/>
          <w:szCs w:val="36"/>
          <w:rtl/>
        </w:rPr>
        <w:t>أ</w:t>
      </w:r>
      <w:r w:rsidRPr="00D10F05">
        <w:rPr>
          <w:rStyle w:val="Emphaseple"/>
          <w:rFonts w:ascii="Traditional Arabic" w:hAnsi="Traditional Arabic" w:cs="Traditional Arabic"/>
          <w:i w:val="0"/>
          <w:iCs w:val="0"/>
          <w:sz w:val="36"/>
          <w:szCs w:val="36"/>
          <w:rtl/>
        </w:rPr>
        <w:t>ن الإيمان يأتي في المقام الأول، وهو قبل ال</w:t>
      </w:r>
      <w:r w:rsidRPr="00D10F05">
        <w:rPr>
          <w:rStyle w:val="Emphaseple"/>
          <w:rFonts w:ascii="Traditional Arabic" w:hAnsi="Traditional Arabic" w:cs="Traditional Arabic" w:hint="cs"/>
          <w:i w:val="0"/>
          <w:iCs w:val="0"/>
          <w:sz w:val="36"/>
          <w:szCs w:val="36"/>
          <w:rtl/>
        </w:rPr>
        <w:t>أ</w:t>
      </w:r>
      <w:r w:rsidRPr="00D10F05">
        <w:rPr>
          <w:rStyle w:val="Emphaseple"/>
          <w:rFonts w:ascii="Traditional Arabic" w:hAnsi="Traditional Arabic" w:cs="Traditional Arabic"/>
          <w:i w:val="0"/>
          <w:iCs w:val="0"/>
          <w:sz w:val="36"/>
          <w:szCs w:val="36"/>
          <w:rtl/>
        </w:rPr>
        <w:t xml:space="preserve">عمال باعتباره طريق الإنسان الوحيد للخلاص، أما الأعمال فلا جدوى منها فالحج والاحتفالات الدينية وإيقاد الشموع وعبادة </w:t>
      </w:r>
      <w:r w:rsidRPr="00D10F05">
        <w:rPr>
          <w:rStyle w:val="Emphaseple"/>
          <w:rFonts w:ascii="Traditional Arabic" w:hAnsi="Traditional Arabic" w:cs="Traditional Arabic"/>
          <w:i w:val="0"/>
          <w:iCs w:val="0"/>
          <w:sz w:val="36"/>
          <w:szCs w:val="36"/>
          <w:rtl/>
        </w:rPr>
        <w:lastRenderedPageBreak/>
        <w:t>المخلفات الدينية هي في رأي لوثر عقبـات في طريق الخلاص، فالغفران هو الثواب بالإيمان.</w:t>
      </w:r>
      <w:r w:rsidRPr="00D10F05">
        <w:rPr>
          <w:rStyle w:val="Emphaseple"/>
          <w:rFonts w:ascii="Traditional Arabic" w:hAnsi="Traditional Arabic" w:cs="Traditional Arabic"/>
          <w:i w:val="0"/>
          <w:iCs w:val="0"/>
          <w:sz w:val="36"/>
          <w:szCs w:val="36"/>
        </w:rPr>
        <w:br/>
      </w:r>
      <w:r w:rsidRPr="00D10F05">
        <w:rPr>
          <w:rStyle w:val="Emphaseple"/>
          <w:rFonts w:ascii="Traditional Arabic" w:hAnsi="Traditional Arabic" w:cs="Traditional Arabic"/>
          <w:i w:val="0"/>
          <w:iCs w:val="0"/>
          <w:sz w:val="36"/>
          <w:szCs w:val="36"/>
          <w:rtl/>
        </w:rPr>
        <w:t xml:space="preserve">لم تشعر الكنيسة بخطر هذه الأفكار إلا حين تصدى لوثر سنة 1517 لراهب أرسلته البابوية إلى ألمانيا لبيع صكوك الغفران حيث كانت بحاجة إلى الأموال لصرفها في إصلاح كنيسة القديس بطرس، </w:t>
      </w:r>
      <w:r w:rsidRPr="00D10F05">
        <w:rPr>
          <w:rStyle w:val="Emphaseple"/>
          <w:rFonts w:ascii="Traditional Arabic" w:hAnsi="Traditional Arabic" w:cs="Traditional Arabic" w:hint="cs"/>
          <w:i w:val="0"/>
          <w:iCs w:val="0"/>
          <w:sz w:val="36"/>
          <w:szCs w:val="36"/>
          <w:rtl/>
        </w:rPr>
        <w:t>ولم يكن</w:t>
      </w:r>
      <w:r w:rsidRPr="00D10F05">
        <w:rPr>
          <w:rStyle w:val="Emphaseple"/>
          <w:rFonts w:ascii="Traditional Arabic" w:hAnsi="Traditional Arabic" w:cs="Traditional Arabic"/>
          <w:i w:val="0"/>
          <w:iCs w:val="0"/>
          <w:sz w:val="36"/>
          <w:szCs w:val="36"/>
          <w:rtl/>
        </w:rPr>
        <w:t xml:space="preserve"> بيع صكوك الغفران مقبولا من قبل حكام ألمانيا ومثقفيها الذين كانوا يرون في بيع هذه الصكوك ضياعا للثروة القومية الألمانية لصالح روما والايطاليين في وقت تحتاج فيه ألمانيا لهذا المال لمعالجة مشاكلها الاجتماعية والاقتصادية الكثيرة، أما مارتن لوثر فقد كان ينظر للموضوع من زاوية عقائدية صرفة ، كان يعتقد </w:t>
      </w:r>
      <w:proofErr w:type="spellStart"/>
      <w:r w:rsidRPr="00D10F05">
        <w:rPr>
          <w:rStyle w:val="Emphaseple"/>
          <w:rFonts w:ascii="Traditional Arabic" w:hAnsi="Traditional Arabic" w:cs="Traditional Arabic"/>
          <w:i w:val="0"/>
          <w:iCs w:val="0"/>
          <w:sz w:val="36"/>
          <w:szCs w:val="36"/>
          <w:rtl/>
        </w:rPr>
        <w:t>ان</w:t>
      </w:r>
      <w:proofErr w:type="spellEnd"/>
      <w:r w:rsidRPr="00D10F05">
        <w:rPr>
          <w:rStyle w:val="Emphaseple"/>
          <w:rFonts w:ascii="Traditional Arabic" w:hAnsi="Traditional Arabic" w:cs="Traditional Arabic"/>
          <w:i w:val="0"/>
          <w:iCs w:val="0"/>
          <w:sz w:val="36"/>
          <w:szCs w:val="36"/>
          <w:rtl/>
        </w:rPr>
        <w:t xml:space="preserve"> الغفران لا يأتي إلا عن طريق الإيمان برحمة الله، وليس من حق الكنيسة ورجال الدين </w:t>
      </w:r>
      <w:r w:rsidRPr="00D10F05">
        <w:rPr>
          <w:rStyle w:val="Emphaseple"/>
          <w:rFonts w:ascii="Traditional Arabic" w:hAnsi="Traditional Arabic" w:cs="Traditional Arabic" w:hint="cs"/>
          <w:i w:val="0"/>
          <w:iCs w:val="0"/>
          <w:sz w:val="36"/>
          <w:szCs w:val="36"/>
          <w:rtl/>
        </w:rPr>
        <w:t>أ</w:t>
      </w:r>
      <w:r w:rsidRPr="00D10F05">
        <w:rPr>
          <w:rStyle w:val="Emphaseple"/>
          <w:rFonts w:ascii="Traditional Arabic" w:hAnsi="Traditional Arabic" w:cs="Traditional Arabic"/>
          <w:i w:val="0"/>
          <w:iCs w:val="0"/>
          <w:sz w:val="36"/>
          <w:szCs w:val="36"/>
          <w:rtl/>
        </w:rPr>
        <w:t>ن يمنحوه للناس لأنه هبة من الله</w:t>
      </w:r>
      <w:r w:rsidRPr="00D10F05">
        <w:rPr>
          <w:rStyle w:val="Emphaseple"/>
          <w:rFonts w:ascii="Traditional Arabic" w:hAnsi="Traditional Arabic" w:cs="Traditional Arabic" w:hint="cs"/>
          <w:i w:val="0"/>
          <w:iCs w:val="0"/>
          <w:sz w:val="36"/>
          <w:szCs w:val="36"/>
          <w:rtl/>
        </w:rPr>
        <w:t xml:space="preserve">، </w:t>
      </w:r>
      <w:r w:rsidRPr="00D10F05">
        <w:rPr>
          <w:rStyle w:val="Emphaseple"/>
          <w:rFonts w:ascii="Traditional Arabic" w:hAnsi="Traditional Arabic" w:cs="Traditional Arabic"/>
          <w:i w:val="0"/>
          <w:iCs w:val="0"/>
          <w:sz w:val="36"/>
          <w:szCs w:val="36"/>
          <w:rtl/>
        </w:rPr>
        <w:t xml:space="preserve">وقد استغل لوثر فرصة اجتماع الناس في كنيسة </w:t>
      </w:r>
      <w:proofErr w:type="spellStart"/>
      <w:r w:rsidRPr="00D10F05">
        <w:rPr>
          <w:rStyle w:val="Emphaseple"/>
          <w:rFonts w:ascii="Traditional Arabic" w:hAnsi="Traditional Arabic" w:cs="Traditional Arabic" w:hint="cs"/>
          <w:i w:val="0"/>
          <w:iCs w:val="0"/>
          <w:sz w:val="36"/>
          <w:szCs w:val="36"/>
          <w:rtl/>
        </w:rPr>
        <w:t>غ</w:t>
      </w:r>
      <w:r w:rsidRPr="00D10F05">
        <w:rPr>
          <w:rStyle w:val="Emphaseple"/>
          <w:rFonts w:ascii="Traditional Arabic" w:hAnsi="Traditional Arabic" w:cs="Traditional Arabic"/>
          <w:i w:val="0"/>
          <w:iCs w:val="0"/>
          <w:sz w:val="36"/>
          <w:szCs w:val="36"/>
          <w:rtl/>
        </w:rPr>
        <w:t>تنبرغ</w:t>
      </w:r>
      <w:proofErr w:type="spellEnd"/>
      <w:r w:rsidRPr="00D10F05">
        <w:rPr>
          <w:rStyle w:val="Emphaseple"/>
          <w:rFonts w:ascii="Traditional Arabic" w:hAnsi="Traditional Arabic" w:cs="Traditional Arabic"/>
          <w:i w:val="0"/>
          <w:iCs w:val="0"/>
          <w:sz w:val="36"/>
          <w:szCs w:val="36"/>
          <w:rtl/>
        </w:rPr>
        <w:t xml:space="preserve"> سنة 1517 وعلق على باب الكنيسة إعلانا يتألف من 95 بندا ضمنه آراءه وموقفه في قضية صكوك الغفران وقضايا أخرى كثيرة، فكان ذلك بداية للثورة </w:t>
      </w:r>
      <w:proofErr w:type="spellStart"/>
      <w:r w:rsidRPr="00D10F05">
        <w:rPr>
          <w:rStyle w:val="Emphaseple"/>
          <w:rFonts w:ascii="Traditional Arabic" w:hAnsi="Traditional Arabic" w:cs="Traditional Arabic"/>
          <w:i w:val="0"/>
          <w:iCs w:val="0"/>
          <w:sz w:val="36"/>
          <w:szCs w:val="36"/>
          <w:rtl/>
        </w:rPr>
        <w:t>اللوثرية</w:t>
      </w:r>
      <w:proofErr w:type="spellEnd"/>
      <w:r w:rsidRPr="00D10F05">
        <w:rPr>
          <w:rStyle w:val="Emphaseple"/>
          <w:rFonts w:ascii="Traditional Arabic" w:hAnsi="Traditional Arabic" w:cs="Traditional Arabic"/>
          <w:i w:val="0"/>
          <w:iCs w:val="0"/>
          <w:sz w:val="36"/>
          <w:szCs w:val="36"/>
          <w:rtl/>
        </w:rPr>
        <w:t xml:space="preserve"> التي انتشرت بسرعة بين الناس والتي قادت إلى تأسيس الكنيسة البروتستانتية المستقلة عن الكنيسة الكاثوليكية على أساس إقامة الكنائس الوطنية ولعل أخطرها ما طرحه لوثر مناداته </w:t>
      </w:r>
      <w:r w:rsidRPr="00D10F05">
        <w:rPr>
          <w:rStyle w:val="Emphaseple"/>
          <w:rFonts w:ascii="Traditional Arabic" w:hAnsi="Traditional Arabic" w:cs="Traditional Arabic" w:hint="cs"/>
          <w:i w:val="0"/>
          <w:iCs w:val="0"/>
          <w:sz w:val="36"/>
          <w:szCs w:val="36"/>
          <w:rtl/>
        </w:rPr>
        <w:t xml:space="preserve">بأنه </w:t>
      </w:r>
      <w:r w:rsidRPr="00D10F05">
        <w:rPr>
          <w:rStyle w:val="Emphaseple"/>
          <w:rFonts w:ascii="Traditional Arabic" w:hAnsi="Traditional Arabic" w:cs="Traditional Arabic"/>
          <w:i w:val="0"/>
          <w:iCs w:val="0"/>
          <w:sz w:val="36"/>
          <w:szCs w:val="36"/>
          <w:rtl/>
        </w:rPr>
        <w:t xml:space="preserve">ليس من حق البابا احتكار </w:t>
      </w:r>
      <w:r w:rsidRPr="00D10F05">
        <w:rPr>
          <w:rStyle w:val="Emphaseple"/>
          <w:rFonts w:ascii="Traditional Arabic" w:hAnsi="Traditional Arabic" w:cs="Traditional Arabic" w:hint="cs"/>
          <w:i w:val="0"/>
          <w:iCs w:val="0"/>
          <w:sz w:val="36"/>
          <w:szCs w:val="36"/>
          <w:rtl/>
        </w:rPr>
        <w:t>تفسير</w:t>
      </w:r>
      <w:r w:rsidRPr="00D10F05">
        <w:rPr>
          <w:rStyle w:val="Emphaseple"/>
          <w:rFonts w:ascii="Traditional Arabic" w:hAnsi="Traditional Arabic" w:cs="Traditional Arabic"/>
          <w:i w:val="0"/>
          <w:iCs w:val="0"/>
          <w:sz w:val="36"/>
          <w:szCs w:val="36"/>
          <w:rtl/>
        </w:rPr>
        <w:t xml:space="preserve"> الكتاب المقدس لأن كل إنسان عاقل ومدرك باستطاعت</w:t>
      </w:r>
      <w:r w:rsidRPr="00D10F05">
        <w:rPr>
          <w:rStyle w:val="Emphaseple"/>
          <w:rFonts w:ascii="Traditional Arabic" w:hAnsi="Traditional Arabic" w:cs="Traditional Arabic" w:hint="cs"/>
          <w:i w:val="0"/>
          <w:iCs w:val="0"/>
          <w:sz w:val="36"/>
          <w:szCs w:val="36"/>
          <w:rtl/>
        </w:rPr>
        <w:t>ه</w:t>
      </w:r>
      <w:r w:rsidRPr="00D10F05">
        <w:rPr>
          <w:rStyle w:val="Emphaseple"/>
          <w:rFonts w:ascii="Traditional Arabic" w:hAnsi="Traditional Arabic" w:cs="Traditional Arabic"/>
          <w:i w:val="0"/>
          <w:iCs w:val="0"/>
          <w:sz w:val="36"/>
          <w:szCs w:val="36"/>
          <w:rtl/>
        </w:rPr>
        <w:t xml:space="preserve"> ومن حقه تفسيره وفق مداركه ومنهجه.</w:t>
      </w:r>
      <w:r w:rsidRPr="00D10F05">
        <w:rPr>
          <w:rStyle w:val="Emphaseple"/>
          <w:rFonts w:ascii="Traditional Arabic" w:hAnsi="Traditional Arabic" w:cs="Traditional Arabic"/>
          <w:i w:val="0"/>
          <w:iCs w:val="0"/>
          <w:sz w:val="36"/>
          <w:szCs w:val="36"/>
        </w:rPr>
        <w:br/>
      </w:r>
      <w:r w:rsidRPr="00D10F05">
        <w:rPr>
          <w:rStyle w:val="Emphaseple"/>
          <w:rFonts w:ascii="Traditional Arabic" w:hAnsi="Traditional Arabic" w:cs="Traditional Arabic"/>
          <w:i w:val="0"/>
          <w:iCs w:val="0"/>
          <w:sz w:val="36"/>
          <w:szCs w:val="36"/>
          <w:rtl/>
        </w:rPr>
        <w:t>أصدر الباب</w:t>
      </w:r>
      <w:r w:rsidRPr="00D10F05">
        <w:rPr>
          <w:rStyle w:val="Emphaseple"/>
          <w:rFonts w:ascii="Traditional Arabic" w:hAnsi="Traditional Arabic" w:cs="Traditional Arabic" w:hint="cs"/>
          <w:i w:val="0"/>
          <w:iCs w:val="0"/>
          <w:sz w:val="36"/>
          <w:szCs w:val="36"/>
          <w:rtl/>
        </w:rPr>
        <w:t>ا</w:t>
      </w:r>
      <w:r w:rsidRPr="00D10F05">
        <w:rPr>
          <w:rStyle w:val="Emphaseple"/>
          <w:rFonts w:ascii="Traditional Arabic" w:hAnsi="Traditional Arabic" w:cs="Traditional Arabic"/>
          <w:i w:val="0"/>
          <w:iCs w:val="0"/>
          <w:sz w:val="36"/>
          <w:szCs w:val="36"/>
          <w:rtl/>
        </w:rPr>
        <w:t xml:space="preserve"> </w:t>
      </w:r>
      <w:proofErr w:type="spellStart"/>
      <w:r w:rsidRPr="00D10F05">
        <w:rPr>
          <w:rStyle w:val="Emphaseple"/>
          <w:rFonts w:ascii="Traditional Arabic" w:hAnsi="Traditional Arabic" w:cs="Traditional Arabic"/>
          <w:i w:val="0"/>
          <w:iCs w:val="0"/>
          <w:sz w:val="36"/>
          <w:szCs w:val="36"/>
          <w:rtl/>
        </w:rPr>
        <w:t>ليو</w:t>
      </w:r>
      <w:proofErr w:type="spellEnd"/>
      <w:r w:rsidRPr="00D10F05">
        <w:rPr>
          <w:rStyle w:val="Emphaseple"/>
          <w:rFonts w:ascii="Traditional Arabic" w:hAnsi="Traditional Arabic" w:cs="Traditional Arabic"/>
          <w:i w:val="0"/>
          <w:iCs w:val="0"/>
          <w:sz w:val="36"/>
          <w:szCs w:val="36"/>
          <w:rtl/>
        </w:rPr>
        <w:t xml:space="preserve"> العاشر يندد بأفكار لوثر يهدده بالحرمان، إلا أن لوثر رد على ذلك بحرق المنشور البابوي علنا يوم عيد الميلاد سنة 1520 مما أدى إلى صدور قرار بابوي بالحرمان، لكن أفكار لوثر انتشرت وكثر أتباعه ولم ينفع قرار المجمع الديني سنة 1521 بإعدامه، فقد هرب لوثر بمساعدة صديقه وظل مختبئاً لمدة سنة ومع هذا اعتنق العديد أفكار لوثر وتجاوب الناس معها فظهرت إلى الوجود الكنيسة البروتستانتية.</w:t>
      </w:r>
    </w:p>
    <w:p w:rsidR="00D10F05" w:rsidRPr="00D10F05" w:rsidRDefault="00D10F05" w:rsidP="00D10F05">
      <w:pPr>
        <w:bidi/>
        <w:jc w:val="both"/>
        <w:rPr>
          <w:rStyle w:val="Emphaseple"/>
          <w:rFonts w:ascii="Traditional Arabic" w:hAnsi="Traditional Arabic" w:cs="Traditional Arabic"/>
          <w:b/>
          <w:bCs/>
          <w:i w:val="0"/>
          <w:iCs w:val="0"/>
          <w:color w:val="0070C0"/>
          <w:sz w:val="36"/>
          <w:szCs w:val="36"/>
        </w:rPr>
      </w:pPr>
      <w:r w:rsidRPr="00D10F05">
        <w:rPr>
          <w:rStyle w:val="Emphaseple"/>
          <w:rFonts w:ascii="Traditional Arabic" w:hAnsi="Traditional Arabic" w:cs="Traditional Arabic" w:hint="cs"/>
          <w:b/>
          <w:bCs/>
          <w:i w:val="0"/>
          <w:iCs w:val="0"/>
          <w:color w:val="0070C0"/>
          <w:sz w:val="36"/>
          <w:szCs w:val="36"/>
          <w:rtl/>
        </w:rPr>
        <w:t>ان</w:t>
      </w:r>
      <w:r w:rsidRPr="00D10F05">
        <w:rPr>
          <w:rStyle w:val="Emphaseple"/>
          <w:rFonts w:ascii="Traditional Arabic" w:hAnsi="Traditional Arabic" w:cs="Traditional Arabic"/>
          <w:b/>
          <w:bCs/>
          <w:i w:val="0"/>
          <w:iCs w:val="0"/>
          <w:color w:val="0070C0"/>
          <w:sz w:val="36"/>
          <w:szCs w:val="36"/>
          <w:rtl/>
        </w:rPr>
        <w:t>دلاع الثورة ضد الكنيسة في ألمانيا ونتائجها:</w:t>
      </w:r>
    </w:p>
    <w:p w:rsidR="00D10F05" w:rsidRPr="00D10F05" w:rsidRDefault="00D10F05" w:rsidP="00D10F05">
      <w:pPr>
        <w:bidi/>
        <w:ind w:firstLine="566"/>
        <w:jc w:val="both"/>
        <w:rPr>
          <w:rStyle w:val="Emphaseple"/>
          <w:rFonts w:ascii="Traditional Arabic" w:hAnsi="Traditional Arabic" w:cs="Traditional Arabic"/>
          <w:i w:val="0"/>
          <w:iCs w:val="0"/>
          <w:sz w:val="36"/>
          <w:szCs w:val="36"/>
          <w:rtl/>
        </w:rPr>
      </w:pPr>
      <w:r w:rsidRPr="00D10F05">
        <w:rPr>
          <w:rStyle w:val="Emphaseple"/>
          <w:rFonts w:ascii="Traditional Arabic" w:hAnsi="Traditional Arabic" w:cs="Traditional Arabic"/>
          <w:i w:val="0"/>
          <w:iCs w:val="0"/>
          <w:sz w:val="36"/>
          <w:szCs w:val="36"/>
          <w:rtl/>
        </w:rPr>
        <w:t xml:space="preserve">استغل مارتن لوثر كل العوامل الدينية والدوافع السياسية والاقتصادية وسخرها لنجاح حركته حيث استمال بأفكاره الفلاح والعامل </w:t>
      </w:r>
      <w:proofErr w:type="spellStart"/>
      <w:r w:rsidRPr="00D10F05">
        <w:rPr>
          <w:rStyle w:val="Emphaseple"/>
          <w:rFonts w:ascii="Traditional Arabic" w:hAnsi="Traditional Arabic" w:cs="Traditional Arabic"/>
          <w:i w:val="0"/>
          <w:iCs w:val="0"/>
          <w:sz w:val="36"/>
          <w:szCs w:val="36"/>
          <w:rtl/>
        </w:rPr>
        <w:t>والاقطاعي</w:t>
      </w:r>
      <w:proofErr w:type="spellEnd"/>
      <w:r w:rsidRPr="00D10F05">
        <w:rPr>
          <w:rStyle w:val="Emphaseple"/>
          <w:rFonts w:ascii="Traditional Arabic" w:hAnsi="Traditional Arabic" w:cs="Traditional Arabic"/>
          <w:i w:val="0"/>
          <w:iCs w:val="0"/>
          <w:sz w:val="36"/>
          <w:szCs w:val="36"/>
          <w:rtl/>
        </w:rPr>
        <w:t xml:space="preserve"> والأمير وحتى رجل الدين، ومن حسن حظ لوثر أن الفترة التي ظهرت فيها ثورته كانت فترة </w:t>
      </w:r>
      <w:r w:rsidRPr="00D10F05">
        <w:rPr>
          <w:rStyle w:val="Emphaseple"/>
          <w:rFonts w:ascii="Traditional Arabic" w:hAnsi="Traditional Arabic" w:cs="Traditional Arabic" w:hint="cs"/>
          <w:i w:val="0"/>
          <w:iCs w:val="0"/>
          <w:sz w:val="36"/>
          <w:szCs w:val="36"/>
          <w:rtl/>
        </w:rPr>
        <w:t>ا</w:t>
      </w:r>
      <w:r w:rsidRPr="00D10F05">
        <w:rPr>
          <w:rStyle w:val="Emphaseple"/>
          <w:rFonts w:ascii="Traditional Arabic" w:hAnsi="Traditional Arabic" w:cs="Traditional Arabic"/>
          <w:i w:val="0"/>
          <w:iCs w:val="0"/>
          <w:sz w:val="36"/>
          <w:szCs w:val="36"/>
          <w:rtl/>
        </w:rPr>
        <w:t>ضطرابات تمثل في غضب الطبقة الوسطى التي فقدت مركزها الاجتماعي بعد ضعف مركزها الاقتصادي وغضب الفرسان الذين فقدوا مكانتهم بعد تراجع ال</w:t>
      </w:r>
      <w:r w:rsidRPr="00D10F05">
        <w:rPr>
          <w:rStyle w:val="Emphaseple"/>
          <w:rFonts w:ascii="Traditional Arabic" w:hAnsi="Traditional Arabic" w:cs="Traditional Arabic" w:hint="cs"/>
          <w:i w:val="0"/>
          <w:iCs w:val="0"/>
          <w:sz w:val="36"/>
          <w:szCs w:val="36"/>
          <w:rtl/>
        </w:rPr>
        <w:t>إ</w:t>
      </w:r>
      <w:r w:rsidRPr="00D10F05">
        <w:rPr>
          <w:rStyle w:val="Emphaseple"/>
          <w:rFonts w:ascii="Traditional Arabic" w:hAnsi="Traditional Arabic" w:cs="Traditional Arabic"/>
          <w:i w:val="0"/>
          <w:iCs w:val="0"/>
          <w:sz w:val="36"/>
          <w:szCs w:val="36"/>
          <w:rtl/>
        </w:rPr>
        <w:t xml:space="preserve">قطاع </w:t>
      </w:r>
      <w:r w:rsidRPr="00D10F05">
        <w:rPr>
          <w:rStyle w:val="Emphaseple"/>
          <w:rFonts w:ascii="Traditional Arabic" w:hAnsi="Traditional Arabic" w:cs="Traditional Arabic"/>
          <w:i w:val="0"/>
          <w:iCs w:val="0"/>
          <w:sz w:val="36"/>
          <w:szCs w:val="36"/>
          <w:rtl/>
        </w:rPr>
        <w:lastRenderedPageBreak/>
        <w:t>وغضب ال</w:t>
      </w:r>
      <w:r w:rsidRPr="00D10F05">
        <w:rPr>
          <w:rStyle w:val="Emphaseple"/>
          <w:rFonts w:ascii="Traditional Arabic" w:hAnsi="Traditional Arabic" w:cs="Traditional Arabic" w:hint="cs"/>
          <w:i w:val="0"/>
          <w:iCs w:val="0"/>
          <w:sz w:val="36"/>
          <w:szCs w:val="36"/>
          <w:rtl/>
        </w:rPr>
        <w:t>أ</w:t>
      </w:r>
      <w:r w:rsidRPr="00D10F05">
        <w:rPr>
          <w:rStyle w:val="Emphaseple"/>
          <w:rFonts w:ascii="Traditional Arabic" w:hAnsi="Traditional Arabic" w:cs="Traditional Arabic"/>
          <w:i w:val="0"/>
          <w:iCs w:val="0"/>
          <w:sz w:val="36"/>
          <w:szCs w:val="36"/>
          <w:rtl/>
        </w:rPr>
        <w:t>مراء نتيجة هيمنة الكنيسة على موارد الأرض التي حرموا منها في إماراتهم وتذمر طبقة الفلاحين نتيجة أوضاعهم المزرية ( ال</w:t>
      </w:r>
      <w:r w:rsidRPr="00D10F05">
        <w:rPr>
          <w:rStyle w:val="Emphaseple"/>
          <w:rFonts w:ascii="Traditional Arabic" w:hAnsi="Traditional Arabic" w:cs="Traditional Arabic" w:hint="cs"/>
          <w:i w:val="0"/>
          <w:iCs w:val="0"/>
          <w:sz w:val="36"/>
          <w:szCs w:val="36"/>
          <w:rtl/>
        </w:rPr>
        <w:t>إ</w:t>
      </w:r>
      <w:r w:rsidRPr="00D10F05">
        <w:rPr>
          <w:rStyle w:val="Emphaseple"/>
          <w:rFonts w:ascii="Traditional Arabic" w:hAnsi="Traditional Arabic" w:cs="Traditional Arabic"/>
          <w:i w:val="0"/>
          <w:iCs w:val="0"/>
          <w:sz w:val="36"/>
          <w:szCs w:val="36"/>
          <w:rtl/>
        </w:rPr>
        <w:t>قطاع).</w:t>
      </w:r>
    </w:p>
    <w:p w:rsidR="00D10F05" w:rsidRPr="00D10F05" w:rsidRDefault="00D10F05" w:rsidP="00D10F05">
      <w:pPr>
        <w:bidi/>
        <w:ind w:firstLine="566"/>
        <w:jc w:val="both"/>
        <w:rPr>
          <w:rStyle w:val="Emphaseple"/>
          <w:rFonts w:ascii="Traditional Arabic" w:hAnsi="Traditional Arabic" w:cs="Traditional Arabic"/>
          <w:i w:val="0"/>
          <w:iCs w:val="0"/>
          <w:sz w:val="36"/>
          <w:szCs w:val="36"/>
          <w:rtl/>
        </w:rPr>
      </w:pPr>
      <w:r w:rsidRPr="00D10F05">
        <w:rPr>
          <w:rStyle w:val="Emphaseple"/>
          <w:rFonts w:ascii="Traditional Arabic" w:hAnsi="Traditional Arabic" w:cs="Traditional Arabic"/>
          <w:i w:val="0"/>
          <w:iCs w:val="0"/>
          <w:sz w:val="36"/>
          <w:szCs w:val="36"/>
          <w:rtl/>
        </w:rPr>
        <w:t xml:space="preserve">وهكذا فإن ثورة مارتن لوثر استفادت من دعم كل هذه الفئات، غير أنه تخلى بعد ذلك عن الفلاحين والفرسان ( فسر ذلك بأن دوافعهم اجتماعية واقتصادية وليست دينية )، وبقي متحالفا مع أمير سكسونيا </w:t>
      </w:r>
      <w:r w:rsidRPr="00D10F05">
        <w:rPr>
          <w:rStyle w:val="Emphaseple"/>
          <w:rFonts w:ascii="Traditional Arabic" w:hAnsi="Traditional Arabic" w:cs="Traditional Arabic" w:hint="cs"/>
          <w:i w:val="0"/>
          <w:iCs w:val="0"/>
          <w:sz w:val="36"/>
          <w:szCs w:val="36"/>
          <w:rtl/>
        </w:rPr>
        <w:t>الذي</w:t>
      </w:r>
      <w:r w:rsidRPr="00D10F05">
        <w:rPr>
          <w:rStyle w:val="Emphaseple"/>
          <w:rFonts w:ascii="Traditional Arabic" w:hAnsi="Traditional Arabic" w:cs="Traditional Arabic"/>
          <w:i w:val="0"/>
          <w:iCs w:val="0"/>
          <w:sz w:val="36"/>
          <w:szCs w:val="36"/>
          <w:rtl/>
        </w:rPr>
        <w:t xml:space="preserve"> أصدر أمرا بمنع صكوك الغفران في ولايته، ورفض دعوة البابا للقبض على لوثر، وهو ما شجعه على مواصلة حركته ال</w:t>
      </w:r>
      <w:r w:rsidRPr="00D10F05">
        <w:rPr>
          <w:rStyle w:val="Emphaseple"/>
          <w:rFonts w:ascii="Traditional Arabic" w:hAnsi="Traditional Arabic" w:cs="Traditional Arabic" w:hint="cs"/>
          <w:i w:val="0"/>
          <w:iCs w:val="0"/>
          <w:sz w:val="36"/>
          <w:szCs w:val="36"/>
          <w:rtl/>
        </w:rPr>
        <w:t>إ</w:t>
      </w:r>
      <w:r w:rsidRPr="00D10F05">
        <w:rPr>
          <w:rStyle w:val="Emphaseple"/>
          <w:rFonts w:ascii="Traditional Arabic" w:hAnsi="Traditional Arabic" w:cs="Traditional Arabic"/>
          <w:i w:val="0"/>
          <w:iCs w:val="0"/>
          <w:sz w:val="36"/>
          <w:szCs w:val="36"/>
          <w:rtl/>
        </w:rPr>
        <w:t>صلاحية فقام بترجمة الكتاب المقدس إلى الألمانية لغة الشعب البسيطة، فأطلع الناس عليه وزاد أتباعه، وعندما لاحظ ال</w:t>
      </w:r>
      <w:r w:rsidRPr="00D10F05">
        <w:rPr>
          <w:rStyle w:val="Emphaseple"/>
          <w:rFonts w:ascii="Traditional Arabic" w:hAnsi="Traditional Arabic" w:cs="Traditional Arabic" w:hint="cs"/>
          <w:i w:val="0"/>
          <w:iCs w:val="0"/>
          <w:sz w:val="36"/>
          <w:szCs w:val="36"/>
          <w:rtl/>
        </w:rPr>
        <w:t>إ</w:t>
      </w:r>
      <w:r w:rsidRPr="00D10F05">
        <w:rPr>
          <w:rStyle w:val="Emphaseple"/>
          <w:rFonts w:ascii="Traditional Arabic" w:hAnsi="Traditional Arabic" w:cs="Traditional Arabic"/>
          <w:i w:val="0"/>
          <w:iCs w:val="0"/>
          <w:sz w:val="36"/>
          <w:szCs w:val="36"/>
          <w:rtl/>
        </w:rPr>
        <w:t xml:space="preserve">مبراطور شارل الخامس تفاقم الثورة والخلافات الدينية عقد مجلسا إمبراطوريا ( 1529م) قرر فيه الدعوة إلى الحد من سلطة البابا وعدم إغضاب </w:t>
      </w:r>
      <w:proofErr w:type="spellStart"/>
      <w:r w:rsidRPr="00D10F05">
        <w:rPr>
          <w:rStyle w:val="Emphaseple"/>
          <w:rFonts w:ascii="Traditional Arabic" w:hAnsi="Traditional Arabic" w:cs="Traditional Arabic"/>
          <w:i w:val="0"/>
          <w:iCs w:val="0"/>
          <w:sz w:val="36"/>
          <w:szCs w:val="36"/>
          <w:rtl/>
        </w:rPr>
        <w:t>اللوثرية</w:t>
      </w:r>
      <w:proofErr w:type="spellEnd"/>
      <w:r w:rsidRPr="00D10F05">
        <w:rPr>
          <w:rStyle w:val="Emphaseple"/>
          <w:rFonts w:ascii="Traditional Arabic" w:hAnsi="Traditional Arabic" w:cs="Traditional Arabic"/>
          <w:i w:val="0"/>
          <w:iCs w:val="0"/>
          <w:sz w:val="36"/>
          <w:szCs w:val="36"/>
          <w:rtl/>
        </w:rPr>
        <w:t xml:space="preserve"> لكن دون السماح لحكام ال</w:t>
      </w:r>
      <w:r w:rsidRPr="00D10F05">
        <w:rPr>
          <w:rStyle w:val="Emphaseple"/>
          <w:rFonts w:ascii="Traditional Arabic" w:hAnsi="Traditional Arabic" w:cs="Traditional Arabic" w:hint="cs"/>
          <w:i w:val="0"/>
          <w:iCs w:val="0"/>
          <w:sz w:val="36"/>
          <w:szCs w:val="36"/>
          <w:rtl/>
        </w:rPr>
        <w:t>إ</w:t>
      </w:r>
      <w:r w:rsidRPr="00D10F05">
        <w:rPr>
          <w:rStyle w:val="Emphaseple"/>
          <w:rFonts w:ascii="Traditional Arabic" w:hAnsi="Traditional Arabic" w:cs="Traditional Arabic"/>
          <w:i w:val="0"/>
          <w:iCs w:val="0"/>
          <w:sz w:val="36"/>
          <w:szCs w:val="36"/>
          <w:rtl/>
        </w:rPr>
        <w:t xml:space="preserve">مارات </w:t>
      </w:r>
      <w:r w:rsidRPr="00D10F05">
        <w:rPr>
          <w:rStyle w:val="Emphaseple"/>
          <w:rFonts w:ascii="Traditional Arabic" w:hAnsi="Traditional Arabic" w:cs="Traditional Arabic" w:hint="cs"/>
          <w:i w:val="0"/>
          <w:iCs w:val="0"/>
          <w:sz w:val="36"/>
          <w:szCs w:val="36"/>
          <w:rtl/>
        </w:rPr>
        <w:t>ا</w:t>
      </w:r>
      <w:r w:rsidRPr="00D10F05">
        <w:rPr>
          <w:rStyle w:val="Emphaseple"/>
          <w:rFonts w:ascii="Traditional Arabic" w:hAnsi="Traditional Arabic" w:cs="Traditional Arabic"/>
          <w:i w:val="0"/>
          <w:iCs w:val="0"/>
          <w:sz w:val="36"/>
          <w:szCs w:val="36"/>
          <w:rtl/>
        </w:rPr>
        <w:t xml:space="preserve">ختيار مذهب ديني جديد، وقد أثارت هذه القرارات غضب الحركة </w:t>
      </w:r>
      <w:proofErr w:type="spellStart"/>
      <w:r w:rsidRPr="00D10F05">
        <w:rPr>
          <w:rStyle w:val="Emphaseple"/>
          <w:rFonts w:ascii="Traditional Arabic" w:hAnsi="Traditional Arabic" w:cs="Traditional Arabic"/>
          <w:i w:val="0"/>
          <w:iCs w:val="0"/>
          <w:sz w:val="36"/>
          <w:szCs w:val="36"/>
          <w:rtl/>
        </w:rPr>
        <w:t>اللوثرية</w:t>
      </w:r>
      <w:proofErr w:type="spellEnd"/>
      <w:r w:rsidRPr="00D10F05">
        <w:rPr>
          <w:rStyle w:val="Emphaseple"/>
          <w:rFonts w:ascii="Traditional Arabic" w:hAnsi="Traditional Arabic" w:cs="Traditional Arabic"/>
          <w:i w:val="0"/>
          <w:iCs w:val="0"/>
          <w:sz w:val="36"/>
          <w:szCs w:val="36"/>
          <w:rtl/>
        </w:rPr>
        <w:t xml:space="preserve"> التي أعلنت أنها لا تعترف </w:t>
      </w:r>
      <w:proofErr w:type="spellStart"/>
      <w:r w:rsidRPr="00D10F05">
        <w:rPr>
          <w:rStyle w:val="Emphaseple"/>
          <w:rFonts w:ascii="Traditional Arabic" w:hAnsi="Traditional Arabic" w:cs="Traditional Arabic"/>
          <w:i w:val="0"/>
          <w:iCs w:val="0"/>
          <w:sz w:val="36"/>
          <w:szCs w:val="36"/>
          <w:rtl/>
        </w:rPr>
        <w:t>بها</w:t>
      </w:r>
      <w:proofErr w:type="spellEnd"/>
      <w:r w:rsidRPr="00D10F05">
        <w:rPr>
          <w:rStyle w:val="Emphaseple"/>
          <w:rFonts w:ascii="Traditional Arabic" w:hAnsi="Traditional Arabic" w:cs="Traditional Arabic"/>
          <w:i w:val="0"/>
          <w:iCs w:val="0"/>
          <w:sz w:val="36"/>
          <w:szCs w:val="36"/>
          <w:rtl/>
        </w:rPr>
        <w:t xml:space="preserve"> ووقع على عريضة الاحتجاج خمسة أمراء وأربعة عشر حاكما من حكام المدن الألمانية، أطلق فيما بعد على هؤلاء اسم " المحتجين البروتستانت".</w:t>
      </w:r>
    </w:p>
    <w:p w:rsidR="00D10F05" w:rsidRPr="00D10F05" w:rsidRDefault="00D10F05" w:rsidP="00D10F05">
      <w:pPr>
        <w:bidi/>
        <w:ind w:firstLine="566"/>
        <w:jc w:val="both"/>
        <w:rPr>
          <w:rStyle w:val="Emphaseple"/>
          <w:rFonts w:ascii="Traditional Arabic" w:hAnsi="Traditional Arabic" w:cs="Traditional Arabic"/>
          <w:i w:val="0"/>
          <w:iCs w:val="0"/>
          <w:sz w:val="36"/>
          <w:szCs w:val="36"/>
          <w:rtl/>
        </w:rPr>
      </w:pPr>
      <w:r w:rsidRPr="00D10F05">
        <w:rPr>
          <w:rStyle w:val="Emphaseple"/>
          <w:rFonts w:ascii="Traditional Arabic" w:hAnsi="Traditional Arabic" w:cs="Traditional Arabic"/>
          <w:i w:val="0"/>
          <w:iCs w:val="0"/>
          <w:sz w:val="36"/>
          <w:szCs w:val="36"/>
          <w:rtl/>
        </w:rPr>
        <w:t>وبذلك فإن كثيرا من أمراء المقاطعات الألمانية ان</w:t>
      </w:r>
      <w:r w:rsidRPr="00D10F05">
        <w:rPr>
          <w:rStyle w:val="Emphaseple"/>
          <w:rFonts w:ascii="Traditional Arabic" w:hAnsi="Traditional Arabic" w:cs="Traditional Arabic" w:hint="cs"/>
          <w:i w:val="0"/>
          <w:iCs w:val="0"/>
          <w:sz w:val="36"/>
          <w:szCs w:val="36"/>
          <w:rtl/>
        </w:rPr>
        <w:t>ض</w:t>
      </w:r>
      <w:r w:rsidRPr="00D10F05">
        <w:rPr>
          <w:rStyle w:val="Emphaseple"/>
          <w:rFonts w:ascii="Traditional Arabic" w:hAnsi="Traditional Arabic" w:cs="Traditional Arabic"/>
          <w:i w:val="0"/>
          <w:iCs w:val="0"/>
          <w:sz w:val="36"/>
          <w:szCs w:val="36"/>
          <w:rtl/>
        </w:rPr>
        <w:t xml:space="preserve">موا إلى الحركة </w:t>
      </w:r>
      <w:proofErr w:type="spellStart"/>
      <w:r w:rsidRPr="00D10F05">
        <w:rPr>
          <w:rStyle w:val="Emphaseple"/>
          <w:rFonts w:ascii="Traditional Arabic" w:hAnsi="Traditional Arabic" w:cs="Traditional Arabic"/>
          <w:i w:val="0"/>
          <w:iCs w:val="0"/>
          <w:sz w:val="36"/>
          <w:szCs w:val="36"/>
          <w:rtl/>
        </w:rPr>
        <w:t>اللوثرية</w:t>
      </w:r>
      <w:proofErr w:type="spellEnd"/>
      <w:r w:rsidRPr="00D10F05">
        <w:rPr>
          <w:rStyle w:val="Emphaseple"/>
          <w:rFonts w:ascii="Traditional Arabic" w:hAnsi="Traditional Arabic" w:cs="Traditional Arabic"/>
          <w:i w:val="0"/>
          <w:iCs w:val="0"/>
          <w:sz w:val="36"/>
          <w:szCs w:val="36"/>
          <w:rtl/>
        </w:rPr>
        <w:t xml:space="preserve"> التي اتخذت اسم</w:t>
      </w:r>
      <w:r w:rsidRPr="00D10F05">
        <w:rPr>
          <w:rStyle w:val="Emphaseple"/>
          <w:rFonts w:ascii="Traditional Arabic" w:hAnsi="Traditional Arabic" w:cs="Traditional Arabic" w:hint="cs"/>
          <w:i w:val="0"/>
          <w:iCs w:val="0"/>
          <w:sz w:val="36"/>
          <w:szCs w:val="36"/>
          <w:rtl/>
        </w:rPr>
        <w:t>ها من كلمة "احتجاج"</w:t>
      </w:r>
      <w:r w:rsidRPr="00D10F05">
        <w:rPr>
          <w:rStyle w:val="Emphaseple"/>
          <w:rFonts w:ascii="Traditional Arabic" w:hAnsi="Traditional Arabic" w:cs="Traditional Arabic"/>
          <w:i w:val="0"/>
          <w:iCs w:val="0"/>
          <w:sz w:val="36"/>
          <w:szCs w:val="36"/>
          <w:rtl/>
        </w:rPr>
        <w:t xml:space="preserve"> لأن </w:t>
      </w:r>
      <w:proofErr w:type="spellStart"/>
      <w:r w:rsidRPr="00D10F05">
        <w:rPr>
          <w:rStyle w:val="Emphaseple"/>
          <w:rFonts w:ascii="Traditional Arabic" w:hAnsi="Traditional Arabic" w:cs="Traditional Arabic"/>
          <w:i w:val="0"/>
          <w:iCs w:val="0"/>
          <w:sz w:val="36"/>
          <w:szCs w:val="36"/>
          <w:rtl/>
        </w:rPr>
        <w:t>اللوثريين</w:t>
      </w:r>
      <w:proofErr w:type="spellEnd"/>
      <w:r w:rsidRPr="00D10F05">
        <w:rPr>
          <w:rStyle w:val="Emphaseple"/>
          <w:rFonts w:ascii="Traditional Arabic" w:hAnsi="Traditional Arabic" w:cs="Traditional Arabic"/>
          <w:i w:val="0"/>
          <w:iCs w:val="0"/>
          <w:sz w:val="36"/>
          <w:szCs w:val="36"/>
          <w:rtl/>
        </w:rPr>
        <w:t xml:space="preserve"> أعلنوا احتجاجهم على قرارات المجمع ال</w:t>
      </w:r>
      <w:r w:rsidRPr="00D10F05">
        <w:rPr>
          <w:rStyle w:val="Emphaseple"/>
          <w:rFonts w:ascii="Traditional Arabic" w:hAnsi="Traditional Arabic" w:cs="Traditional Arabic" w:hint="cs"/>
          <w:i w:val="0"/>
          <w:iCs w:val="0"/>
          <w:sz w:val="36"/>
          <w:szCs w:val="36"/>
          <w:rtl/>
        </w:rPr>
        <w:t>إ</w:t>
      </w:r>
      <w:r w:rsidRPr="00D10F05">
        <w:rPr>
          <w:rStyle w:val="Emphaseple"/>
          <w:rFonts w:ascii="Traditional Arabic" w:hAnsi="Traditional Arabic" w:cs="Traditional Arabic"/>
          <w:i w:val="0"/>
          <w:iCs w:val="0"/>
          <w:sz w:val="36"/>
          <w:szCs w:val="36"/>
          <w:rtl/>
        </w:rPr>
        <w:t>مبراطوري (1529م)، وسرعان ما عادت الاحتجاجات، وفي عام 1546م توفي لوثر وشهدت ألمانيا مواجهات مسلحة بين القوات ال</w:t>
      </w:r>
      <w:r w:rsidRPr="00D10F05">
        <w:rPr>
          <w:rStyle w:val="Emphaseple"/>
          <w:rFonts w:ascii="Traditional Arabic" w:hAnsi="Traditional Arabic" w:cs="Traditional Arabic" w:hint="cs"/>
          <w:i w:val="0"/>
          <w:iCs w:val="0"/>
          <w:sz w:val="36"/>
          <w:szCs w:val="36"/>
          <w:rtl/>
        </w:rPr>
        <w:t>إ</w:t>
      </w:r>
      <w:r w:rsidRPr="00D10F05">
        <w:rPr>
          <w:rStyle w:val="Emphaseple"/>
          <w:rFonts w:ascii="Traditional Arabic" w:hAnsi="Traditional Arabic" w:cs="Traditional Arabic"/>
          <w:i w:val="0"/>
          <w:iCs w:val="0"/>
          <w:sz w:val="36"/>
          <w:szCs w:val="36"/>
          <w:rtl/>
        </w:rPr>
        <w:t>مبراطورية والقوات البروتستانتية وقد انهزم البروتستانت، إلا أنه سرعان ما طلب الأمراء الألمان المساعدة من ملك فرنسا، فوصلت المساعدة وانتصروا ففر ال</w:t>
      </w:r>
      <w:r w:rsidRPr="00D10F05">
        <w:rPr>
          <w:rStyle w:val="Emphaseple"/>
          <w:rFonts w:ascii="Traditional Arabic" w:hAnsi="Traditional Arabic" w:cs="Traditional Arabic" w:hint="cs"/>
          <w:i w:val="0"/>
          <w:iCs w:val="0"/>
          <w:sz w:val="36"/>
          <w:szCs w:val="36"/>
          <w:rtl/>
        </w:rPr>
        <w:t>إ</w:t>
      </w:r>
      <w:r w:rsidRPr="00D10F05">
        <w:rPr>
          <w:rStyle w:val="Emphaseple"/>
          <w:rFonts w:ascii="Traditional Arabic" w:hAnsi="Traditional Arabic" w:cs="Traditional Arabic"/>
          <w:i w:val="0"/>
          <w:iCs w:val="0"/>
          <w:sz w:val="36"/>
          <w:szCs w:val="36"/>
          <w:rtl/>
        </w:rPr>
        <w:t xml:space="preserve">مبراطور شارل الخامس إلى اسبانيا تاركا أخاه </w:t>
      </w:r>
      <w:proofErr w:type="spellStart"/>
      <w:r w:rsidRPr="00D10F05">
        <w:rPr>
          <w:rStyle w:val="Emphaseple"/>
          <w:rFonts w:ascii="Traditional Arabic" w:hAnsi="Traditional Arabic" w:cs="Traditional Arabic"/>
          <w:i w:val="0"/>
          <w:iCs w:val="0"/>
          <w:sz w:val="36"/>
          <w:szCs w:val="36"/>
          <w:rtl/>
        </w:rPr>
        <w:t>فردينالد</w:t>
      </w:r>
      <w:proofErr w:type="spellEnd"/>
      <w:r w:rsidRPr="00D10F05">
        <w:rPr>
          <w:rStyle w:val="Emphaseple"/>
          <w:rFonts w:ascii="Traditional Arabic" w:hAnsi="Traditional Arabic" w:cs="Traditional Arabic"/>
          <w:i w:val="0"/>
          <w:iCs w:val="0"/>
          <w:sz w:val="36"/>
          <w:szCs w:val="36"/>
          <w:rtl/>
        </w:rPr>
        <w:t xml:space="preserve"> لتسوية الخلاف ونجح في عقد اتفاق بين الطرفين تمثل في صلح </w:t>
      </w:r>
      <w:proofErr w:type="spellStart"/>
      <w:r w:rsidRPr="00D10F05">
        <w:rPr>
          <w:rStyle w:val="Emphaseple"/>
          <w:rFonts w:ascii="Traditional Arabic" w:hAnsi="Traditional Arabic" w:cs="Traditional Arabic"/>
          <w:i w:val="0"/>
          <w:iCs w:val="0"/>
          <w:sz w:val="36"/>
          <w:szCs w:val="36"/>
          <w:rtl/>
        </w:rPr>
        <w:t>أوجزبرج</w:t>
      </w:r>
      <w:proofErr w:type="spellEnd"/>
      <w:r w:rsidRPr="00D10F05">
        <w:rPr>
          <w:rStyle w:val="Emphaseple"/>
          <w:rFonts w:ascii="Traditional Arabic" w:hAnsi="Traditional Arabic" w:cs="Traditional Arabic"/>
          <w:i w:val="0"/>
          <w:iCs w:val="0"/>
          <w:sz w:val="36"/>
          <w:szCs w:val="36"/>
          <w:rtl/>
        </w:rPr>
        <w:t xml:space="preserve">  (1555م)، نص على:</w:t>
      </w:r>
    </w:p>
    <w:p w:rsidR="00D10F05" w:rsidRPr="00D10F05" w:rsidRDefault="00D10F05" w:rsidP="00D10F05">
      <w:pPr>
        <w:pStyle w:val="Paragraphedeliste"/>
        <w:numPr>
          <w:ilvl w:val="0"/>
          <w:numId w:val="1"/>
        </w:numPr>
        <w:tabs>
          <w:tab w:val="right" w:pos="424"/>
        </w:tabs>
        <w:bidi/>
        <w:ind w:left="0" w:hanging="1"/>
        <w:jc w:val="both"/>
        <w:rPr>
          <w:rStyle w:val="Emphaseple"/>
          <w:rFonts w:ascii="Traditional Arabic" w:hAnsi="Traditional Arabic" w:cs="Traditional Arabic"/>
          <w:i w:val="0"/>
          <w:iCs w:val="0"/>
          <w:sz w:val="36"/>
          <w:szCs w:val="36"/>
        </w:rPr>
      </w:pPr>
      <w:proofErr w:type="gramStart"/>
      <w:r w:rsidRPr="00D10F05">
        <w:rPr>
          <w:rStyle w:val="Emphaseple"/>
          <w:rFonts w:ascii="Traditional Arabic" w:hAnsi="Traditional Arabic" w:cs="Traditional Arabic"/>
          <w:i w:val="0"/>
          <w:iCs w:val="0"/>
          <w:sz w:val="36"/>
          <w:szCs w:val="36"/>
          <w:rtl/>
        </w:rPr>
        <w:t>حق</w:t>
      </w:r>
      <w:proofErr w:type="gramEnd"/>
      <w:r w:rsidRPr="00D10F05">
        <w:rPr>
          <w:rStyle w:val="Emphaseple"/>
          <w:rFonts w:ascii="Traditional Arabic" w:hAnsi="Traditional Arabic" w:cs="Traditional Arabic"/>
          <w:i w:val="0"/>
          <w:iCs w:val="0"/>
          <w:sz w:val="36"/>
          <w:szCs w:val="36"/>
          <w:rtl/>
        </w:rPr>
        <w:t xml:space="preserve"> كل إمارة اختيار المذهب أو العقيدة الدينية ولكل حاكم الحق في اختيار المذهب في </w:t>
      </w:r>
      <w:r w:rsidRPr="00D10F05">
        <w:rPr>
          <w:rStyle w:val="Emphaseple"/>
          <w:rFonts w:ascii="Traditional Arabic" w:hAnsi="Traditional Arabic" w:cs="Traditional Arabic" w:hint="cs"/>
          <w:i w:val="0"/>
          <w:iCs w:val="0"/>
          <w:sz w:val="36"/>
          <w:szCs w:val="36"/>
          <w:rtl/>
        </w:rPr>
        <w:t>إ</w:t>
      </w:r>
      <w:r w:rsidRPr="00D10F05">
        <w:rPr>
          <w:rStyle w:val="Emphaseple"/>
          <w:rFonts w:ascii="Traditional Arabic" w:hAnsi="Traditional Arabic" w:cs="Traditional Arabic"/>
          <w:i w:val="0"/>
          <w:iCs w:val="0"/>
          <w:sz w:val="36"/>
          <w:szCs w:val="36"/>
          <w:rtl/>
        </w:rPr>
        <w:t>قليمه.</w:t>
      </w:r>
    </w:p>
    <w:p w:rsidR="00D10F05" w:rsidRPr="00D10F05" w:rsidRDefault="00D10F05" w:rsidP="00D10F05">
      <w:pPr>
        <w:pStyle w:val="Paragraphedeliste"/>
        <w:numPr>
          <w:ilvl w:val="0"/>
          <w:numId w:val="1"/>
        </w:numPr>
        <w:tabs>
          <w:tab w:val="right" w:pos="424"/>
        </w:tabs>
        <w:bidi/>
        <w:ind w:left="0" w:hanging="1"/>
        <w:jc w:val="both"/>
        <w:rPr>
          <w:rStyle w:val="Emphaseple"/>
          <w:rFonts w:ascii="Traditional Arabic" w:hAnsi="Traditional Arabic" w:cs="Traditional Arabic"/>
          <w:i w:val="0"/>
          <w:iCs w:val="0"/>
          <w:sz w:val="36"/>
          <w:szCs w:val="36"/>
        </w:rPr>
      </w:pPr>
      <w:r w:rsidRPr="00D10F05">
        <w:rPr>
          <w:rStyle w:val="Emphaseple"/>
          <w:rFonts w:ascii="Traditional Arabic" w:hAnsi="Traditional Arabic" w:cs="Traditional Arabic"/>
          <w:i w:val="0"/>
          <w:iCs w:val="0"/>
          <w:sz w:val="36"/>
          <w:szCs w:val="36"/>
          <w:rtl/>
        </w:rPr>
        <w:lastRenderedPageBreak/>
        <w:t xml:space="preserve">تحريم العنف ضد أية ولاية اعتنقت المذهب </w:t>
      </w:r>
      <w:proofErr w:type="spellStart"/>
      <w:r w:rsidRPr="00D10F05">
        <w:rPr>
          <w:rStyle w:val="Emphaseple"/>
          <w:rFonts w:ascii="Traditional Arabic" w:hAnsi="Traditional Arabic" w:cs="Traditional Arabic"/>
          <w:i w:val="0"/>
          <w:iCs w:val="0"/>
          <w:sz w:val="36"/>
          <w:szCs w:val="36"/>
          <w:rtl/>
        </w:rPr>
        <w:t>اللوثري</w:t>
      </w:r>
      <w:proofErr w:type="spellEnd"/>
      <w:r w:rsidRPr="00D10F05">
        <w:rPr>
          <w:rStyle w:val="Emphaseple"/>
          <w:rFonts w:ascii="Traditional Arabic" w:hAnsi="Traditional Arabic" w:cs="Traditional Arabic"/>
          <w:i w:val="0"/>
          <w:iCs w:val="0"/>
          <w:sz w:val="36"/>
          <w:szCs w:val="36"/>
          <w:rtl/>
        </w:rPr>
        <w:t xml:space="preserve"> وكذلك بالنسبة للولايات التي بقيت على ولائها للكنيسة ومعتنقة للمذهب الكاثوليكي.</w:t>
      </w:r>
    </w:p>
    <w:p w:rsidR="00D10F05" w:rsidRPr="00D10F05" w:rsidRDefault="00D10F05" w:rsidP="00D10F05">
      <w:pPr>
        <w:pStyle w:val="Paragraphedeliste"/>
        <w:numPr>
          <w:ilvl w:val="0"/>
          <w:numId w:val="1"/>
        </w:numPr>
        <w:tabs>
          <w:tab w:val="right" w:pos="424"/>
        </w:tabs>
        <w:bidi/>
        <w:ind w:left="0" w:hanging="1"/>
        <w:jc w:val="both"/>
        <w:rPr>
          <w:rStyle w:val="Emphaseple"/>
          <w:rFonts w:ascii="Traditional Arabic" w:hAnsi="Traditional Arabic" w:cs="Traditional Arabic"/>
          <w:i w:val="0"/>
          <w:iCs w:val="0"/>
          <w:sz w:val="36"/>
          <w:szCs w:val="36"/>
        </w:rPr>
      </w:pPr>
      <w:proofErr w:type="gramStart"/>
      <w:r w:rsidRPr="00D10F05">
        <w:rPr>
          <w:rStyle w:val="Emphaseple"/>
          <w:rFonts w:ascii="Traditional Arabic" w:hAnsi="Traditional Arabic" w:cs="Traditional Arabic"/>
          <w:i w:val="0"/>
          <w:iCs w:val="0"/>
          <w:sz w:val="36"/>
          <w:szCs w:val="36"/>
          <w:rtl/>
        </w:rPr>
        <w:t>من</w:t>
      </w:r>
      <w:proofErr w:type="gramEnd"/>
      <w:r w:rsidRPr="00D10F05">
        <w:rPr>
          <w:rStyle w:val="Emphaseple"/>
          <w:rFonts w:ascii="Traditional Arabic" w:hAnsi="Traditional Arabic" w:cs="Traditional Arabic"/>
          <w:i w:val="0"/>
          <w:iCs w:val="0"/>
          <w:sz w:val="36"/>
          <w:szCs w:val="36"/>
          <w:rtl/>
        </w:rPr>
        <w:t xml:space="preserve"> حق أي فرد لا يرضيه المذهب الموجود في الإمارة مغادرتها إلى الإمارة الأخرى بما يتوافق ومذهبه.</w:t>
      </w:r>
    </w:p>
    <w:p w:rsidR="00D10F05" w:rsidRPr="00D10F05" w:rsidRDefault="00D10F05" w:rsidP="00D10F05">
      <w:pPr>
        <w:pStyle w:val="Paragraphedeliste"/>
        <w:numPr>
          <w:ilvl w:val="0"/>
          <w:numId w:val="1"/>
        </w:numPr>
        <w:tabs>
          <w:tab w:val="right" w:pos="424"/>
        </w:tabs>
        <w:bidi/>
        <w:ind w:left="0" w:hanging="1"/>
        <w:jc w:val="both"/>
        <w:rPr>
          <w:rStyle w:val="Emphaseple"/>
          <w:rFonts w:ascii="Traditional Arabic" w:hAnsi="Traditional Arabic" w:cs="Traditional Arabic"/>
          <w:i w:val="0"/>
          <w:iCs w:val="0"/>
          <w:sz w:val="36"/>
          <w:szCs w:val="36"/>
        </w:rPr>
      </w:pPr>
      <w:r w:rsidRPr="00D10F05">
        <w:rPr>
          <w:rStyle w:val="Emphaseple"/>
          <w:rFonts w:ascii="Traditional Arabic" w:hAnsi="Traditional Arabic" w:cs="Traditional Arabic"/>
          <w:i w:val="0"/>
          <w:iCs w:val="0"/>
          <w:sz w:val="36"/>
          <w:szCs w:val="36"/>
          <w:rtl/>
        </w:rPr>
        <w:t xml:space="preserve">فيما يخص أملاك الكنيسة تبقى في يد حكامها </w:t>
      </w:r>
      <w:proofErr w:type="spellStart"/>
      <w:r w:rsidRPr="00D10F05">
        <w:rPr>
          <w:rStyle w:val="Emphaseple"/>
          <w:rFonts w:ascii="Traditional Arabic" w:hAnsi="Traditional Arabic" w:cs="Traditional Arabic"/>
          <w:i w:val="0"/>
          <w:iCs w:val="0"/>
          <w:sz w:val="36"/>
          <w:szCs w:val="36"/>
          <w:rtl/>
        </w:rPr>
        <w:t>اللوثريين</w:t>
      </w:r>
      <w:proofErr w:type="spellEnd"/>
      <w:r w:rsidRPr="00D10F05">
        <w:rPr>
          <w:rStyle w:val="Emphaseple"/>
          <w:rFonts w:ascii="Traditional Arabic" w:hAnsi="Traditional Arabic" w:cs="Traditional Arabic"/>
          <w:i w:val="0"/>
          <w:iCs w:val="0"/>
          <w:sz w:val="36"/>
          <w:szCs w:val="36"/>
          <w:rtl/>
        </w:rPr>
        <w:t xml:space="preserve"> ال</w:t>
      </w:r>
      <w:r w:rsidRPr="00D10F05">
        <w:rPr>
          <w:rStyle w:val="Emphaseple"/>
          <w:rFonts w:ascii="Traditional Arabic" w:hAnsi="Traditional Arabic" w:cs="Traditional Arabic" w:hint="cs"/>
          <w:i w:val="0"/>
          <w:iCs w:val="0"/>
          <w:sz w:val="36"/>
          <w:szCs w:val="36"/>
          <w:rtl/>
        </w:rPr>
        <w:t>ذين</w:t>
      </w:r>
      <w:r w:rsidRPr="00D10F05">
        <w:rPr>
          <w:rStyle w:val="Emphaseple"/>
          <w:rFonts w:ascii="Traditional Arabic" w:hAnsi="Traditional Arabic" w:cs="Traditional Arabic"/>
          <w:i w:val="0"/>
          <w:iCs w:val="0"/>
          <w:sz w:val="36"/>
          <w:szCs w:val="36"/>
          <w:rtl/>
        </w:rPr>
        <w:t xml:space="preserve"> تحول</w:t>
      </w:r>
      <w:r w:rsidRPr="00D10F05">
        <w:rPr>
          <w:rStyle w:val="Emphaseple"/>
          <w:rFonts w:ascii="Traditional Arabic" w:hAnsi="Traditional Arabic" w:cs="Traditional Arabic" w:hint="cs"/>
          <w:i w:val="0"/>
          <w:iCs w:val="0"/>
          <w:sz w:val="36"/>
          <w:szCs w:val="36"/>
          <w:rtl/>
        </w:rPr>
        <w:t>وا</w:t>
      </w:r>
      <w:r w:rsidRPr="00D10F05">
        <w:rPr>
          <w:rStyle w:val="Emphaseple"/>
          <w:rFonts w:ascii="Traditional Arabic" w:hAnsi="Traditional Arabic" w:cs="Traditional Arabic"/>
          <w:i w:val="0"/>
          <w:iCs w:val="0"/>
          <w:sz w:val="36"/>
          <w:szCs w:val="36"/>
          <w:rtl/>
        </w:rPr>
        <w:t xml:space="preserve"> إلى </w:t>
      </w:r>
      <w:proofErr w:type="spellStart"/>
      <w:r w:rsidRPr="00D10F05">
        <w:rPr>
          <w:rStyle w:val="Emphaseple"/>
          <w:rFonts w:ascii="Traditional Arabic" w:hAnsi="Traditional Arabic" w:cs="Traditional Arabic"/>
          <w:i w:val="0"/>
          <w:iCs w:val="0"/>
          <w:sz w:val="36"/>
          <w:szCs w:val="36"/>
          <w:rtl/>
        </w:rPr>
        <w:t>اللوثرية</w:t>
      </w:r>
      <w:proofErr w:type="spellEnd"/>
      <w:r w:rsidRPr="00D10F05">
        <w:rPr>
          <w:rStyle w:val="Emphaseple"/>
          <w:rFonts w:ascii="Traditional Arabic" w:hAnsi="Traditional Arabic" w:cs="Traditional Arabic"/>
          <w:i w:val="0"/>
          <w:iCs w:val="0"/>
          <w:sz w:val="36"/>
          <w:szCs w:val="36"/>
          <w:rtl/>
        </w:rPr>
        <w:t xml:space="preserve"> قبل 1552م، أما بعد هذا العام فتعود الأملاك إلى الكنيسة الكاثوليكية في روما.</w:t>
      </w:r>
    </w:p>
    <w:p w:rsidR="00D10F05" w:rsidRPr="00D10F05" w:rsidRDefault="00D10F05" w:rsidP="00D10F05">
      <w:pPr>
        <w:pStyle w:val="Paragraphedeliste"/>
        <w:numPr>
          <w:ilvl w:val="0"/>
          <w:numId w:val="1"/>
        </w:numPr>
        <w:tabs>
          <w:tab w:val="right" w:pos="424"/>
        </w:tabs>
        <w:bidi/>
        <w:ind w:left="0" w:hanging="1"/>
        <w:jc w:val="both"/>
        <w:rPr>
          <w:rStyle w:val="Emphaseple"/>
          <w:rFonts w:ascii="Traditional Arabic" w:hAnsi="Traditional Arabic" w:cs="Traditional Arabic"/>
          <w:i w:val="0"/>
          <w:iCs w:val="0"/>
          <w:sz w:val="36"/>
          <w:szCs w:val="36"/>
        </w:rPr>
      </w:pPr>
      <w:r w:rsidRPr="00D10F05">
        <w:rPr>
          <w:rStyle w:val="Emphaseple"/>
          <w:rFonts w:ascii="Traditional Arabic" w:hAnsi="Traditional Arabic" w:cs="Traditional Arabic"/>
          <w:i w:val="0"/>
          <w:iCs w:val="0"/>
          <w:sz w:val="36"/>
          <w:szCs w:val="36"/>
          <w:rtl/>
        </w:rPr>
        <w:t xml:space="preserve">يخول للأساقفة الحق في اختيار المذهب الديني الذي لا يريدونه وكل أسقف لا يتحول </w:t>
      </w:r>
      <w:proofErr w:type="spellStart"/>
      <w:r w:rsidRPr="00D10F05">
        <w:rPr>
          <w:rStyle w:val="Emphaseple"/>
          <w:rFonts w:ascii="Traditional Arabic" w:hAnsi="Traditional Arabic" w:cs="Traditional Arabic"/>
          <w:i w:val="0"/>
          <w:iCs w:val="0"/>
          <w:sz w:val="36"/>
          <w:szCs w:val="36"/>
          <w:rtl/>
        </w:rPr>
        <w:t>الى</w:t>
      </w:r>
      <w:proofErr w:type="spellEnd"/>
      <w:r w:rsidRPr="00D10F05">
        <w:rPr>
          <w:rStyle w:val="Emphaseple"/>
          <w:rFonts w:ascii="Traditional Arabic" w:hAnsi="Traditional Arabic" w:cs="Traditional Arabic"/>
          <w:i w:val="0"/>
          <w:iCs w:val="0"/>
          <w:sz w:val="36"/>
          <w:szCs w:val="36"/>
          <w:rtl/>
        </w:rPr>
        <w:t xml:space="preserve"> المذهب البروتستانتي لا بد أن يترك أسقفيته ويفقد وظائفه الدينية وفي هذه الحالة يتم انتخاب أسقف كاثوليكي آخر يتولى مهمة وتسيير إيرادات وأملاك الكنيسة.</w:t>
      </w:r>
    </w:p>
    <w:p w:rsidR="00D10F05" w:rsidRPr="00D10F05" w:rsidRDefault="00D10F05" w:rsidP="00D10F05">
      <w:pPr>
        <w:bidi/>
        <w:jc w:val="both"/>
        <w:rPr>
          <w:rStyle w:val="Emphaseple"/>
          <w:rFonts w:ascii="Traditional Arabic" w:hAnsi="Traditional Arabic" w:cs="Traditional Arabic"/>
          <w:i w:val="0"/>
          <w:iCs w:val="0"/>
          <w:sz w:val="36"/>
          <w:szCs w:val="36"/>
          <w:rtl/>
        </w:rPr>
      </w:pPr>
      <w:r w:rsidRPr="00D10F05">
        <w:rPr>
          <w:rStyle w:val="Emphaseple"/>
          <w:rFonts w:ascii="Traditional Arabic" w:hAnsi="Traditional Arabic" w:cs="Traditional Arabic"/>
          <w:i w:val="0"/>
          <w:iCs w:val="0"/>
          <w:sz w:val="36"/>
          <w:szCs w:val="36"/>
          <w:rtl/>
        </w:rPr>
        <w:t xml:space="preserve">   وبذلك أرسى هذا الصلح التسامح الديني ومبدأ الحرية الدينية للفرد، ويلاحظ على هذا الصلح أنه لم </w:t>
      </w:r>
      <w:proofErr w:type="spellStart"/>
      <w:r w:rsidRPr="00D10F05">
        <w:rPr>
          <w:rStyle w:val="Emphaseple"/>
          <w:rFonts w:ascii="Traditional Arabic" w:hAnsi="Traditional Arabic" w:cs="Traditional Arabic"/>
          <w:i w:val="0"/>
          <w:iCs w:val="0"/>
          <w:sz w:val="36"/>
          <w:szCs w:val="36"/>
          <w:rtl/>
        </w:rPr>
        <w:t>يعترف</w:t>
      </w:r>
      <w:proofErr w:type="spellEnd"/>
      <w:r w:rsidRPr="00D10F05">
        <w:rPr>
          <w:rStyle w:val="Emphaseple"/>
          <w:rFonts w:ascii="Traditional Arabic" w:hAnsi="Traditional Arabic" w:cs="Traditional Arabic"/>
          <w:i w:val="0"/>
          <w:iCs w:val="0"/>
          <w:sz w:val="36"/>
          <w:szCs w:val="36"/>
          <w:rtl/>
        </w:rPr>
        <w:t xml:space="preserve"> إلا بمذهب واحد خارج الكنيسة وهو البروتستانتي </w:t>
      </w:r>
      <w:proofErr w:type="spellStart"/>
      <w:r w:rsidRPr="00D10F05">
        <w:rPr>
          <w:rStyle w:val="Emphaseple"/>
          <w:rFonts w:ascii="Traditional Arabic" w:hAnsi="Traditional Arabic" w:cs="Traditional Arabic"/>
          <w:i w:val="0"/>
          <w:iCs w:val="0"/>
          <w:sz w:val="36"/>
          <w:szCs w:val="36"/>
          <w:rtl/>
        </w:rPr>
        <w:t>اللوثري</w:t>
      </w:r>
      <w:proofErr w:type="spellEnd"/>
      <w:r w:rsidRPr="00D10F05">
        <w:rPr>
          <w:rStyle w:val="Emphaseple"/>
          <w:rFonts w:ascii="Traditional Arabic" w:hAnsi="Traditional Arabic" w:cs="Traditional Arabic"/>
          <w:i w:val="0"/>
          <w:iCs w:val="0"/>
          <w:sz w:val="36"/>
          <w:szCs w:val="36"/>
          <w:rtl/>
        </w:rPr>
        <w:t xml:space="preserve">، وتجاهل أنصار </w:t>
      </w:r>
      <w:proofErr w:type="spellStart"/>
      <w:r w:rsidRPr="00D10F05">
        <w:rPr>
          <w:rStyle w:val="Emphaseple"/>
          <w:rFonts w:ascii="Traditional Arabic" w:hAnsi="Traditional Arabic" w:cs="Traditional Arabic"/>
          <w:i w:val="0"/>
          <w:iCs w:val="0"/>
          <w:sz w:val="36"/>
          <w:szCs w:val="36"/>
          <w:rtl/>
        </w:rPr>
        <w:t>زونجلي</w:t>
      </w:r>
      <w:proofErr w:type="spellEnd"/>
      <w:r w:rsidRPr="00D10F05">
        <w:rPr>
          <w:rStyle w:val="Emphaseple"/>
          <w:rFonts w:ascii="Traditional Arabic" w:hAnsi="Traditional Arabic" w:cs="Traditional Arabic"/>
          <w:i w:val="0"/>
          <w:iCs w:val="0"/>
          <w:sz w:val="36"/>
          <w:szCs w:val="36"/>
          <w:rtl/>
        </w:rPr>
        <w:t xml:space="preserve">  في سويسرا وكالفن في</w:t>
      </w:r>
      <w:r w:rsidRPr="00D10F05">
        <w:rPr>
          <w:rStyle w:val="Emphaseple"/>
          <w:rFonts w:ascii="Traditional Arabic" w:hAnsi="Traditional Arabic" w:cs="Traditional Arabic" w:hint="cs"/>
          <w:i w:val="0"/>
          <w:iCs w:val="0"/>
          <w:sz w:val="36"/>
          <w:szCs w:val="36"/>
          <w:rtl/>
        </w:rPr>
        <w:t xml:space="preserve"> ر</w:t>
      </w:r>
      <w:r w:rsidRPr="00D10F05">
        <w:rPr>
          <w:rStyle w:val="Emphaseple"/>
          <w:rFonts w:ascii="Traditional Arabic" w:hAnsi="Traditional Arabic" w:cs="Traditional Arabic"/>
          <w:i w:val="0"/>
          <w:iCs w:val="0"/>
          <w:sz w:val="36"/>
          <w:szCs w:val="36"/>
          <w:rtl/>
        </w:rPr>
        <w:t xml:space="preserve">وما يلاحظ كذلك أن هذا الصلح لم يكن يملك سلطة تنفيذية جبرية ترجع للكنيسة أملاكها المنتزعة بعد عام 1552م من طرف البروتستانتيين، الذين لم </w:t>
      </w:r>
      <w:proofErr w:type="spellStart"/>
      <w:r w:rsidRPr="00D10F05">
        <w:rPr>
          <w:rStyle w:val="Emphaseple"/>
          <w:rFonts w:ascii="Traditional Arabic" w:hAnsi="Traditional Arabic" w:cs="Traditional Arabic"/>
          <w:i w:val="0"/>
          <w:iCs w:val="0"/>
          <w:sz w:val="36"/>
          <w:szCs w:val="36"/>
          <w:rtl/>
        </w:rPr>
        <w:t>يلتزمو</w:t>
      </w:r>
      <w:proofErr w:type="spellEnd"/>
      <w:r w:rsidRPr="00D10F05">
        <w:rPr>
          <w:rStyle w:val="Emphaseple"/>
          <w:rFonts w:ascii="Traditional Arabic" w:hAnsi="Traditional Arabic" w:cs="Traditional Arabic"/>
          <w:i w:val="0"/>
          <w:iCs w:val="0"/>
          <w:sz w:val="36"/>
          <w:szCs w:val="36"/>
          <w:rtl/>
        </w:rPr>
        <w:t xml:space="preserve"> حرفيا بما جاء في القرار وهو ما أدى إلى عودة الصراع الديني ( حروب الثلاثين عاما </w:t>
      </w:r>
      <w:r w:rsidRPr="00D10F05">
        <w:rPr>
          <w:rStyle w:val="Emphaseple"/>
          <w:rFonts w:ascii="Traditional Arabic" w:hAnsi="Traditional Arabic" w:cs="Traditional Arabic" w:hint="cs"/>
          <w:i w:val="0"/>
          <w:iCs w:val="0"/>
          <w:sz w:val="36"/>
          <w:szCs w:val="36"/>
          <w:rtl/>
        </w:rPr>
        <w:t>(</w:t>
      </w:r>
      <w:r w:rsidRPr="00D10F05">
        <w:rPr>
          <w:rStyle w:val="Emphaseple"/>
          <w:rFonts w:ascii="Traditional Arabic" w:hAnsi="Traditional Arabic" w:cs="Traditional Arabic"/>
          <w:i w:val="0"/>
          <w:iCs w:val="0"/>
          <w:sz w:val="36"/>
          <w:szCs w:val="36"/>
          <w:rtl/>
        </w:rPr>
        <w:t xml:space="preserve">1618-1648م)، وقد أدى هذا الصلح كذلك إلى انقسام ألمانيا دينيا وهزيمة </w:t>
      </w:r>
      <w:r w:rsidRPr="00D10F05">
        <w:rPr>
          <w:rStyle w:val="Emphaseple"/>
          <w:rFonts w:ascii="Traditional Arabic" w:hAnsi="Traditional Arabic" w:cs="Traditional Arabic" w:hint="cs"/>
          <w:i w:val="0"/>
          <w:iCs w:val="0"/>
          <w:sz w:val="36"/>
          <w:szCs w:val="36"/>
          <w:rtl/>
        </w:rPr>
        <w:t>ا</w:t>
      </w:r>
      <w:r w:rsidRPr="00D10F05">
        <w:rPr>
          <w:rStyle w:val="Emphaseple"/>
          <w:rFonts w:ascii="Traditional Arabic" w:hAnsi="Traditional Arabic" w:cs="Traditional Arabic"/>
          <w:i w:val="0"/>
          <w:iCs w:val="0"/>
          <w:sz w:val="36"/>
          <w:szCs w:val="36"/>
          <w:rtl/>
        </w:rPr>
        <w:t>لبابوية والكنيسة التي فقد نصف ألمانيا.</w:t>
      </w:r>
      <w:r w:rsidRPr="00D10F05">
        <w:rPr>
          <w:rStyle w:val="Emphaseple"/>
          <w:rFonts w:ascii="Traditional Arabic" w:hAnsi="Traditional Arabic" w:cs="Traditional Arabic" w:hint="cs"/>
          <w:i w:val="0"/>
          <w:iCs w:val="0"/>
          <w:sz w:val="36"/>
          <w:szCs w:val="36"/>
          <w:rtl/>
        </w:rPr>
        <w:t xml:space="preserve"> ثم ا</w:t>
      </w:r>
      <w:r w:rsidRPr="00D10F05">
        <w:rPr>
          <w:rStyle w:val="Emphaseple"/>
          <w:rFonts w:ascii="Traditional Arabic" w:hAnsi="Traditional Arabic" w:cs="Traditional Arabic"/>
          <w:i w:val="0"/>
          <w:iCs w:val="0"/>
          <w:sz w:val="36"/>
          <w:szCs w:val="36"/>
          <w:rtl/>
        </w:rPr>
        <w:t>نتشر</w:t>
      </w:r>
      <w:r w:rsidRPr="00D10F05">
        <w:rPr>
          <w:rStyle w:val="Emphaseple"/>
          <w:rFonts w:ascii="Traditional Arabic" w:hAnsi="Traditional Arabic" w:cs="Traditional Arabic" w:hint="cs"/>
          <w:i w:val="0"/>
          <w:iCs w:val="0"/>
          <w:sz w:val="36"/>
          <w:szCs w:val="36"/>
          <w:rtl/>
        </w:rPr>
        <w:t>ت</w:t>
      </w:r>
      <w:r w:rsidRPr="00D10F05">
        <w:rPr>
          <w:rStyle w:val="Emphaseple"/>
          <w:rFonts w:ascii="Traditional Arabic" w:hAnsi="Traditional Arabic" w:cs="Traditional Arabic"/>
          <w:i w:val="0"/>
          <w:iCs w:val="0"/>
          <w:sz w:val="36"/>
          <w:szCs w:val="36"/>
          <w:rtl/>
        </w:rPr>
        <w:t xml:space="preserve"> البروتستانتية في بقية أوروبا</w:t>
      </w:r>
      <w:r w:rsidRPr="00D10F05">
        <w:rPr>
          <w:rStyle w:val="Emphaseple"/>
          <w:rFonts w:ascii="Traditional Arabic" w:hAnsi="Traditional Arabic" w:cs="Traditional Arabic" w:hint="cs"/>
          <w:i w:val="0"/>
          <w:iCs w:val="0"/>
          <w:sz w:val="36"/>
          <w:szCs w:val="36"/>
          <w:rtl/>
        </w:rPr>
        <w:t>، وكان من روادها جون كالفن في فرنسا و</w:t>
      </w:r>
      <w:r w:rsidRPr="00D10F05">
        <w:rPr>
          <w:rStyle w:val="Emphaseple"/>
          <w:rFonts w:ascii="Traditional Arabic" w:hAnsi="Traditional Arabic" w:cs="Traditional Arabic"/>
          <w:i w:val="0"/>
          <w:iCs w:val="0"/>
          <w:sz w:val="36"/>
          <w:szCs w:val="36"/>
          <w:rtl/>
        </w:rPr>
        <w:t xml:space="preserve"> </w:t>
      </w:r>
      <w:proofErr w:type="spellStart"/>
      <w:r w:rsidRPr="00D10F05">
        <w:rPr>
          <w:rStyle w:val="Emphaseple"/>
          <w:rFonts w:ascii="Traditional Arabic" w:hAnsi="Traditional Arabic" w:cs="Traditional Arabic" w:hint="cs"/>
          <w:i w:val="0"/>
          <w:iCs w:val="0"/>
          <w:sz w:val="36"/>
          <w:szCs w:val="36"/>
          <w:rtl/>
        </w:rPr>
        <w:t>أ</w:t>
      </w:r>
      <w:r w:rsidRPr="00D10F05">
        <w:rPr>
          <w:rStyle w:val="Emphaseple"/>
          <w:rFonts w:ascii="Traditional Arabic" w:hAnsi="Traditional Arabic" w:cs="Traditional Arabic"/>
          <w:i w:val="0"/>
          <w:iCs w:val="0"/>
          <w:sz w:val="36"/>
          <w:szCs w:val="36"/>
          <w:rtl/>
        </w:rPr>
        <w:t>ولريخ</w:t>
      </w:r>
      <w:proofErr w:type="spellEnd"/>
      <w:r w:rsidRPr="00D10F05">
        <w:rPr>
          <w:rStyle w:val="Emphaseple"/>
          <w:rFonts w:ascii="Traditional Arabic" w:hAnsi="Traditional Arabic" w:cs="Traditional Arabic" w:hint="cs"/>
          <w:i w:val="0"/>
          <w:iCs w:val="0"/>
          <w:sz w:val="36"/>
          <w:szCs w:val="36"/>
          <w:rtl/>
        </w:rPr>
        <w:t xml:space="preserve"> </w:t>
      </w:r>
      <w:proofErr w:type="spellStart"/>
      <w:r w:rsidRPr="00D10F05">
        <w:rPr>
          <w:rStyle w:val="Emphaseple"/>
          <w:rFonts w:ascii="Traditional Arabic" w:hAnsi="Traditional Arabic" w:cs="Traditional Arabic"/>
          <w:i w:val="0"/>
          <w:iCs w:val="0"/>
          <w:sz w:val="36"/>
          <w:szCs w:val="36"/>
          <w:rtl/>
        </w:rPr>
        <w:t>زونجلي</w:t>
      </w:r>
      <w:proofErr w:type="spellEnd"/>
      <w:r w:rsidRPr="00D10F05">
        <w:rPr>
          <w:rStyle w:val="Emphaseple"/>
          <w:rFonts w:ascii="Traditional Arabic" w:hAnsi="Traditional Arabic" w:cs="Traditional Arabic" w:hint="cs"/>
          <w:i w:val="0"/>
          <w:iCs w:val="0"/>
          <w:sz w:val="36"/>
          <w:szCs w:val="36"/>
          <w:rtl/>
        </w:rPr>
        <w:t xml:space="preserve"> </w:t>
      </w:r>
      <w:r w:rsidRPr="00D10F05">
        <w:rPr>
          <w:rStyle w:val="Emphaseple"/>
          <w:rFonts w:ascii="Traditional Arabic" w:hAnsi="Traditional Arabic" w:cs="Traditional Arabic"/>
          <w:i w:val="0"/>
          <w:iCs w:val="0"/>
          <w:sz w:val="36"/>
          <w:szCs w:val="36"/>
          <w:rtl/>
        </w:rPr>
        <w:t>في سويسر</w:t>
      </w:r>
      <w:r w:rsidRPr="00D10F05">
        <w:rPr>
          <w:rStyle w:val="Emphaseple"/>
          <w:rFonts w:ascii="Traditional Arabic" w:hAnsi="Traditional Arabic" w:cs="Traditional Arabic" w:hint="cs"/>
          <w:i w:val="0"/>
          <w:iCs w:val="0"/>
          <w:sz w:val="36"/>
          <w:szCs w:val="36"/>
          <w:rtl/>
        </w:rPr>
        <w:t>ا.</w:t>
      </w:r>
    </w:p>
    <w:p w:rsidR="00D31B11" w:rsidRPr="00D10F05" w:rsidRDefault="00D31B11" w:rsidP="00D10F05">
      <w:pPr>
        <w:bidi/>
        <w:jc w:val="both"/>
      </w:pPr>
    </w:p>
    <w:sectPr w:rsidR="00D31B11" w:rsidRPr="00D10F05">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0B5"/>
    <w:multiLevelType w:val="hybridMultilevel"/>
    <w:tmpl w:val="0316A388"/>
    <w:lvl w:ilvl="0" w:tplc="59DA942C">
      <w:start w:val="1"/>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useFELayout/>
  </w:compat>
  <w:rsids>
    <w:rsidRoot w:val="00D10F05"/>
    <w:rsid w:val="00D10F05"/>
    <w:rsid w:val="00D31B1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10F05"/>
    <w:pPr>
      <w:bidi/>
      <w:spacing w:after="0" w:line="240" w:lineRule="auto"/>
    </w:pPr>
    <w:rPr>
      <w:lang w:val="en-US" w:eastAsia="en-US"/>
    </w:rPr>
  </w:style>
  <w:style w:type="paragraph" w:styleId="Paragraphedeliste">
    <w:name w:val="List Paragraph"/>
    <w:basedOn w:val="Normal"/>
    <w:uiPriority w:val="34"/>
    <w:qFormat/>
    <w:rsid w:val="00D10F05"/>
    <w:pPr>
      <w:ind w:left="720"/>
      <w:contextualSpacing/>
    </w:pPr>
    <w:rPr>
      <w:rFonts w:eastAsiaTheme="minorHAnsi"/>
      <w:lang w:eastAsia="en-US"/>
    </w:rPr>
  </w:style>
  <w:style w:type="character" w:styleId="Emphaseple">
    <w:name w:val="Subtle Emphasis"/>
    <w:basedOn w:val="Policepardfaut"/>
    <w:uiPriority w:val="19"/>
    <w:qFormat/>
    <w:rsid w:val="00D10F05"/>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1611</Words>
  <Characters>8864</Characters>
  <Application>Microsoft Office Word</Application>
  <DocSecurity>0</DocSecurity>
  <Lines>73</Lines>
  <Paragraphs>20</Paragraphs>
  <ScaleCrop>false</ScaleCrop>
  <Company/>
  <LinksUpToDate>false</LinksUpToDate>
  <CharactersWithSpaces>10455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2021-05-11T09:16:00Z</dcterms:created>
  <dcterms:modified xsi:type="dcterms:W3CDTF">2021-05-11T09:31:00Z</dcterms:modified>
</cp:coreProperties>
</file>