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46" w:rsidRDefault="00836D46" w:rsidP="00836D46">
      <w:pPr>
        <w:bidi/>
        <w:spacing w:line="360" w:lineRule="auto"/>
        <w:jc w:val="center"/>
        <w:rPr>
          <w:b/>
          <w:bCs/>
          <w:i/>
          <w:iCs/>
          <w:sz w:val="36"/>
          <w:szCs w:val="36"/>
          <w:rtl/>
          <w:lang w:bidi="ar-DZ"/>
        </w:rPr>
      </w:pPr>
      <w:r w:rsidRPr="00F612C2">
        <w:rPr>
          <w:rFonts w:hint="cs"/>
          <w:b/>
          <w:bCs/>
          <w:i/>
          <w:iCs/>
          <w:sz w:val="36"/>
          <w:szCs w:val="36"/>
          <w:rtl/>
          <w:lang w:bidi="ar-DZ"/>
        </w:rPr>
        <w:t>المحاضرة الخامسة</w:t>
      </w:r>
      <w:r>
        <w:rPr>
          <w:rFonts w:hint="cs"/>
          <w:b/>
          <w:bCs/>
          <w:i/>
          <w:iCs/>
          <w:sz w:val="36"/>
          <w:szCs w:val="36"/>
          <w:rtl/>
          <w:lang w:bidi="ar-DZ"/>
        </w:rPr>
        <w:t xml:space="preserve"> </w:t>
      </w:r>
    </w:p>
    <w:p w:rsidR="00836D46" w:rsidRPr="00CA1396" w:rsidRDefault="00836D46" w:rsidP="00836D46">
      <w:pPr>
        <w:bidi/>
        <w:spacing w:line="360" w:lineRule="auto"/>
        <w:jc w:val="center"/>
        <w:rPr>
          <w:i/>
          <w:iCs/>
          <w:sz w:val="36"/>
          <w:szCs w:val="36"/>
          <w:rtl/>
          <w:lang w:bidi="ar-DZ"/>
        </w:rPr>
      </w:pPr>
      <w:r w:rsidRPr="00F612C2">
        <w:rPr>
          <w:rFonts w:hint="cs"/>
          <w:b/>
          <w:bCs/>
          <w:i/>
          <w:iCs/>
          <w:sz w:val="36"/>
          <w:szCs w:val="36"/>
          <w:rtl/>
          <w:lang w:bidi="ar-DZ"/>
        </w:rPr>
        <w:t>أنواع البحث الأدبي</w:t>
      </w:r>
    </w:p>
    <w:p w:rsidR="00836D46" w:rsidRDefault="00836D46" w:rsidP="00836D46">
      <w:pPr>
        <w:spacing w:line="360" w:lineRule="auto"/>
        <w:jc w:val="both"/>
        <w:rPr>
          <w:i/>
          <w:iCs/>
          <w:sz w:val="32"/>
          <w:szCs w:val="32"/>
          <w:rtl/>
          <w:lang w:bidi="ar-DZ"/>
        </w:rPr>
      </w:pPr>
      <w:r w:rsidRPr="00CA1396">
        <w:rPr>
          <w:rFonts w:hint="cs"/>
          <w:i/>
          <w:iCs/>
          <w:sz w:val="32"/>
          <w:szCs w:val="32"/>
          <w:rtl/>
          <w:lang w:bidi="ar-DZ"/>
        </w:rPr>
        <w:t xml:space="preserve">   إن أنواع البحث الأدبي كثيرة ومتعددة. وكثرتها </w:t>
      </w:r>
      <w:r>
        <w:rPr>
          <w:rFonts w:hint="cs"/>
          <w:i/>
          <w:iCs/>
          <w:sz w:val="32"/>
          <w:szCs w:val="32"/>
          <w:rtl/>
          <w:lang w:bidi="ar-DZ"/>
        </w:rPr>
        <w:t>راجعة إلى</w:t>
      </w:r>
      <w:r w:rsidRPr="00CA1396">
        <w:rPr>
          <w:rFonts w:hint="cs"/>
          <w:i/>
          <w:iCs/>
          <w:sz w:val="32"/>
          <w:szCs w:val="32"/>
          <w:rtl/>
          <w:lang w:bidi="ar-DZ"/>
        </w:rPr>
        <w:t xml:space="preserve"> امتدا</w:t>
      </w:r>
      <w:r>
        <w:rPr>
          <w:rFonts w:hint="cs"/>
          <w:i/>
          <w:iCs/>
          <w:sz w:val="32"/>
          <w:szCs w:val="32"/>
          <w:rtl/>
          <w:lang w:bidi="ar-DZ"/>
        </w:rPr>
        <w:t>د الأدب</w:t>
      </w:r>
      <w:r w:rsidRPr="00CA1396">
        <w:rPr>
          <w:rFonts w:hint="cs"/>
          <w:i/>
          <w:iCs/>
          <w:sz w:val="32"/>
          <w:szCs w:val="32"/>
          <w:rtl/>
          <w:lang w:bidi="ar-DZ"/>
        </w:rPr>
        <w:t xml:space="preserve"> الزماني والمكاني</w:t>
      </w:r>
      <w:r>
        <w:rPr>
          <w:rFonts w:hint="cs"/>
          <w:i/>
          <w:iCs/>
          <w:sz w:val="32"/>
          <w:szCs w:val="32"/>
          <w:rtl/>
          <w:lang w:bidi="ar-DZ"/>
        </w:rPr>
        <w:t xml:space="preserve"> - إذ لا تخلو بيئة أو عصر منه- من جهة،</w:t>
      </w:r>
      <w:r w:rsidRPr="00CA1396">
        <w:rPr>
          <w:rFonts w:hint="cs"/>
          <w:i/>
          <w:iCs/>
          <w:sz w:val="32"/>
          <w:szCs w:val="32"/>
          <w:rtl/>
          <w:lang w:bidi="ar-DZ"/>
        </w:rPr>
        <w:t xml:space="preserve"> ومن الينبوع العظيم الذي ينهل منه</w:t>
      </w:r>
      <w:r>
        <w:rPr>
          <w:rFonts w:hint="cs"/>
          <w:i/>
          <w:iCs/>
          <w:sz w:val="32"/>
          <w:szCs w:val="32"/>
          <w:rtl/>
          <w:lang w:bidi="ar-DZ"/>
        </w:rPr>
        <w:t xml:space="preserve"> هذا الأدب و</w:t>
      </w:r>
      <w:r w:rsidRPr="00CA1396">
        <w:rPr>
          <w:rFonts w:hint="cs"/>
          <w:i/>
          <w:iCs/>
          <w:sz w:val="32"/>
          <w:szCs w:val="32"/>
          <w:rtl/>
          <w:lang w:bidi="ar-DZ"/>
        </w:rPr>
        <w:t>هو الحياة</w:t>
      </w:r>
      <w:r>
        <w:rPr>
          <w:rFonts w:hint="cs"/>
          <w:i/>
          <w:iCs/>
          <w:sz w:val="32"/>
          <w:szCs w:val="32"/>
          <w:rtl/>
          <w:lang w:bidi="ar-DZ"/>
        </w:rPr>
        <w:t xml:space="preserve">، من جهة أخرى.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   ولذلك كانت موضوعات هذا البحث تكاد لا تُحصى. ولكننا نستطيع بالرغم من ذلك، فرز تلك الموضوعات وتصنيفها من حيث التقسيم.                               </w:t>
      </w:r>
    </w:p>
    <w:p w:rsidR="00836D46" w:rsidRDefault="00836D46" w:rsidP="00836D46">
      <w:pPr>
        <w:spacing w:line="360" w:lineRule="auto"/>
        <w:jc w:val="right"/>
        <w:rPr>
          <w:b/>
          <w:bCs/>
          <w:i/>
          <w:iCs/>
          <w:sz w:val="36"/>
          <w:szCs w:val="36"/>
          <w:rtl/>
          <w:lang w:bidi="ar-DZ"/>
        </w:rPr>
      </w:pPr>
      <w:r w:rsidRPr="000D6777">
        <w:rPr>
          <w:rFonts w:hint="cs"/>
          <w:b/>
          <w:bCs/>
          <w:i/>
          <w:iCs/>
          <w:sz w:val="36"/>
          <w:szCs w:val="36"/>
          <w:rtl/>
          <w:lang w:bidi="ar-DZ"/>
        </w:rPr>
        <w:t>أقسام البحث الأدبي</w:t>
      </w:r>
    </w:p>
    <w:p w:rsidR="00836D46" w:rsidRDefault="00836D46" w:rsidP="00836D46">
      <w:pPr>
        <w:spacing w:line="360" w:lineRule="auto"/>
        <w:jc w:val="right"/>
        <w:rPr>
          <w:i/>
          <w:iCs/>
          <w:sz w:val="32"/>
          <w:szCs w:val="32"/>
          <w:rtl/>
          <w:lang w:bidi="ar-DZ"/>
        </w:rPr>
      </w:pPr>
      <w:r>
        <w:rPr>
          <w:rFonts w:hint="cs"/>
          <w:i/>
          <w:iCs/>
          <w:sz w:val="32"/>
          <w:szCs w:val="32"/>
          <w:rtl/>
          <w:lang w:bidi="ar-DZ"/>
        </w:rPr>
        <w:t xml:space="preserve">   ولتسهيل فهم موضوعات البحث الأدبي على الباحث، نستطيع تقسيمها إلى قسمين كبيرين. وهما</w:t>
      </w:r>
      <w:r>
        <w:rPr>
          <w:rStyle w:val="FootnoteReference"/>
          <w:i/>
          <w:iCs/>
          <w:sz w:val="32"/>
          <w:szCs w:val="32"/>
          <w:rtl/>
          <w:lang w:bidi="ar-DZ"/>
        </w:rPr>
        <w:footnoteReference w:id="2"/>
      </w:r>
      <w:r>
        <w:rPr>
          <w:rFonts w:hint="cs"/>
          <w:i/>
          <w:iCs/>
          <w:sz w:val="32"/>
          <w:szCs w:val="32"/>
          <w:rtl/>
          <w:lang w:bidi="ar-DZ"/>
        </w:rPr>
        <w:t>:</w:t>
      </w:r>
    </w:p>
    <w:p w:rsidR="00836D46" w:rsidRDefault="00836D46" w:rsidP="00836D46">
      <w:pPr>
        <w:spacing w:line="360" w:lineRule="auto"/>
        <w:jc w:val="both"/>
        <w:rPr>
          <w:i/>
          <w:iCs/>
          <w:sz w:val="32"/>
          <w:szCs w:val="32"/>
          <w:rtl/>
          <w:lang w:bidi="ar-DZ"/>
        </w:rPr>
      </w:pPr>
      <w:r w:rsidRPr="00B64F16">
        <w:rPr>
          <w:rFonts w:hint="cs"/>
          <w:b/>
          <w:bCs/>
          <w:i/>
          <w:iCs/>
          <w:sz w:val="32"/>
          <w:szCs w:val="32"/>
          <w:rtl/>
          <w:lang w:bidi="ar-DZ"/>
        </w:rPr>
        <w:t>القسم الأول</w:t>
      </w:r>
      <w:r>
        <w:rPr>
          <w:rFonts w:hint="cs"/>
          <w:b/>
          <w:bCs/>
          <w:i/>
          <w:iCs/>
          <w:sz w:val="32"/>
          <w:szCs w:val="32"/>
          <w:rtl/>
          <w:lang w:bidi="ar-DZ"/>
        </w:rPr>
        <w:t xml:space="preserve">/ </w:t>
      </w:r>
      <w:r>
        <w:rPr>
          <w:rFonts w:hint="cs"/>
          <w:i/>
          <w:iCs/>
          <w:sz w:val="32"/>
          <w:szCs w:val="32"/>
          <w:rtl/>
          <w:lang w:bidi="ar-DZ"/>
        </w:rPr>
        <w:t xml:space="preserve">ويتمثل في تلك الموضوعات التي لا يستطيع إنجازها إلا جماعة من الباحثين الذين أوتوا ثقافة أدبية موسوعية.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ومن موضوعات هذا القسم ما يلي:                                                     </w:t>
      </w:r>
    </w:p>
    <w:p w:rsidR="00836D46" w:rsidRDefault="00836D46" w:rsidP="00836D46">
      <w:pPr>
        <w:spacing w:line="360" w:lineRule="auto"/>
        <w:ind w:left="360"/>
        <w:jc w:val="both"/>
        <w:rPr>
          <w:i/>
          <w:iCs/>
          <w:sz w:val="32"/>
          <w:szCs w:val="32"/>
          <w:rtl/>
          <w:lang w:bidi="ar-DZ"/>
        </w:rPr>
      </w:pPr>
      <w:r>
        <w:rPr>
          <w:rFonts w:hint="cs"/>
          <w:i/>
          <w:iCs/>
          <w:sz w:val="32"/>
          <w:szCs w:val="32"/>
          <w:rtl/>
          <w:lang w:bidi="ar-DZ"/>
        </w:rPr>
        <w:t xml:space="preserve">1/ دراسة الأدب العربي على امتداد خريطة العالم العربي، منذ العصر الجاهلي إلى اليوم. وهذا النوع من البحوث لا يستطيع باحث القيام به في زمن معقول.   </w:t>
      </w:r>
    </w:p>
    <w:p w:rsidR="00836D46" w:rsidRDefault="00836D46" w:rsidP="00836D46">
      <w:pPr>
        <w:spacing w:line="360" w:lineRule="auto"/>
        <w:ind w:left="360"/>
        <w:jc w:val="both"/>
        <w:rPr>
          <w:i/>
          <w:iCs/>
          <w:sz w:val="32"/>
          <w:szCs w:val="32"/>
          <w:rtl/>
          <w:lang w:bidi="ar-DZ"/>
        </w:rPr>
      </w:pPr>
      <w:r>
        <w:rPr>
          <w:rFonts w:hint="cs"/>
          <w:i/>
          <w:iCs/>
          <w:sz w:val="32"/>
          <w:szCs w:val="32"/>
          <w:rtl/>
          <w:lang w:bidi="ar-DZ"/>
        </w:rPr>
        <w:t xml:space="preserve"> 2/ دراسة الأدب العربي في بيئة من بيئاته. ونعني بذلك دراسة (هذا الأدب) في بلد من البلاد العربية، كالأدب الجزائري أو التونسي أو المغربي ...إلخ، منذ الفتح الإسلامي إلى اليوم. وهذا النوع من الموضوعات قريب من الأول في الاستحالة، لاتساع أبعاده.                                                            </w:t>
      </w:r>
    </w:p>
    <w:p w:rsidR="00836D46" w:rsidRDefault="00836D46" w:rsidP="00836D46">
      <w:pPr>
        <w:spacing w:line="360" w:lineRule="auto"/>
        <w:ind w:left="360"/>
        <w:jc w:val="both"/>
        <w:rPr>
          <w:i/>
          <w:iCs/>
          <w:sz w:val="32"/>
          <w:szCs w:val="32"/>
          <w:rtl/>
          <w:lang w:bidi="ar-DZ"/>
        </w:rPr>
      </w:pPr>
      <w:r>
        <w:rPr>
          <w:rFonts w:hint="cs"/>
          <w:i/>
          <w:iCs/>
          <w:sz w:val="32"/>
          <w:szCs w:val="32"/>
          <w:rtl/>
          <w:lang w:bidi="ar-DZ"/>
        </w:rPr>
        <w:t xml:space="preserve">3/ دراسة الأدب العربي في عصر من عصوره وعلى امتداد البلدان العربية، </w:t>
      </w:r>
    </w:p>
    <w:p w:rsidR="00836D46" w:rsidRDefault="00836D46" w:rsidP="00836D46">
      <w:pPr>
        <w:spacing w:line="360" w:lineRule="auto"/>
        <w:ind w:left="360"/>
        <w:jc w:val="both"/>
        <w:rPr>
          <w:i/>
          <w:iCs/>
          <w:sz w:val="32"/>
          <w:szCs w:val="32"/>
          <w:rtl/>
          <w:lang w:bidi="ar-DZ"/>
        </w:rPr>
      </w:pPr>
      <w:r>
        <w:rPr>
          <w:rFonts w:hint="cs"/>
          <w:i/>
          <w:iCs/>
          <w:sz w:val="32"/>
          <w:szCs w:val="32"/>
          <w:rtl/>
          <w:lang w:bidi="ar-DZ"/>
        </w:rPr>
        <w:lastRenderedPageBreak/>
        <w:t xml:space="preserve">كدراسة الأدب الجاهلي، أو أدب صدر الإسلام، أو الأموي أو العباسي، أو الحديث، أو المعاصر. وهذا النوع قريب من النوعين السابقين.                    </w:t>
      </w:r>
    </w:p>
    <w:p w:rsidR="00836D46" w:rsidRDefault="00836D46" w:rsidP="00836D46">
      <w:pPr>
        <w:spacing w:line="360" w:lineRule="auto"/>
        <w:ind w:left="360"/>
        <w:jc w:val="both"/>
        <w:rPr>
          <w:i/>
          <w:iCs/>
          <w:sz w:val="32"/>
          <w:szCs w:val="32"/>
          <w:rtl/>
          <w:lang w:bidi="ar-DZ"/>
        </w:rPr>
      </w:pPr>
      <w:r>
        <w:rPr>
          <w:rFonts w:hint="cs"/>
          <w:i/>
          <w:iCs/>
          <w:sz w:val="32"/>
          <w:szCs w:val="32"/>
          <w:rtl/>
          <w:lang w:bidi="ar-DZ"/>
        </w:rPr>
        <w:t xml:space="preserve">   إن هذا القسم من البحوث، لا يُستساغ في الرسائل الأكاديمية، كالماجستير والدكتوراه؛ لاتساعه كما قلنا، وصعوبة التطرق إلى جزئيات الموضوع بالتفصيل المطلوب بغرض التوصل إلى الجديد المُتوخى، وهذا يحتاج إلى جهود جماعة من الباحثين، مثلما سبقت الإشارة إلى ذلك.                                 </w:t>
      </w:r>
    </w:p>
    <w:p w:rsidR="00836D46" w:rsidRDefault="00836D46" w:rsidP="00836D46">
      <w:pPr>
        <w:spacing w:line="360" w:lineRule="auto"/>
        <w:ind w:left="360"/>
        <w:jc w:val="both"/>
        <w:rPr>
          <w:b/>
          <w:bCs/>
          <w:i/>
          <w:iCs/>
          <w:sz w:val="32"/>
          <w:szCs w:val="32"/>
          <w:rtl/>
          <w:lang w:bidi="ar-DZ"/>
        </w:rPr>
      </w:pPr>
      <w:r w:rsidRPr="006E164B">
        <w:rPr>
          <w:rFonts w:hint="cs"/>
          <w:b/>
          <w:bCs/>
          <w:i/>
          <w:iCs/>
          <w:sz w:val="32"/>
          <w:szCs w:val="32"/>
          <w:rtl/>
          <w:lang w:bidi="ar-DZ"/>
        </w:rPr>
        <w:t>القسم الثاني/</w:t>
      </w:r>
      <w:r>
        <w:rPr>
          <w:rFonts w:hint="cs"/>
          <w:i/>
          <w:iCs/>
          <w:sz w:val="32"/>
          <w:szCs w:val="32"/>
          <w:rtl/>
          <w:lang w:bidi="ar-DZ"/>
        </w:rPr>
        <w:t xml:space="preserve"> ويتمثل في تلك الموضوعات التي يستطيع باحث بعينه أن ينجزها بل ويتوصل من خلالها إلى جديد يُحسب له، إن استطاع أن يضع على الإشكالية التي حفزته على البحث فيها. ولتقريب فهم موضوعات هذا القسم، نضرب أمثلة لها بما</w:t>
      </w:r>
      <w:r w:rsidRPr="00211A39">
        <w:rPr>
          <w:rFonts w:hint="cs"/>
          <w:i/>
          <w:iCs/>
          <w:sz w:val="32"/>
          <w:szCs w:val="32"/>
          <w:rtl/>
          <w:lang w:bidi="ar-DZ"/>
        </w:rPr>
        <w:t xml:space="preserve"> يلي</w:t>
      </w:r>
      <w:r>
        <w:rPr>
          <w:rFonts w:hint="cs"/>
          <w:i/>
          <w:iCs/>
          <w:sz w:val="32"/>
          <w:szCs w:val="32"/>
          <w:rtl/>
          <w:lang w:bidi="ar-DZ"/>
        </w:rPr>
        <w:t xml:space="preserve">:                                                                          </w:t>
      </w:r>
      <w:r w:rsidRPr="006E164B">
        <w:rPr>
          <w:rFonts w:hint="cs"/>
          <w:b/>
          <w:bCs/>
          <w:i/>
          <w:iCs/>
          <w:sz w:val="32"/>
          <w:szCs w:val="32"/>
          <w:rtl/>
          <w:lang w:bidi="ar-DZ"/>
        </w:rPr>
        <w:t xml:space="preserve"> </w:t>
      </w:r>
    </w:p>
    <w:p w:rsidR="00836D46" w:rsidRDefault="00836D46" w:rsidP="00836D46">
      <w:pPr>
        <w:spacing w:line="360" w:lineRule="auto"/>
        <w:rPr>
          <w:sz w:val="32"/>
          <w:szCs w:val="32"/>
          <w:rtl/>
          <w:lang w:bidi="ar-DZ"/>
        </w:rPr>
      </w:pPr>
      <w:r>
        <w:rPr>
          <w:rFonts w:hint="cs"/>
          <w:sz w:val="32"/>
          <w:szCs w:val="32"/>
          <w:rtl/>
          <w:lang w:bidi="ar-DZ"/>
        </w:rPr>
        <w:t>1/ دراســة أحد ركني الأدب - الشعر والنثر- في مرحلة زمنية معينة وفي  مكان محدود</w:t>
      </w:r>
      <w:r>
        <w:rPr>
          <w:rStyle w:val="FootnoteReference"/>
          <w:sz w:val="32"/>
          <w:szCs w:val="32"/>
          <w:rtl/>
          <w:lang w:bidi="ar-DZ"/>
        </w:rPr>
        <w:footnoteReference w:id="3"/>
      </w:r>
      <w:r>
        <w:rPr>
          <w:rFonts w:hint="cs"/>
          <w:sz w:val="32"/>
          <w:szCs w:val="32"/>
          <w:rtl/>
          <w:lang w:bidi="ar-DZ"/>
        </w:rPr>
        <w:t xml:space="preserve">؛ كأن يقوم الباحث بدراسة (الشعر الجزائري الحديث من سنة 1925 إلى سنة 1945). أو (الشعر المصري الحديث من سنة 1919 إلى سنة 1952).    </w:t>
      </w:r>
    </w:p>
    <w:p w:rsidR="00836D46" w:rsidRDefault="00836D46" w:rsidP="00836D46">
      <w:pPr>
        <w:spacing w:line="360" w:lineRule="auto"/>
        <w:jc w:val="both"/>
        <w:rPr>
          <w:sz w:val="32"/>
          <w:szCs w:val="32"/>
          <w:rtl/>
          <w:lang w:bidi="ar-DZ"/>
        </w:rPr>
      </w:pPr>
      <w:r>
        <w:rPr>
          <w:rFonts w:hint="cs"/>
          <w:sz w:val="32"/>
          <w:szCs w:val="32"/>
          <w:rtl/>
          <w:lang w:bidi="ar-DZ"/>
        </w:rPr>
        <w:t xml:space="preserve">   وهذا النوع من الدراسة أكثر تحديدا ودقة مما سبق ذكره في القسم الأول؛ لأنه محدود الزمان والمكان من جهة، ومنصب على أحد جنسي الأدب من جهة ثانية.    2/ دراسة إحدى القضايا الشعرية أو النثرية في عصر من عصور الأدب. ومن القضايا المتعلقة بهذا النوع:                                                              </w:t>
      </w:r>
    </w:p>
    <w:p w:rsidR="00836D46" w:rsidRDefault="00836D46" w:rsidP="00836D46">
      <w:pPr>
        <w:spacing w:line="360" w:lineRule="auto"/>
        <w:jc w:val="both"/>
        <w:rPr>
          <w:sz w:val="32"/>
          <w:szCs w:val="32"/>
          <w:rtl/>
          <w:lang w:bidi="ar-DZ"/>
        </w:rPr>
      </w:pPr>
      <w:r>
        <w:rPr>
          <w:rFonts w:hint="cs"/>
          <w:sz w:val="32"/>
          <w:szCs w:val="32"/>
          <w:rtl/>
          <w:lang w:bidi="ar-DZ"/>
        </w:rPr>
        <w:t xml:space="preserve">أ: فن الهجاء في الشعر الجاهلي.                                                        </w:t>
      </w:r>
    </w:p>
    <w:p w:rsidR="00836D46" w:rsidRDefault="00836D46" w:rsidP="00836D46">
      <w:pPr>
        <w:spacing w:line="360" w:lineRule="auto"/>
        <w:jc w:val="both"/>
        <w:rPr>
          <w:sz w:val="32"/>
          <w:szCs w:val="32"/>
          <w:rtl/>
          <w:lang w:bidi="ar-DZ"/>
        </w:rPr>
      </w:pPr>
      <w:r>
        <w:rPr>
          <w:rFonts w:hint="cs"/>
          <w:sz w:val="32"/>
          <w:szCs w:val="32"/>
          <w:rtl/>
          <w:lang w:bidi="ar-DZ"/>
        </w:rPr>
        <w:t xml:space="preserve">ب: شعر الدعوة الإسلامية في صدر الإسلام.                                          </w:t>
      </w:r>
    </w:p>
    <w:p w:rsidR="00836D46" w:rsidRDefault="00836D46" w:rsidP="00836D46">
      <w:pPr>
        <w:spacing w:line="360" w:lineRule="auto"/>
        <w:jc w:val="both"/>
        <w:rPr>
          <w:sz w:val="32"/>
          <w:szCs w:val="32"/>
          <w:rtl/>
          <w:lang w:bidi="ar-DZ"/>
        </w:rPr>
      </w:pPr>
      <w:r>
        <w:rPr>
          <w:rFonts w:hint="cs"/>
          <w:sz w:val="32"/>
          <w:szCs w:val="32"/>
          <w:rtl/>
          <w:lang w:bidi="ar-DZ"/>
        </w:rPr>
        <w:t xml:space="preserve">ج: فن الحكمة في الشعر العباسي.                                                       </w:t>
      </w:r>
    </w:p>
    <w:p w:rsidR="00836D46" w:rsidRDefault="00836D46" w:rsidP="00836D46">
      <w:pPr>
        <w:spacing w:line="360" w:lineRule="auto"/>
        <w:jc w:val="both"/>
        <w:rPr>
          <w:sz w:val="32"/>
          <w:szCs w:val="32"/>
          <w:rtl/>
          <w:lang w:bidi="ar-DZ"/>
        </w:rPr>
      </w:pPr>
      <w:r>
        <w:rPr>
          <w:rFonts w:hint="cs"/>
          <w:sz w:val="32"/>
          <w:szCs w:val="32"/>
          <w:rtl/>
          <w:lang w:bidi="ar-DZ"/>
        </w:rPr>
        <w:t xml:space="preserve">د: فن الخطابة في عصر الخلافة الراشدة.                                              </w:t>
      </w:r>
    </w:p>
    <w:p w:rsidR="00836D46" w:rsidRDefault="00836D46" w:rsidP="00836D46">
      <w:pPr>
        <w:spacing w:line="360" w:lineRule="auto"/>
        <w:jc w:val="both"/>
        <w:rPr>
          <w:sz w:val="32"/>
          <w:szCs w:val="32"/>
          <w:rtl/>
          <w:lang w:bidi="ar-DZ"/>
        </w:rPr>
      </w:pPr>
      <w:r>
        <w:rPr>
          <w:rFonts w:hint="cs"/>
          <w:sz w:val="32"/>
          <w:szCs w:val="32"/>
          <w:rtl/>
          <w:lang w:bidi="ar-DZ"/>
        </w:rPr>
        <w:lastRenderedPageBreak/>
        <w:t xml:space="preserve">هـ: فن المقال في الأدب العربي في العصر الحديث.                                   </w:t>
      </w:r>
    </w:p>
    <w:p w:rsidR="00836D46" w:rsidRPr="00CF18A7" w:rsidRDefault="00836D46" w:rsidP="00836D46">
      <w:pPr>
        <w:spacing w:line="360" w:lineRule="auto"/>
        <w:jc w:val="both"/>
        <w:rPr>
          <w:sz w:val="32"/>
          <w:szCs w:val="32"/>
          <w:rtl/>
          <w:lang w:bidi="ar-DZ"/>
        </w:rPr>
      </w:pPr>
      <w:r>
        <w:rPr>
          <w:rFonts w:hint="cs"/>
          <w:sz w:val="32"/>
          <w:szCs w:val="32"/>
          <w:rtl/>
          <w:lang w:bidi="ar-DZ"/>
        </w:rPr>
        <w:t xml:space="preserve">    وهذا النوع من البحوث كسابقه يهتم بجزئية معينة من فنون الأدب، ويستطيع الباحث أن يتناولها أكاديميا.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3/ دراسة ظاهرة من الظواهر الأدبية. ومن أمثلتها ما يلي: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أ: ظاهرة الوقوف على الأطلال في الشعر العربي.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ب: دراسة ظاهرة الموشحات في الشعر الأندلسي.                                     </w:t>
      </w:r>
    </w:p>
    <w:p w:rsidR="00836D46" w:rsidRDefault="00836D46" w:rsidP="00836D46">
      <w:pPr>
        <w:spacing w:line="360" w:lineRule="auto"/>
        <w:jc w:val="both"/>
        <w:rPr>
          <w:i/>
          <w:iCs/>
          <w:sz w:val="32"/>
          <w:szCs w:val="32"/>
          <w:rtl/>
          <w:lang w:bidi="ar-DZ"/>
        </w:rPr>
      </w:pPr>
      <w:r>
        <w:rPr>
          <w:rFonts w:hint="cs"/>
          <w:i/>
          <w:iCs/>
          <w:sz w:val="32"/>
          <w:szCs w:val="32"/>
          <w:rtl/>
          <w:lang w:bidi="ar-DZ"/>
        </w:rPr>
        <w:t>ج: "دراسة نظرية من نظريات كبار الباحثين في الأدب العربي: كأن يتناول الباحث بالدراسة نظرية الانتحال في العصر الجاهلي، ويذكر فيها آراء القدماء كأبي عمرو بن العلاء وابن سلام، والمعاصرين كطه حسين"</w:t>
      </w:r>
      <w:r>
        <w:rPr>
          <w:rStyle w:val="FootnoteReference"/>
          <w:i/>
          <w:iCs/>
          <w:sz w:val="32"/>
          <w:szCs w:val="32"/>
          <w:rtl/>
          <w:lang w:bidi="ar-DZ"/>
        </w:rPr>
        <w:footnoteReference w:id="4"/>
      </w:r>
      <w:r>
        <w:rPr>
          <w:rFonts w:hint="cs"/>
          <w:i/>
          <w:iCs/>
          <w:sz w:val="32"/>
          <w:szCs w:val="32"/>
          <w:rtl/>
          <w:lang w:bidi="ar-DZ"/>
        </w:rPr>
        <w:t xml:space="preserve">.                                   </w:t>
      </w:r>
    </w:p>
    <w:p w:rsidR="00836D46" w:rsidRDefault="00836D46" w:rsidP="00836D46">
      <w:pPr>
        <w:spacing w:line="360" w:lineRule="auto"/>
        <w:jc w:val="both"/>
        <w:rPr>
          <w:i/>
          <w:iCs/>
          <w:sz w:val="32"/>
          <w:szCs w:val="32"/>
          <w:rtl/>
          <w:lang w:bidi="ar-DZ"/>
        </w:rPr>
      </w:pPr>
      <w:r>
        <w:rPr>
          <w:rFonts w:hint="cs"/>
          <w:i/>
          <w:iCs/>
          <w:sz w:val="32"/>
          <w:szCs w:val="32"/>
          <w:rtl/>
          <w:lang w:bidi="ar-DZ"/>
        </w:rPr>
        <w:t>د: دراسة المذاهب التي وفدتْ على الشعر العربي الحديث من الغرب وتأثره بها، كالمذهب الرومانسي، والمذهب الرمزي</w:t>
      </w:r>
      <w:r>
        <w:rPr>
          <w:rStyle w:val="FootnoteReference"/>
          <w:i/>
          <w:iCs/>
          <w:sz w:val="32"/>
          <w:szCs w:val="32"/>
          <w:rtl/>
          <w:lang w:bidi="ar-DZ"/>
        </w:rPr>
        <w:footnoteReference w:id="5"/>
      </w:r>
      <w:r>
        <w:rPr>
          <w:rFonts w:hint="cs"/>
          <w:i/>
          <w:iCs/>
          <w:sz w:val="32"/>
          <w:szCs w:val="32"/>
          <w:rtl/>
          <w:lang w:bidi="ar-DZ"/>
        </w:rPr>
        <w:t xml:space="preserve"> ، وغيرهما.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4/ دراسة الشخصيات الأدبية. وفيها يتناول الباحث شاعرا من الشعراء أو كاتبا من الكتاب في عصر من عصور الأدب، ويكشف عن الإضافة التي قد تكون أضافتها هذه الشخصية إلى مسيرة الأدب.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 5/ دراسة جانب من جوانب الإبداع الأدبي لدى شخصية من الشخصيات الأدبية؛ كأن يتناول الباحثُ دراسةَ شريحةٍ من تجربة شاعر أو كاتب. ومن أمثلة ذلك: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أ:  الزهد في شعر أبي العتاهية.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ب: الحكمة في شعر أبي الطيب المتنبي.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ج: الغربة في شعر محمود سامي البارودي.                                          </w:t>
      </w:r>
    </w:p>
    <w:p w:rsidR="00836D46" w:rsidRDefault="00836D46" w:rsidP="00836D46">
      <w:pPr>
        <w:spacing w:line="360" w:lineRule="auto"/>
        <w:jc w:val="both"/>
        <w:rPr>
          <w:i/>
          <w:iCs/>
          <w:sz w:val="32"/>
          <w:szCs w:val="32"/>
          <w:rtl/>
          <w:lang w:bidi="ar-DZ"/>
        </w:rPr>
      </w:pPr>
      <w:r>
        <w:rPr>
          <w:rFonts w:hint="cs"/>
          <w:i/>
          <w:iCs/>
          <w:sz w:val="32"/>
          <w:szCs w:val="32"/>
          <w:rtl/>
          <w:lang w:bidi="ar-DZ"/>
        </w:rPr>
        <w:lastRenderedPageBreak/>
        <w:t xml:space="preserve">د: فن القصة عند نجيب الكيلاني.                                                        </w:t>
      </w:r>
    </w:p>
    <w:p w:rsidR="00836D46" w:rsidRDefault="00836D46" w:rsidP="00836D46">
      <w:pPr>
        <w:spacing w:line="360" w:lineRule="auto"/>
        <w:jc w:val="both"/>
        <w:rPr>
          <w:i/>
          <w:iCs/>
          <w:sz w:val="32"/>
          <w:szCs w:val="32"/>
          <w:rtl/>
          <w:lang w:bidi="ar-DZ"/>
        </w:rPr>
      </w:pPr>
      <w:r>
        <w:rPr>
          <w:rFonts w:hint="cs"/>
          <w:i/>
          <w:iCs/>
          <w:sz w:val="32"/>
          <w:szCs w:val="32"/>
          <w:rtl/>
          <w:lang w:bidi="ar-DZ"/>
        </w:rPr>
        <w:t xml:space="preserve">هـ: السخرية في شعر أحمد مطر.                                                        </w:t>
      </w:r>
    </w:p>
    <w:p w:rsidR="00836D46" w:rsidRDefault="00836D46">
      <w:pPr>
        <w:rPr>
          <w:lang w:bidi="ar-DZ"/>
        </w:rPr>
      </w:pPr>
    </w:p>
    <w:sectPr w:rsidR="00836D46" w:rsidSect="00C058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65F" w:rsidRDefault="00F9365F" w:rsidP="00836D46">
      <w:pPr>
        <w:spacing w:after="0" w:line="240" w:lineRule="auto"/>
      </w:pPr>
      <w:r>
        <w:separator/>
      </w:r>
    </w:p>
  </w:endnote>
  <w:endnote w:type="continuationSeparator" w:id="1">
    <w:p w:rsidR="00F9365F" w:rsidRDefault="00F9365F" w:rsidP="00836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65F" w:rsidRDefault="00F9365F" w:rsidP="00836D46">
      <w:pPr>
        <w:spacing w:after="0" w:line="240" w:lineRule="auto"/>
      </w:pPr>
      <w:r>
        <w:separator/>
      </w:r>
    </w:p>
  </w:footnote>
  <w:footnote w:type="continuationSeparator" w:id="1">
    <w:p w:rsidR="00F9365F" w:rsidRDefault="00F9365F" w:rsidP="00836D46">
      <w:pPr>
        <w:spacing w:after="0" w:line="240" w:lineRule="auto"/>
      </w:pPr>
      <w:r>
        <w:continuationSeparator/>
      </w:r>
    </w:p>
  </w:footnote>
  <w:footnote w:id="2">
    <w:p w:rsidR="00836D46" w:rsidRDefault="00836D46" w:rsidP="00836D46">
      <w:pPr>
        <w:pStyle w:val="FootnoteText"/>
        <w:rPr>
          <w:rtl/>
          <w:lang w:bidi="ar-DZ"/>
        </w:rPr>
      </w:pPr>
      <w:r>
        <w:rPr>
          <w:rFonts w:hint="cs"/>
          <w:rtl/>
        </w:rPr>
        <w:t xml:space="preserve">ـ ينظر ...............                                                                                                                           </w:t>
      </w:r>
      <w:r>
        <w:rPr>
          <w:rStyle w:val="FootnoteReference"/>
        </w:rPr>
        <w:footnoteRef/>
      </w:r>
      <w:r>
        <w:t xml:space="preserve"> </w:t>
      </w:r>
    </w:p>
  </w:footnote>
  <w:footnote w:id="3">
    <w:p w:rsidR="00836D46" w:rsidRDefault="00836D46" w:rsidP="00836D46">
      <w:pPr>
        <w:pStyle w:val="FootnoteText"/>
        <w:rPr>
          <w:rtl/>
          <w:lang w:bidi="ar-DZ"/>
        </w:rPr>
      </w:pPr>
      <w:r>
        <w:rPr>
          <w:rFonts w:hint="cs"/>
          <w:rtl/>
        </w:rPr>
        <w:t xml:space="preserve">ـ ينظر ...................                                                                                                                       </w:t>
      </w:r>
      <w:r>
        <w:rPr>
          <w:rStyle w:val="FootnoteReference"/>
        </w:rPr>
        <w:footnoteRef/>
      </w:r>
      <w:r>
        <w:t xml:space="preserve"> </w:t>
      </w:r>
    </w:p>
  </w:footnote>
  <w:footnote w:id="4">
    <w:p w:rsidR="00836D46" w:rsidRDefault="00836D46" w:rsidP="00836D46">
      <w:pPr>
        <w:pStyle w:val="FootnoteText"/>
        <w:rPr>
          <w:rtl/>
          <w:lang w:bidi="ar-DZ"/>
        </w:rPr>
      </w:pPr>
      <w:r>
        <w:rPr>
          <w:rFonts w:hint="cs"/>
          <w:rtl/>
        </w:rPr>
        <w:t xml:space="preserve">ـ ..................                                                                                                                               </w:t>
      </w:r>
      <w:r>
        <w:rPr>
          <w:rStyle w:val="FootnoteReference"/>
        </w:rPr>
        <w:footnoteRef/>
      </w:r>
      <w:r>
        <w:t xml:space="preserve"> </w:t>
      </w:r>
    </w:p>
  </w:footnote>
  <w:footnote w:id="5">
    <w:p w:rsidR="00836D46" w:rsidRDefault="00836D46" w:rsidP="00836D46">
      <w:pPr>
        <w:pStyle w:val="FootnoteText"/>
        <w:rPr>
          <w:rtl/>
          <w:lang w:bidi="ar-DZ"/>
        </w:rPr>
      </w:pPr>
      <w:r>
        <w:rPr>
          <w:rFonts w:hint="cs"/>
          <w:rtl/>
        </w:rPr>
        <w:t xml:space="preserve">ـ ينظر ...........                                                                                                                               </w:t>
      </w:r>
      <w:r>
        <w:rPr>
          <w:rStyle w:val="FootnoteReference"/>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36D46"/>
    <w:rsid w:val="00836D46"/>
    <w:rsid w:val="00C05843"/>
    <w:rsid w:val="00F936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4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6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D46"/>
    <w:rPr>
      <w:sz w:val="20"/>
      <w:szCs w:val="20"/>
      <w:lang w:val="fr-FR"/>
    </w:rPr>
  </w:style>
  <w:style w:type="character" w:styleId="FootnoteReference">
    <w:name w:val="footnote reference"/>
    <w:basedOn w:val="DefaultParagraphFont"/>
    <w:uiPriority w:val="99"/>
    <w:semiHidden/>
    <w:unhideWhenUsed/>
    <w:rsid w:val="00836D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3859</Characters>
  <Application>Microsoft Office Word</Application>
  <DocSecurity>0</DocSecurity>
  <Lines>32</Lines>
  <Paragraphs>9</Paragraphs>
  <ScaleCrop>false</ScaleCrop>
  <Company>Grizli777</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1</cp:revision>
  <dcterms:created xsi:type="dcterms:W3CDTF">2021-03-09T09:58:00Z</dcterms:created>
  <dcterms:modified xsi:type="dcterms:W3CDTF">2021-03-09T09:59:00Z</dcterms:modified>
</cp:coreProperties>
</file>