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C7" w:rsidRPr="00712CC8" w:rsidRDefault="008A71C7" w:rsidP="008A71C7">
      <w:pPr>
        <w:spacing w:line="360" w:lineRule="auto"/>
        <w:jc w:val="right"/>
        <w:rPr>
          <w:b/>
          <w:bCs/>
          <w:sz w:val="36"/>
          <w:szCs w:val="36"/>
          <w:rtl/>
          <w:lang w:bidi="ar-DZ"/>
        </w:rPr>
      </w:pPr>
      <w:r w:rsidRPr="00712CC8">
        <w:rPr>
          <w:rFonts w:hint="cs"/>
          <w:b/>
          <w:bCs/>
          <w:sz w:val="36"/>
          <w:szCs w:val="36"/>
          <w:rtl/>
          <w:lang w:bidi="ar-DZ"/>
        </w:rPr>
        <w:t xml:space="preserve">محاضرات في منهجية البحث الأدبي                          أستاذ المادة/ </w:t>
      </w:r>
    </w:p>
    <w:p w:rsidR="008A71C7" w:rsidRPr="00370CA4" w:rsidRDefault="008A71C7" w:rsidP="008A71C7">
      <w:pPr>
        <w:spacing w:line="360" w:lineRule="auto"/>
        <w:rPr>
          <w:b/>
          <w:bCs/>
          <w:sz w:val="36"/>
          <w:szCs w:val="36"/>
          <w:rtl/>
          <w:lang w:bidi="ar-DZ"/>
        </w:rPr>
      </w:pPr>
      <w:r w:rsidRPr="00712CC8">
        <w:rPr>
          <w:rFonts w:hint="cs"/>
          <w:b/>
          <w:bCs/>
          <w:sz w:val="36"/>
          <w:szCs w:val="36"/>
          <w:rtl/>
          <w:lang w:bidi="ar-DZ"/>
        </w:rPr>
        <w:t>لطلاب السنة الثالثة (المجموعة الأدبية)</w:t>
      </w:r>
      <w:r>
        <w:rPr>
          <w:rFonts w:hint="cs"/>
          <w:b/>
          <w:bCs/>
          <w:sz w:val="36"/>
          <w:szCs w:val="36"/>
          <w:rtl/>
          <w:lang w:bidi="ar-DZ"/>
        </w:rPr>
        <w:t xml:space="preserve">                    </w:t>
      </w:r>
      <w:r w:rsidRPr="00712CC8">
        <w:rPr>
          <w:rFonts w:hint="cs"/>
          <w:b/>
          <w:bCs/>
          <w:sz w:val="36"/>
          <w:szCs w:val="36"/>
          <w:rtl/>
          <w:lang w:bidi="ar-DZ"/>
        </w:rPr>
        <w:t xml:space="preserve">   </w:t>
      </w:r>
      <w:r>
        <w:rPr>
          <w:rFonts w:hint="cs"/>
          <w:b/>
          <w:bCs/>
          <w:sz w:val="36"/>
          <w:szCs w:val="36"/>
          <w:rtl/>
          <w:lang w:bidi="ar-DZ"/>
        </w:rPr>
        <w:t>رابح فروجي</w:t>
      </w:r>
    </w:p>
    <w:p w:rsidR="008A71C7" w:rsidRDefault="008A71C7" w:rsidP="008A71C7">
      <w:pPr>
        <w:spacing w:line="360" w:lineRule="auto"/>
        <w:jc w:val="center"/>
        <w:rPr>
          <w:sz w:val="36"/>
          <w:szCs w:val="36"/>
          <w:rtl/>
          <w:lang w:bidi="ar-DZ"/>
        </w:rPr>
      </w:pPr>
    </w:p>
    <w:p w:rsidR="008A71C7" w:rsidRDefault="008A71C7" w:rsidP="008A71C7">
      <w:pPr>
        <w:spacing w:line="360" w:lineRule="auto"/>
        <w:jc w:val="center"/>
        <w:rPr>
          <w:b/>
          <w:bCs/>
          <w:i/>
          <w:iCs/>
          <w:sz w:val="36"/>
          <w:szCs w:val="36"/>
          <w:rtl/>
          <w:lang w:bidi="ar-DZ"/>
        </w:rPr>
      </w:pPr>
      <w:r w:rsidRPr="00712CC8">
        <w:rPr>
          <w:rFonts w:hint="cs"/>
          <w:b/>
          <w:bCs/>
          <w:i/>
          <w:iCs/>
          <w:sz w:val="36"/>
          <w:szCs w:val="36"/>
          <w:rtl/>
          <w:lang w:bidi="ar-DZ"/>
        </w:rPr>
        <w:t>المحاضرة الأول</w:t>
      </w:r>
      <w:r>
        <w:rPr>
          <w:rFonts w:hint="cs"/>
          <w:b/>
          <w:bCs/>
          <w:i/>
          <w:iCs/>
          <w:sz w:val="36"/>
          <w:szCs w:val="36"/>
          <w:rtl/>
          <w:lang w:bidi="ar-DZ"/>
        </w:rPr>
        <w:t>ى</w:t>
      </w:r>
    </w:p>
    <w:p w:rsidR="008A71C7" w:rsidRPr="00370CA4" w:rsidRDefault="008A71C7" w:rsidP="008A71C7">
      <w:pPr>
        <w:spacing w:line="360" w:lineRule="auto"/>
        <w:jc w:val="center"/>
        <w:rPr>
          <w:b/>
          <w:bCs/>
          <w:i/>
          <w:iCs/>
          <w:sz w:val="36"/>
          <w:szCs w:val="36"/>
          <w:rtl/>
          <w:lang w:bidi="ar-DZ"/>
        </w:rPr>
      </w:pPr>
      <w:r>
        <w:rPr>
          <w:rFonts w:hint="cs"/>
          <w:b/>
          <w:bCs/>
          <w:i/>
          <w:iCs/>
          <w:sz w:val="36"/>
          <w:szCs w:val="36"/>
          <w:rtl/>
          <w:lang w:bidi="ar-DZ"/>
        </w:rPr>
        <w:t>مقدمة لا بد منها</w:t>
      </w:r>
    </w:p>
    <w:p w:rsidR="008A71C7" w:rsidRDefault="008A71C7" w:rsidP="008A71C7">
      <w:pPr>
        <w:spacing w:line="360" w:lineRule="auto"/>
        <w:jc w:val="both"/>
        <w:rPr>
          <w:i/>
          <w:iCs/>
          <w:sz w:val="32"/>
          <w:szCs w:val="32"/>
          <w:rtl/>
          <w:lang w:bidi="ar-DZ"/>
        </w:rPr>
      </w:pPr>
      <w:r>
        <w:rPr>
          <w:rFonts w:hint="cs"/>
          <w:i/>
          <w:iCs/>
          <w:sz w:val="32"/>
          <w:szCs w:val="32"/>
          <w:rtl/>
          <w:lang w:bidi="ar-DZ"/>
        </w:rPr>
        <w:t xml:space="preserve">   إن من أهم ما قد يتبادر إلى أذهان عشاق الأدب من طلابنا وطالباتنا وهم يلقون بأبصارهم للوهلة الأولى على عنوان هذا المقياس - منهجية البحث الأدبي- أنه يتكفل بموضوعاته المقررة، بالإجابة عن الأسئلة المنهجية التي تتبادر إلى أذهانهم وهم يتأهبون للإدلاء بآرائهم العلمية في مختلف قضايا الأدب التي درسوها وتجاوبوا معها؛ ثم تفتقت عقولهم الوثَّابة عن جديد يرغبون بتسجيله من خلال أعمالٍ بحثية، لعلها تشكل في نهاية المطاف، إضافة نوعية إلى صرح الأدب الخالد. خاصة إذا أخذنا في الاعتبار، أن المقياس قد تقرر عليهم في آخر مرحلة دراستهم الجامعية ليمثل بذلك دلالة على أن طلابنا قد أصبحوا يمتلكون شخصية علمية مستقلة، تؤهلهم لكي يناقشوا ويأخذوا ويعطوا ويتقبلوا ويردوّا، كل ذلك بروح علمية يحكمها الاقتناع والإقناع، مع الحذر من أن تتسرب آفة الغرور إلى نفوسهم.                           </w:t>
      </w:r>
    </w:p>
    <w:p w:rsidR="008A71C7" w:rsidRPr="00712CC8" w:rsidRDefault="008A71C7" w:rsidP="008A71C7">
      <w:pPr>
        <w:spacing w:line="360" w:lineRule="auto"/>
        <w:jc w:val="both"/>
        <w:rPr>
          <w:i/>
          <w:iCs/>
          <w:sz w:val="32"/>
          <w:szCs w:val="32"/>
          <w:rtl/>
          <w:lang w:bidi="ar-DZ"/>
        </w:rPr>
      </w:pPr>
      <w:r>
        <w:rPr>
          <w:rFonts w:hint="cs"/>
          <w:i/>
          <w:iCs/>
          <w:sz w:val="32"/>
          <w:szCs w:val="32"/>
          <w:rtl/>
          <w:lang w:bidi="ar-DZ"/>
        </w:rPr>
        <w:t xml:space="preserve">    ولا شك أننا حين نلقي نظرة على مفردات المقياس، نكتشف أهميتها في هذا السياق؛ حيث إنها تقدم لعشاق الأدب من طلابنا وطالباتنا، الإجابة عن كل الأسئلة المتعلقة بمنهج البحث الأدبي، رغم  أن هذه المفردات بحاجة إلى سنة دراسية لا إلى سداسي مثلما هي مقررة.                                                                 </w:t>
      </w:r>
    </w:p>
    <w:p w:rsidR="008A71C7" w:rsidRDefault="008A71C7" w:rsidP="008A71C7">
      <w:pPr>
        <w:spacing w:line="360" w:lineRule="auto"/>
        <w:jc w:val="right"/>
        <w:rPr>
          <w:b/>
          <w:bCs/>
          <w:i/>
          <w:iCs/>
          <w:sz w:val="36"/>
          <w:szCs w:val="36"/>
          <w:rtl/>
          <w:lang w:bidi="ar-DZ"/>
        </w:rPr>
      </w:pPr>
      <w:r>
        <w:rPr>
          <w:rFonts w:hint="cs"/>
          <w:b/>
          <w:bCs/>
          <w:i/>
          <w:iCs/>
          <w:sz w:val="36"/>
          <w:szCs w:val="36"/>
          <w:rtl/>
          <w:lang w:bidi="ar-DZ"/>
        </w:rPr>
        <w:t xml:space="preserve">  أهمية المقياس </w:t>
      </w:r>
    </w:p>
    <w:p w:rsidR="008A71C7" w:rsidRDefault="008A71C7" w:rsidP="008A71C7">
      <w:pPr>
        <w:spacing w:line="360" w:lineRule="auto"/>
        <w:jc w:val="right"/>
        <w:rPr>
          <w:i/>
          <w:iCs/>
          <w:sz w:val="32"/>
          <w:szCs w:val="32"/>
          <w:rtl/>
          <w:lang w:bidi="ar-DZ"/>
        </w:rPr>
      </w:pPr>
      <w:r>
        <w:rPr>
          <w:rFonts w:hint="cs"/>
          <w:b/>
          <w:bCs/>
          <w:i/>
          <w:iCs/>
          <w:sz w:val="36"/>
          <w:szCs w:val="36"/>
          <w:rtl/>
          <w:lang w:bidi="ar-DZ"/>
        </w:rPr>
        <w:lastRenderedPageBreak/>
        <w:t xml:space="preserve">    </w:t>
      </w:r>
      <w:r>
        <w:rPr>
          <w:rFonts w:hint="cs"/>
          <w:i/>
          <w:iCs/>
          <w:sz w:val="32"/>
          <w:szCs w:val="32"/>
          <w:rtl/>
          <w:lang w:bidi="ar-DZ"/>
        </w:rPr>
        <w:t xml:space="preserve">وتكمن أهمية المقياس في أنه يسلط الضوء على سؤالين كبيرين، ثم يقدم الإجابة </w:t>
      </w:r>
    </w:p>
    <w:p w:rsidR="008A71C7" w:rsidRDefault="008A71C7" w:rsidP="008A71C7">
      <w:pPr>
        <w:spacing w:line="360" w:lineRule="auto"/>
        <w:jc w:val="right"/>
        <w:rPr>
          <w:i/>
          <w:iCs/>
          <w:sz w:val="32"/>
          <w:szCs w:val="32"/>
          <w:rtl/>
          <w:lang w:bidi="ar-DZ"/>
        </w:rPr>
      </w:pPr>
      <w:r>
        <w:rPr>
          <w:rFonts w:hint="cs"/>
          <w:i/>
          <w:iCs/>
          <w:sz w:val="32"/>
          <w:szCs w:val="32"/>
          <w:rtl/>
          <w:lang w:bidi="ar-DZ"/>
        </w:rPr>
        <w:t xml:space="preserve">عنهما وهما:  </w:t>
      </w:r>
    </w:p>
    <w:p w:rsidR="008A71C7" w:rsidRDefault="008A71C7" w:rsidP="008A71C7">
      <w:pPr>
        <w:spacing w:line="360" w:lineRule="auto"/>
        <w:jc w:val="both"/>
        <w:rPr>
          <w:i/>
          <w:iCs/>
          <w:sz w:val="32"/>
          <w:szCs w:val="32"/>
          <w:rtl/>
          <w:lang w:bidi="ar-DZ"/>
        </w:rPr>
      </w:pPr>
      <w:r>
        <w:rPr>
          <w:rFonts w:hint="cs"/>
          <w:i/>
          <w:iCs/>
          <w:sz w:val="32"/>
          <w:szCs w:val="32"/>
          <w:rtl/>
          <w:lang w:bidi="ar-DZ"/>
        </w:rPr>
        <w:t xml:space="preserve">الأول: لماذا أبحث؟                                                                        </w:t>
      </w:r>
    </w:p>
    <w:p w:rsidR="008A71C7" w:rsidRPr="00457F7C" w:rsidRDefault="008A71C7" w:rsidP="008A71C7">
      <w:pPr>
        <w:spacing w:line="360" w:lineRule="auto"/>
        <w:jc w:val="both"/>
        <w:rPr>
          <w:i/>
          <w:iCs/>
          <w:sz w:val="32"/>
          <w:szCs w:val="32"/>
          <w:rtl/>
          <w:lang w:bidi="ar-DZ"/>
        </w:rPr>
      </w:pPr>
      <w:r>
        <w:rPr>
          <w:rFonts w:hint="cs"/>
          <w:i/>
          <w:iCs/>
          <w:sz w:val="32"/>
          <w:szCs w:val="32"/>
          <w:rtl/>
          <w:lang w:bidi="ar-DZ"/>
        </w:rPr>
        <w:t xml:space="preserve">والثاني: كيف أبحث؟                                                                     </w:t>
      </w:r>
    </w:p>
    <w:p w:rsidR="008A71C7" w:rsidRDefault="008A71C7" w:rsidP="008A71C7">
      <w:pPr>
        <w:spacing w:line="360" w:lineRule="auto"/>
        <w:jc w:val="both"/>
        <w:rPr>
          <w:i/>
          <w:iCs/>
          <w:sz w:val="32"/>
          <w:szCs w:val="32"/>
          <w:rtl/>
          <w:lang w:bidi="ar-DZ"/>
        </w:rPr>
      </w:pPr>
      <w:r>
        <w:rPr>
          <w:rFonts w:hint="cs"/>
          <w:b/>
          <w:bCs/>
          <w:i/>
          <w:iCs/>
          <w:sz w:val="36"/>
          <w:szCs w:val="36"/>
          <w:rtl/>
          <w:lang w:bidi="ar-DZ"/>
        </w:rPr>
        <w:t xml:space="preserve">   </w:t>
      </w:r>
      <w:r>
        <w:rPr>
          <w:rFonts w:hint="cs"/>
          <w:i/>
          <w:iCs/>
          <w:sz w:val="32"/>
          <w:szCs w:val="32"/>
          <w:rtl/>
          <w:lang w:bidi="ar-DZ"/>
        </w:rPr>
        <w:t xml:space="preserve">ومعلوم أن الظروف التي فرضتها جائحة كورونا على مسيرة التعليم، ليس في بلادنا فحسب بل على مستوى المعمورة، قد انعكست بظِلالها السلبية على حجم المحاضرات، والزمن الممنوح لها، الأمر الذي صعَّب من مهمة تقديم مفردات المقررات الدراسية حرفيا؛ فلم أجد مفرا أمام هذا المعطى، إلا تقديم خلاصة علمية لمجمل مفردات (منهجية البحث الأدبي)، يستطيع الطلاب من خلالها أن يتعرفوا على جملة من المعارف المنهجية الأساسية الهامة في ميدان البحث الأدبي، ثم يبنوا عليها ويتوسعوا فيها بعد ذلك - لمن أراد أن يتوسع- وذلك بوضع هذه المفردات كاملة بين أيديهم، ومعها طائفة من المراجع.                                            </w:t>
      </w:r>
    </w:p>
    <w:p w:rsidR="008A71C7" w:rsidRPr="00727934" w:rsidRDefault="008A71C7" w:rsidP="008A71C7">
      <w:pPr>
        <w:jc w:val="right"/>
        <w:rPr>
          <w:b/>
          <w:bCs/>
          <w:i/>
          <w:iCs/>
          <w:sz w:val="32"/>
          <w:szCs w:val="32"/>
          <w:rtl/>
          <w:lang w:bidi="ar-DZ"/>
        </w:rPr>
      </w:pPr>
      <w:r w:rsidRPr="00727934">
        <w:rPr>
          <w:rFonts w:hint="cs"/>
          <w:b/>
          <w:bCs/>
          <w:i/>
          <w:iCs/>
          <w:sz w:val="32"/>
          <w:szCs w:val="32"/>
          <w:rtl/>
          <w:lang w:bidi="ar-DZ"/>
        </w:rPr>
        <w:t xml:space="preserve"> مفردات المقياس</w:t>
      </w:r>
      <w:r>
        <w:rPr>
          <w:rFonts w:hint="cs"/>
          <w:b/>
          <w:bCs/>
          <w:i/>
          <w:iCs/>
          <w:sz w:val="32"/>
          <w:szCs w:val="32"/>
          <w:rtl/>
          <w:lang w:bidi="ar-DZ"/>
        </w:rPr>
        <w:t xml:space="preserve">  </w:t>
      </w:r>
    </w:p>
    <w:p w:rsidR="008A71C7" w:rsidRDefault="008A71C7" w:rsidP="008A71C7">
      <w:pPr>
        <w:jc w:val="right"/>
        <w:rPr>
          <w:i/>
          <w:iCs/>
          <w:sz w:val="32"/>
          <w:szCs w:val="32"/>
          <w:rtl/>
          <w:lang w:bidi="ar-DZ"/>
        </w:rPr>
      </w:pPr>
      <w:r>
        <w:rPr>
          <w:rFonts w:hint="cs"/>
          <w:i/>
          <w:iCs/>
          <w:sz w:val="32"/>
          <w:szCs w:val="32"/>
          <w:rtl/>
          <w:lang w:bidi="ar-DZ"/>
        </w:rPr>
        <w:t>1/ مدخل نظري للبحث الأدبي.</w:t>
      </w:r>
    </w:p>
    <w:p w:rsidR="008A71C7" w:rsidRDefault="008A71C7" w:rsidP="008A71C7">
      <w:pPr>
        <w:jc w:val="right"/>
        <w:rPr>
          <w:i/>
          <w:iCs/>
          <w:sz w:val="32"/>
          <w:szCs w:val="32"/>
          <w:rtl/>
          <w:lang w:bidi="ar-DZ"/>
        </w:rPr>
      </w:pPr>
      <w:r>
        <w:rPr>
          <w:rFonts w:hint="cs"/>
          <w:i/>
          <w:iCs/>
          <w:sz w:val="32"/>
          <w:szCs w:val="32"/>
          <w:rtl/>
          <w:lang w:bidi="ar-DZ"/>
        </w:rPr>
        <w:t>2/ البحث الأدبي1: طبيعته، أهميته وأهدافه.</w:t>
      </w:r>
    </w:p>
    <w:p w:rsidR="008A71C7" w:rsidRDefault="008A71C7" w:rsidP="008A71C7">
      <w:pPr>
        <w:jc w:val="right"/>
        <w:rPr>
          <w:i/>
          <w:iCs/>
          <w:sz w:val="32"/>
          <w:szCs w:val="32"/>
          <w:rtl/>
          <w:lang w:bidi="ar-DZ"/>
        </w:rPr>
      </w:pPr>
      <w:r>
        <w:rPr>
          <w:rFonts w:hint="cs"/>
          <w:i/>
          <w:iCs/>
          <w:sz w:val="32"/>
          <w:szCs w:val="32"/>
          <w:rtl/>
          <w:lang w:bidi="ar-DZ"/>
        </w:rPr>
        <w:t>3/ البحث الأدبي2: مادته، خصائصه، خطواته.</w:t>
      </w:r>
    </w:p>
    <w:p w:rsidR="008A71C7" w:rsidRDefault="008A71C7" w:rsidP="008A71C7">
      <w:pPr>
        <w:jc w:val="right"/>
        <w:rPr>
          <w:i/>
          <w:iCs/>
          <w:sz w:val="32"/>
          <w:szCs w:val="32"/>
          <w:rtl/>
          <w:lang w:bidi="ar-DZ"/>
        </w:rPr>
      </w:pPr>
      <w:r>
        <w:rPr>
          <w:rFonts w:hint="cs"/>
          <w:i/>
          <w:iCs/>
          <w:sz w:val="32"/>
          <w:szCs w:val="32"/>
          <w:rtl/>
          <w:lang w:bidi="ar-DZ"/>
        </w:rPr>
        <w:t>4/ أنواع البحث الأدبي.</w:t>
      </w:r>
    </w:p>
    <w:p w:rsidR="008A71C7" w:rsidRDefault="008A71C7" w:rsidP="008A71C7">
      <w:pPr>
        <w:jc w:val="right"/>
        <w:rPr>
          <w:i/>
          <w:iCs/>
          <w:sz w:val="32"/>
          <w:szCs w:val="32"/>
          <w:rtl/>
          <w:lang w:bidi="ar-DZ"/>
        </w:rPr>
      </w:pPr>
      <w:r>
        <w:rPr>
          <w:rFonts w:hint="cs"/>
          <w:i/>
          <w:iCs/>
          <w:sz w:val="32"/>
          <w:szCs w:val="32"/>
          <w:rtl/>
          <w:lang w:bidi="ar-DZ"/>
        </w:rPr>
        <w:t>5/ مناهج البحث الأدبي.</w:t>
      </w:r>
    </w:p>
    <w:p w:rsidR="008A71C7" w:rsidRDefault="008A71C7" w:rsidP="008A71C7">
      <w:pPr>
        <w:jc w:val="right"/>
        <w:rPr>
          <w:i/>
          <w:iCs/>
          <w:sz w:val="32"/>
          <w:szCs w:val="32"/>
          <w:rtl/>
          <w:lang w:bidi="ar-DZ"/>
        </w:rPr>
      </w:pPr>
      <w:r>
        <w:rPr>
          <w:rFonts w:hint="cs"/>
          <w:i/>
          <w:iCs/>
          <w:sz w:val="32"/>
          <w:szCs w:val="32"/>
          <w:rtl/>
          <w:lang w:bidi="ar-DZ"/>
        </w:rPr>
        <w:t>6/ مناهج البحث الأدبي والعلوم الاجتماعية والإنسانية.</w:t>
      </w:r>
    </w:p>
    <w:p w:rsidR="008A71C7" w:rsidRDefault="008A71C7" w:rsidP="008A71C7">
      <w:pPr>
        <w:jc w:val="right"/>
        <w:rPr>
          <w:i/>
          <w:iCs/>
          <w:sz w:val="32"/>
          <w:szCs w:val="32"/>
          <w:rtl/>
          <w:lang w:bidi="ar-DZ"/>
        </w:rPr>
      </w:pPr>
      <w:r>
        <w:rPr>
          <w:rFonts w:hint="cs"/>
          <w:i/>
          <w:iCs/>
          <w:sz w:val="32"/>
          <w:szCs w:val="32"/>
          <w:rtl/>
          <w:lang w:bidi="ar-DZ"/>
        </w:rPr>
        <w:t>7/ منهجية القراءة والكتابة.</w:t>
      </w:r>
    </w:p>
    <w:p w:rsidR="008A71C7" w:rsidRDefault="008A71C7" w:rsidP="008A71C7">
      <w:pPr>
        <w:jc w:val="right"/>
        <w:rPr>
          <w:i/>
          <w:iCs/>
          <w:sz w:val="32"/>
          <w:szCs w:val="32"/>
          <w:rtl/>
          <w:lang w:bidi="ar-DZ"/>
        </w:rPr>
      </w:pPr>
      <w:r>
        <w:rPr>
          <w:rFonts w:hint="cs"/>
          <w:i/>
          <w:iCs/>
          <w:sz w:val="32"/>
          <w:szCs w:val="32"/>
          <w:rtl/>
          <w:lang w:bidi="ar-DZ"/>
        </w:rPr>
        <w:t>8/ لغة البحث الأدبي.</w:t>
      </w:r>
    </w:p>
    <w:p w:rsidR="008A71C7" w:rsidRDefault="008A71C7" w:rsidP="008A71C7">
      <w:pPr>
        <w:jc w:val="right"/>
        <w:rPr>
          <w:i/>
          <w:iCs/>
          <w:sz w:val="32"/>
          <w:szCs w:val="32"/>
          <w:rtl/>
          <w:lang w:bidi="ar-DZ"/>
        </w:rPr>
      </w:pPr>
      <w:r>
        <w:rPr>
          <w:rFonts w:hint="cs"/>
          <w:i/>
          <w:iCs/>
          <w:sz w:val="32"/>
          <w:szCs w:val="32"/>
          <w:rtl/>
          <w:lang w:bidi="ar-DZ"/>
        </w:rPr>
        <w:t>9/ الاستقراء والاستنباط.</w:t>
      </w:r>
    </w:p>
    <w:p w:rsidR="008A71C7" w:rsidRDefault="008A71C7" w:rsidP="008A71C7">
      <w:pPr>
        <w:jc w:val="right"/>
        <w:rPr>
          <w:i/>
          <w:iCs/>
          <w:sz w:val="32"/>
          <w:szCs w:val="32"/>
          <w:rtl/>
          <w:lang w:bidi="ar-DZ"/>
        </w:rPr>
      </w:pPr>
      <w:r>
        <w:rPr>
          <w:rFonts w:hint="cs"/>
          <w:i/>
          <w:iCs/>
          <w:sz w:val="32"/>
          <w:szCs w:val="32"/>
          <w:rtl/>
          <w:lang w:bidi="ar-DZ"/>
        </w:rPr>
        <w:lastRenderedPageBreak/>
        <w:t>10/ الفهم والتفسير والتأويل.</w:t>
      </w:r>
    </w:p>
    <w:p w:rsidR="008A71C7" w:rsidRDefault="008A71C7" w:rsidP="008A71C7">
      <w:pPr>
        <w:jc w:val="right"/>
        <w:rPr>
          <w:i/>
          <w:iCs/>
          <w:sz w:val="32"/>
          <w:szCs w:val="32"/>
          <w:rtl/>
          <w:lang w:bidi="ar-DZ"/>
        </w:rPr>
      </w:pPr>
      <w:r>
        <w:rPr>
          <w:rFonts w:hint="cs"/>
          <w:i/>
          <w:iCs/>
          <w:sz w:val="32"/>
          <w:szCs w:val="32"/>
          <w:rtl/>
          <w:lang w:bidi="ar-DZ"/>
        </w:rPr>
        <w:t>11/ التذوق والتحليل.</w:t>
      </w:r>
    </w:p>
    <w:p w:rsidR="008A71C7" w:rsidRDefault="008A71C7" w:rsidP="008A71C7">
      <w:pPr>
        <w:jc w:val="right"/>
        <w:rPr>
          <w:i/>
          <w:iCs/>
          <w:sz w:val="32"/>
          <w:szCs w:val="32"/>
          <w:rtl/>
          <w:lang w:bidi="ar-DZ"/>
        </w:rPr>
      </w:pPr>
      <w:r>
        <w:rPr>
          <w:rFonts w:hint="cs"/>
          <w:i/>
          <w:iCs/>
          <w:sz w:val="32"/>
          <w:szCs w:val="32"/>
          <w:rtl/>
          <w:lang w:bidi="ar-DZ"/>
        </w:rPr>
        <w:t>12/ توثيق النصوص الأدبية.</w:t>
      </w:r>
    </w:p>
    <w:p w:rsidR="008A71C7" w:rsidRDefault="008A71C7" w:rsidP="008A71C7">
      <w:pPr>
        <w:jc w:val="right"/>
        <w:rPr>
          <w:i/>
          <w:iCs/>
          <w:sz w:val="32"/>
          <w:szCs w:val="32"/>
          <w:rtl/>
          <w:lang w:bidi="ar-DZ"/>
        </w:rPr>
      </w:pPr>
      <w:r>
        <w:rPr>
          <w:rFonts w:hint="cs"/>
          <w:i/>
          <w:iCs/>
          <w:sz w:val="32"/>
          <w:szCs w:val="32"/>
          <w:rtl/>
          <w:lang w:bidi="ar-DZ"/>
        </w:rPr>
        <w:t>13/ تحقيق النصوص الأدبية.</w:t>
      </w:r>
    </w:p>
    <w:p w:rsidR="008A71C7" w:rsidRDefault="008A71C7" w:rsidP="008A71C7">
      <w:pPr>
        <w:jc w:val="right"/>
        <w:rPr>
          <w:i/>
          <w:iCs/>
          <w:sz w:val="32"/>
          <w:szCs w:val="32"/>
          <w:rtl/>
          <w:lang w:bidi="ar-DZ"/>
        </w:rPr>
      </w:pPr>
      <w:r>
        <w:rPr>
          <w:rFonts w:hint="cs"/>
          <w:i/>
          <w:iCs/>
          <w:sz w:val="32"/>
          <w:szCs w:val="32"/>
          <w:rtl/>
          <w:lang w:bidi="ar-DZ"/>
        </w:rPr>
        <w:t>14/ آفاق البحث الأدبي.</w:t>
      </w:r>
    </w:p>
    <w:p w:rsidR="008A71C7" w:rsidRDefault="008A71C7" w:rsidP="008A71C7">
      <w:pPr>
        <w:jc w:val="right"/>
        <w:rPr>
          <w:b/>
          <w:bCs/>
          <w:i/>
          <w:iCs/>
          <w:sz w:val="32"/>
          <w:szCs w:val="32"/>
          <w:rtl/>
          <w:lang w:bidi="ar-DZ"/>
        </w:rPr>
      </w:pPr>
      <w:r w:rsidRPr="00727934">
        <w:rPr>
          <w:rFonts w:hint="cs"/>
          <w:b/>
          <w:bCs/>
          <w:i/>
          <w:iCs/>
          <w:sz w:val="32"/>
          <w:szCs w:val="32"/>
          <w:rtl/>
          <w:lang w:bidi="ar-DZ"/>
        </w:rPr>
        <w:t>من مراجع المقياس</w:t>
      </w:r>
    </w:p>
    <w:p w:rsidR="008A71C7" w:rsidRDefault="008A71C7" w:rsidP="008A71C7">
      <w:pPr>
        <w:jc w:val="right"/>
        <w:rPr>
          <w:i/>
          <w:iCs/>
          <w:sz w:val="32"/>
          <w:szCs w:val="32"/>
          <w:rtl/>
          <w:lang w:bidi="ar-DZ"/>
        </w:rPr>
      </w:pPr>
      <w:r w:rsidRPr="00727934">
        <w:rPr>
          <w:rFonts w:hint="cs"/>
          <w:i/>
          <w:iCs/>
          <w:sz w:val="32"/>
          <w:szCs w:val="32"/>
          <w:rtl/>
          <w:lang w:bidi="ar-DZ"/>
        </w:rPr>
        <w:t>1/ البحث الأدبي طبيعته، مناهجه، أصوله، مصادره</w:t>
      </w:r>
      <w:r>
        <w:rPr>
          <w:rFonts w:hint="cs"/>
          <w:i/>
          <w:iCs/>
          <w:sz w:val="32"/>
          <w:szCs w:val="32"/>
          <w:rtl/>
          <w:lang w:bidi="ar-DZ"/>
        </w:rPr>
        <w:t>. لشوقي ضيف.</w:t>
      </w:r>
    </w:p>
    <w:p w:rsidR="008A71C7" w:rsidRDefault="008A71C7" w:rsidP="008A71C7">
      <w:pPr>
        <w:jc w:val="right"/>
        <w:rPr>
          <w:i/>
          <w:iCs/>
          <w:sz w:val="32"/>
          <w:szCs w:val="32"/>
          <w:rtl/>
          <w:lang w:bidi="ar-DZ"/>
        </w:rPr>
      </w:pPr>
      <w:r>
        <w:rPr>
          <w:rFonts w:hint="cs"/>
          <w:i/>
          <w:iCs/>
          <w:sz w:val="32"/>
          <w:szCs w:val="32"/>
          <w:rtl/>
          <w:lang w:bidi="ar-DZ"/>
        </w:rPr>
        <w:t>2/ البحوث الأدبية، مناهجها ومصادرها. لمحمد عبد المنعم خفاجي.</w:t>
      </w:r>
    </w:p>
    <w:p w:rsidR="008A71C7" w:rsidRDefault="008A71C7" w:rsidP="008A71C7">
      <w:pPr>
        <w:jc w:val="right"/>
        <w:rPr>
          <w:i/>
          <w:iCs/>
          <w:sz w:val="32"/>
          <w:szCs w:val="32"/>
          <w:rtl/>
          <w:lang w:bidi="ar-DZ"/>
        </w:rPr>
      </w:pPr>
      <w:r>
        <w:rPr>
          <w:rFonts w:hint="cs"/>
          <w:i/>
          <w:iCs/>
          <w:sz w:val="32"/>
          <w:szCs w:val="32"/>
          <w:rtl/>
          <w:lang w:bidi="ar-DZ"/>
        </w:rPr>
        <w:t>3/ المنهج العلمي في البحث الأدبي. لحامد حفني داود.</w:t>
      </w:r>
    </w:p>
    <w:p w:rsidR="008A71C7" w:rsidRDefault="008A71C7" w:rsidP="008A71C7">
      <w:pPr>
        <w:jc w:val="right"/>
        <w:rPr>
          <w:i/>
          <w:iCs/>
          <w:sz w:val="32"/>
          <w:szCs w:val="32"/>
          <w:rtl/>
          <w:lang w:bidi="ar-DZ"/>
        </w:rPr>
      </w:pPr>
      <w:r>
        <w:rPr>
          <w:rFonts w:hint="cs"/>
          <w:i/>
          <w:iCs/>
          <w:sz w:val="32"/>
          <w:szCs w:val="32"/>
          <w:rtl/>
          <w:lang w:bidi="ar-DZ"/>
        </w:rPr>
        <w:t>4/ المنهجية في الأدب والعلوم الإنسانية. لعبد الله العروي وآخرين.</w:t>
      </w:r>
    </w:p>
    <w:p w:rsidR="008A71C7" w:rsidRDefault="008A71C7" w:rsidP="008A71C7">
      <w:pPr>
        <w:jc w:val="right"/>
        <w:rPr>
          <w:i/>
          <w:iCs/>
          <w:sz w:val="32"/>
          <w:szCs w:val="32"/>
          <w:rtl/>
          <w:lang w:bidi="ar-DZ"/>
        </w:rPr>
      </w:pPr>
      <w:r>
        <w:rPr>
          <w:rFonts w:hint="cs"/>
          <w:i/>
          <w:iCs/>
          <w:sz w:val="32"/>
          <w:szCs w:val="32"/>
          <w:rtl/>
          <w:lang w:bidi="ar-DZ"/>
        </w:rPr>
        <w:t>5/ منهج البحث الأدبي واللغوي. لمحمد علي عبد الكريم الرديني وشلتاغ عبود.</w:t>
      </w:r>
    </w:p>
    <w:p w:rsidR="008A71C7" w:rsidRDefault="008A71C7" w:rsidP="008A71C7">
      <w:pPr>
        <w:jc w:val="right"/>
        <w:rPr>
          <w:i/>
          <w:iCs/>
          <w:sz w:val="32"/>
          <w:szCs w:val="32"/>
          <w:rtl/>
          <w:lang w:bidi="ar-DZ"/>
        </w:rPr>
      </w:pPr>
      <w:r>
        <w:rPr>
          <w:rFonts w:hint="cs"/>
          <w:i/>
          <w:iCs/>
          <w:sz w:val="32"/>
          <w:szCs w:val="32"/>
          <w:rtl/>
          <w:lang w:bidi="ar-DZ"/>
        </w:rPr>
        <w:t>6/ منهج البحث الأدبي. لعلي جواد الطاهر.</w:t>
      </w:r>
    </w:p>
    <w:p w:rsidR="008A71C7" w:rsidRPr="00727934" w:rsidRDefault="008A71C7" w:rsidP="008A71C7">
      <w:pPr>
        <w:jc w:val="right"/>
        <w:rPr>
          <w:i/>
          <w:iCs/>
          <w:sz w:val="32"/>
          <w:szCs w:val="32"/>
          <w:rtl/>
          <w:lang w:bidi="ar-DZ"/>
        </w:rPr>
      </w:pPr>
      <w:r>
        <w:rPr>
          <w:rFonts w:hint="cs"/>
          <w:i/>
          <w:iCs/>
          <w:sz w:val="32"/>
          <w:szCs w:val="32"/>
          <w:rtl/>
          <w:lang w:bidi="ar-DZ"/>
        </w:rPr>
        <w:t xml:space="preserve">7/ الأسس النظرية في مناهج البحث الأدبي العربي الحديث. لعبد السلام الشاذلي. </w:t>
      </w:r>
    </w:p>
    <w:p w:rsidR="008A71C7" w:rsidRDefault="008A71C7">
      <w:pPr>
        <w:rPr>
          <w:lang w:bidi="ar-DZ"/>
        </w:rPr>
      </w:pPr>
    </w:p>
    <w:sectPr w:rsidR="008A71C7" w:rsidSect="00F449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71C7"/>
    <w:rsid w:val="008A71C7"/>
    <w:rsid w:val="00F449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C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2554</Characters>
  <Application>Microsoft Office Word</Application>
  <DocSecurity>0</DocSecurity>
  <Lines>21</Lines>
  <Paragraphs>5</Paragraphs>
  <ScaleCrop>false</ScaleCrop>
  <Company>Grizli777</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2</cp:revision>
  <dcterms:created xsi:type="dcterms:W3CDTF">2021-03-09T09:38:00Z</dcterms:created>
  <dcterms:modified xsi:type="dcterms:W3CDTF">2021-03-09T09:40:00Z</dcterms:modified>
</cp:coreProperties>
</file>