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48FF8" w14:textId="62AD4F54" w:rsidR="002E77B6" w:rsidRDefault="002E77B6" w:rsidP="0033780A">
      <w:pPr>
        <w:bidi/>
        <w:jc w:val="center"/>
        <w:rPr>
          <w:rFonts w:ascii="Simplified Arabic" w:hAnsi="Simplified Arabic" w:cs="Simplified Arabic" w:hint="cs"/>
          <w:b/>
          <w:bCs/>
          <w:sz w:val="36"/>
          <w:szCs w:val="36"/>
          <w:rtl/>
          <w:lang w:bidi="ar-DZ"/>
        </w:rPr>
      </w:pPr>
      <w:r>
        <w:rPr>
          <w:rFonts w:ascii="Simplified Arabic" w:hAnsi="Simplified Arabic" w:cs="Simplified Arabic" w:hint="cs"/>
          <w:b/>
          <w:bCs/>
          <w:sz w:val="36"/>
          <w:szCs w:val="36"/>
          <w:rtl/>
          <w:lang w:bidi="ar-DZ"/>
        </w:rPr>
        <w:t>المحاضرة الثانية</w:t>
      </w:r>
      <w:bookmarkStart w:id="0" w:name="_GoBack"/>
      <w:bookmarkEnd w:id="0"/>
    </w:p>
    <w:p w14:paraId="0322C7B5" w14:textId="154AC6AD" w:rsidR="0033780A" w:rsidRPr="0033780A" w:rsidRDefault="0033780A" w:rsidP="002E77B6">
      <w:pPr>
        <w:bidi/>
        <w:jc w:val="center"/>
        <w:rPr>
          <w:rFonts w:ascii="Simplified Arabic" w:hAnsi="Simplified Arabic" w:cs="Simplified Arabic"/>
          <w:b/>
          <w:bCs/>
          <w:sz w:val="36"/>
          <w:szCs w:val="36"/>
          <w:rtl/>
          <w:lang w:bidi="ar-DZ"/>
        </w:rPr>
      </w:pPr>
      <w:r w:rsidRPr="0033780A">
        <w:rPr>
          <w:rFonts w:ascii="Simplified Arabic" w:hAnsi="Simplified Arabic" w:cs="Simplified Arabic"/>
          <w:b/>
          <w:bCs/>
          <w:sz w:val="36"/>
          <w:szCs w:val="36"/>
          <w:rtl/>
          <w:lang w:bidi="ar-DZ"/>
        </w:rPr>
        <w:t>تاريخ الترجمة:</w:t>
      </w:r>
    </w:p>
    <w:p w14:paraId="5EB567E3" w14:textId="3770F2E3" w:rsidR="0033780A" w:rsidRPr="0033780A" w:rsidRDefault="0033780A" w:rsidP="0033780A">
      <w:pPr>
        <w:bidi/>
        <w:jc w:val="both"/>
        <w:rPr>
          <w:rFonts w:ascii="Simplified Arabic" w:hAnsi="Simplified Arabic" w:cs="Simplified Arabic"/>
          <w:sz w:val="28"/>
          <w:szCs w:val="28"/>
        </w:rPr>
      </w:pPr>
      <w:r>
        <w:t xml:space="preserve">            </w:t>
      </w:r>
      <w:r w:rsidRPr="0033780A">
        <w:rPr>
          <w:rFonts w:ascii="Simplified Arabic" w:hAnsi="Simplified Arabic" w:cs="Simplified Arabic"/>
          <w:sz w:val="28"/>
          <w:szCs w:val="28"/>
          <w:rtl/>
        </w:rPr>
        <w:t>لقد كثُر الحديث عن تاريخ الترجمة، فنجده تارة مقدمة في مؤلف يتناول أمورا أخرى عن الترجمة، وتارة أخرى مدخلا للولوج في فصول البحث؛ وذلك لن يكون طرحا مفصلا وإنّما مجرد التفاتة عامة للموضوع. غير أنّ هناك من يكرّس لها مؤلفا بأكمله لدراسة الموضوع بالتفصيل، نذكر على سبيل المثال ميشيل بلار</w:t>
      </w:r>
      <w:r w:rsidRPr="0033780A">
        <w:rPr>
          <w:rFonts w:ascii="Simplified Arabic" w:hAnsi="Simplified Arabic" w:cs="Simplified Arabic"/>
          <w:sz w:val="28"/>
          <w:szCs w:val="28"/>
        </w:rPr>
        <w:t xml:space="preserve"> Michel Ballard </w:t>
      </w:r>
      <w:r w:rsidRPr="0033780A">
        <w:rPr>
          <w:rFonts w:ascii="Simplified Arabic" w:hAnsi="Simplified Arabic" w:cs="Simplified Arabic"/>
          <w:sz w:val="28"/>
          <w:szCs w:val="28"/>
          <w:rtl/>
        </w:rPr>
        <w:t>الذي تناول هذا الموضوع في مؤلف كامل يحمل عنوان</w:t>
      </w:r>
      <w:r w:rsidRPr="0033780A">
        <w:rPr>
          <w:rFonts w:ascii="Simplified Arabic" w:hAnsi="Simplified Arabic" w:cs="Simplified Arabic"/>
          <w:sz w:val="28"/>
          <w:szCs w:val="28"/>
        </w:rPr>
        <w:t>: L’histoire de la traduction</w:t>
      </w:r>
      <w:r w:rsidRPr="0033780A">
        <w:rPr>
          <w:rFonts w:ascii="Simplified Arabic" w:hAnsi="Simplified Arabic" w:cs="Simplified Arabic"/>
          <w:sz w:val="28"/>
          <w:szCs w:val="28"/>
          <w:rtl/>
        </w:rPr>
        <w:t>، أين يفصّل تاريخ الترجمة عند الغرب وعند العرب، كما أنّ هناك من اعتكف على تفصيل هذا التاريخ عند الغرب مثل: فان هوف</w:t>
      </w:r>
      <w:r w:rsidRPr="0033780A">
        <w:rPr>
          <w:rFonts w:ascii="Simplified Arabic" w:hAnsi="Simplified Arabic" w:cs="Simplified Arabic"/>
          <w:sz w:val="28"/>
          <w:szCs w:val="28"/>
        </w:rPr>
        <w:t xml:space="preserve"> Van Hoof </w:t>
      </w:r>
      <w:r w:rsidRPr="0033780A">
        <w:rPr>
          <w:rFonts w:ascii="Simplified Arabic" w:hAnsi="Simplified Arabic" w:cs="Simplified Arabic"/>
          <w:sz w:val="28"/>
          <w:szCs w:val="28"/>
          <w:rtl/>
        </w:rPr>
        <w:t>في مؤلف بعنوان</w:t>
      </w:r>
      <w:r w:rsidRPr="0033780A">
        <w:rPr>
          <w:rFonts w:ascii="Simplified Arabic" w:hAnsi="Simplified Arabic" w:cs="Simplified Arabic"/>
          <w:sz w:val="28"/>
          <w:szCs w:val="28"/>
        </w:rPr>
        <w:t>: Histoire de la traduction en Occident</w:t>
      </w:r>
      <w:r w:rsidRPr="0033780A">
        <w:rPr>
          <w:rFonts w:ascii="Simplified Arabic" w:hAnsi="Simplified Arabic" w:cs="Simplified Arabic"/>
          <w:sz w:val="28"/>
          <w:szCs w:val="28"/>
          <w:rtl/>
        </w:rPr>
        <w:t>، مختارا فرنسا وبريطانيا وألمانيا، كما هناك من خصّ الحديث عن المانيا، أو عن روسيا...إلخ. علّ المطلّع على هذه المؤلفات وغيرها، سيدرك أنّ معالجة هذا الموضوع ليست أمرا موحدا، فإن كان الموضوع العام هو التاريخ فإن التفصيل يختلف باختلاف الزاوية التّي ينطلق منها المؤرخ، فقد يتناول التاريخ التطبيقي للترجمة وذلك عندما يحدّد المراحل التّي مرّت بها منذ القِدم أي في فترة ما قبل الإسلام وصولا إلى يومنا هذا، كما هناك من يتناوله بالاعتماد على التسلسل الزمني للتنظير الذي شهده هذا الميدان</w:t>
      </w:r>
      <w:r w:rsidRPr="0033780A">
        <w:rPr>
          <w:rFonts w:ascii="Simplified Arabic" w:hAnsi="Simplified Arabic" w:cs="Simplified Arabic"/>
          <w:sz w:val="28"/>
          <w:szCs w:val="28"/>
        </w:rPr>
        <w:t>:</w:t>
      </w:r>
    </w:p>
    <w:p w14:paraId="7C280116" w14:textId="77777777" w:rsidR="0033780A" w:rsidRDefault="0033780A" w:rsidP="0033780A">
      <w:pPr>
        <w:rPr>
          <w:rFonts w:asciiTheme="majorBidi" w:hAnsiTheme="majorBidi" w:cstheme="majorBidi"/>
          <w:sz w:val="28"/>
          <w:szCs w:val="28"/>
        </w:rPr>
      </w:pPr>
      <w:r w:rsidRPr="0033780A">
        <w:rPr>
          <w:rFonts w:asciiTheme="majorBidi" w:hAnsiTheme="majorBidi" w:cstheme="majorBidi"/>
          <w:sz w:val="28"/>
          <w:szCs w:val="28"/>
        </w:rPr>
        <w:t xml:space="preserve">“Certains font l’histoire de la traduction en tant que pratique, par opposition à l’histoire de la traduction en tant que réflexion théorique.”    </w:t>
      </w:r>
    </w:p>
    <w:p w14:paraId="217501D2" w14:textId="6DAC0AD2" w:rsidR="0033780A" w:rsidRPr="0033780A" w:rsidRDefault="0033780A" w:rsidP="0033780A">
      <w:pPr>
        <w:bidi/>
        <w:jc w:val="both"/>
        <w:rPr>
          <w:rFonts w:ascii="Simplified Arabic" w:hAnsi="Simplified Arabic" w:cs="Simplified Arabic"/>
          <w:sz w:val="28"/>
          <w:szCs w:val="28"/>
          <w:rtl/>
        </w:rPr>
      </w:pPr>
      <w:r w:rsidRPr="0033780A">
        <w:rPr>
          <w:rFonts w:asciiTheme="majorBidi" w:hAnsiTheme="majorBidi" w:cstheme="majorBidi"/>
          <w:sz w:val="28"/>
          <w:szCs w:val="28"/>
        </w:rPr>
        <w:t xml:space="preserve"> </w:t>
      </w:r>
      <w:r w:rsidRPr="0033780A">
        <w:rPr>
          <w:rFonts w:ascii="Simplified Arabic" w:hAnsi="Simplified Arabic" w:cs="Simplified Arabic"/>
          <w:sz w:val="28"/>
          <w:szCs w:val="28"/>
          <w:rtl/>
        </w:rPr>
        <w:t>ناهيك عن وجود منطلقات أخرى للتأريخ؛ كانطلاقه من الأعمال المترجمة لتحديد المراحل الزمنية التّي مرّت بها الترجمة؛ وهذا ما نراه في مؤلف أندري لوفيفير</w:t>
      </w:r>
      <w:r w:rsidRPr="0033780A">
        <w:rPr>
          <w:rFonts w:ascii="Simplified Arabic" w:hAnsi="Simplified Arabic" w:cs="Simplified Arabic"/>
          <w:sz w:val="28"/>
          <w:szCs w:val="28"/>
        </w:rPr>
        <w:t xml:space="preserve"> André Lefevere </w:t>
      </w:r>
      <w:r w:rsidRPr="0033780A">
        <w:rPr>
          <w:rFonts w:ascii="Simplified Arabic" w:hAnsi="Simplified Arabic" w:cs="Simplified Arabic"/>
          <w:sz w:val="28"/>
          <w:szCs w:val="28"/>
          <w:rtl/>
        </w:rPr>
        <w:t xml:space="preserve">والذي يحمل </w:t>
      </w:r>
      <w:proofErr w:type="gramStart"/>
      <w:r w:rsidRPr="0033780A">
        <w:rPr>
          <w:rFonts w:ascii="Simplified Arabic" w:hAnsi="Simplified Arabic" w:cs="Simplified Arabic"/>
          <w:sz w:val="28"/>
          <w:szCs w:val="28"/>
          <w:rtl/>
        </w:rPr>
        <w:t>عنوان:  أّ</w:t>
      </w:r>
      <w:proofErr w:type="gramEnd"/>
      <w:r w:rsidRPr="0033780A">
        <w:rPr>
          <w:rFonts w:ascii="Simplified Arabic" w:hAnsi="Simplified Arabic" w:cs="Simplified Arabic"/>
          <w:sz w:val="28"/>
          <w:szCs w:val="28"/>
        </w:rPr>
        <w:t xml:space="preserve">Translating Literature: From Luther to Rozenzweig </w:t>
      </w:r>
      <w:r w:rsidRPr="0033780A">
        <w:rPr>
          <w:rFonts w:ascii="Simplified Arabic" w:hAnsi="Simplified Arabic" w:cs="Simplified Arabic"/>
          <w:sz w:val="28"/>
          <w:szCs w:val="28"/>
          <w:rtl/>
        </w:rPr>
        <w:t xml:space="preserve">فاختّص بالترجمة في ألمانيا من جهة، واختار المترجم ليقتفي أثر الواقع الترجمي في تلك الفترة؛ حيث أنّ مارتين لوثر –أستاذ علم اللاّهوت ومترجم الكتاب المقدّس إلى اللّغة الألمانية مأثرا بذلك كثيرا على الثقافة الألمانية،- عاش في الفترة الممتّدة من 1483إلى 1546. بينما فرانز روزنزوايغ –هو الآخر ترجم </w:t>
      </w:r>
      <w:proofErr w:type="gramStart"/>
      <w:r w:rsidRPr="0033780A">
        <w:rPr>
          <w:rFonts w:ascii="Simplified Arabic" w:hAnsi="Simplified Arabic" w:cs="Simplified Arabic"/>
          <w:sz w:val="28"/>
          <w:szCs w:val="28"/>
          <w:rtl/>
        </w:rPr>
        <w:t>التورات</w:t>
      </w:r>
      <w:proofErr w:type="gramEnd"/>
      <w:r w:rsidRPr="0033780A">
        <w:rPr>
          <w:rFonts w:ascii="Simplified Arabic" w:hAnsi="Simplified Arabic" w:cs="Simplified Arabic"/>
          <w:sz w:val="28"/>
          <w:szCs w:val="28"/>
          <w:rtl/>
        </w:rPr>
        <w:t xml:space="preserve"> من العبرية إلى الألمانية بمعيّة الألماني مارتين بوبر</w:t>
      </w:r>
      <w:r w:rsidRPr="0033780A">
        <w:rPr>
          <w:rFonts w:ascii="Simplified Arabic" w:hAnsi="Simplified Arabic" w:cs="Simplified Arabic"/>
          <w:sz w:val="28"/>
          <w:szCs w:val="28"/>
        </w:rPr>
        <w:t xml:space="preserve"> Martin Buber-:</w:t>
      </w:r>
    </w:p>
    <w:p w14:paraId="20D3A1A5" w14:textId="77777777" w:rsidR="0033780A" w:rsidRPr="0033780A" w:rsidRDefault="0033780A" w:rsidP="0033780A">
      <w:pPr>
        <w:jc w:val="both"/>
        <w:rPr>
          <w:rFonts w:ascii="Simplified Arabic" w:hAnsi="Simplified Arabic" w:cs="Simplified Arabic"/>
          <w:sz w:val="28"/>
          <w:szCs w:val="28"/>
        </w:rPr>
      </w:pPr>
      <w:r w:rsidRPr="0033780A">
        <w:rPr>
          <w:rFonts w:ascii="Simplified Arabic" w:hAnsi="Simplified Arabic" w:cs="Simplified Arabic"/>
          <w:sz w:val="28"/>
          <w:szCs w:val="28"/>
        </w:rPr>
        <w:t xml:space="preserve">“D’autres s’appuient sur la vie et l’oeuvre des traducteurs pour retracer l’histoire de la traduction…Bref, “l’histoire” de la traduction apparait aujourd’hui comme </w:t>
      </w:r>
      <w:r w:rsidRPr="0033780A">
        <w:rPr>
          <w:rFonts w:ascii="Simplified Arabic" w:hAnsi="Simplified Arabic" w:cs="Simplified Arabic"/>
          <w:sz w:val="28"/>
          <w:szCs w:val="28"/>
        </w:rPr>
        <w:lastRenderedPageBreak/>
        <w:t xml:space="preserve">une construction intellectuelle qui dépend largement de l’intdr-prétation personnelle de l’historien.” </w:t>
      </w:r>
    </w:p>
    <w:p w14:paraId="71ECEDF0" w14:textId="77777777" w:rsidR="0033780A" w:rsidRPr="0033780A" w:rsidRDefault="0033780A" w:rsidP="0033780A">
      <w:pPr>
        <w:jc w:val="both"/>
        <w:rPr>
          <w:rFonts w:ascii="Simplified Arabic" w:hAnsi="Simplified Arabic" w:cs="Simplified Arabic"/>
          <w:sz w:val="28"/>
          <w:szCs w:val="28"/>
          <w:rtl/>
        </w:rPr>
      </w:pPr>
    </w:p>
    <w:p w14:paraId="044FEF7C" w14:textId="2BDD42E5" w:rsidR="00A24ED0" w:rsidRDefault="0033780A" w:rsidP="0033780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أهم المصادر والمراجع:</w:t>
      </w:r>
    </w:p>
    <w:p w14:paraId="625C179E" w14:textId="5C8362C4" w:rsidR="0033780A" w:rsidRDefault="0033780A" w:rsidP="0033780A">
      <w:pPr>
        <w:jc w:val="both"/>
        <w:rPr>
          <w:rFonts w:ascii="Simplified Arabic" w:hAnsi="Simplified Arabic" w:cs="Simplified Arabic"/>
          <w:sz w:val="28"/>
          <w:szCs w:val="28"/>
          <w:lang w:bidi="ar-DZ"/>
        </w:rPr>
      </w:pPr>
      <w:r>
        <w:rPr>
          <w:rFonts w:ascii="Simplified Arabic" w:hAnsi="Simplified Arabic" w:cs="Simplified Arabic"/>
          <w:sz w:val="28"/>
          <w:szCs w:val="28"/>
          <w:lang w:bidi="ar-DZ"/>
        </w:rPr>
        <w:t>-Ballard, Michel, L’histoire de la traduction.</w:t>
      </w:r>
    </w:p>
    <w:p w14:paraId="7FA474EF" w14:textId="036F3651" w:rsidR="0033780A" w:rsidRPr="0033780A" w:rsidRDefault="0033780A" w:rsidP="0033780A">
      <w:pPr>
        <w:jc w:val="both"/>
        <w:rPr>
          <w:rFonts w:ascii="Simplified Arabic" w:hAnsi="Simplified Arabic" w:cs="Simplified Arabic"/>
          <w:sz w:val="28"/>
          <w:szCs w:val="28"/>
          <w:lang w:bidi="ar-DZ"/>
        </w:rPr>
      </w:pPr>
      <w:r>
        <w:rPr>
          <w:rFonts w:ascii="Simplified Arabic" w:hAnsi="Simplified Arabic" w:cs="Simplified Arabic"/>
          <w:sz w:val="28"/>
          <w:szCs w:val="28"/>
          <w:lang w:bidi="ar-DZ"/>
        </w:rPr>
        <w:t xml:space="preserve">-Guidère, Mathiew, Introductrion à la </w:t>
      </w:r>
      <w:proofErr w:type="gramStart"/>
      <w:r>
        <w:rPr>
          <w:rFonts w:ascii="Simplified Arabic" w:hAnsi="Simplified Arabic" w:cs="Simplified Arabic"/>
          <w:sz w:val="28"/>
          <w:szCs w:val="28"/>
          <w:lang w:bidi="ar-DZ"/>
        </w:rPr>
        <w:t>traduction .</w:t>
      </w:r>
      <w:proofErr w:type="gramEnd"/>
    </w:p>
    <w:sectPr w:rsidR="0033780A" w:rsidRPr="003378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ED0"/>
    <w:rsid w:val="002E77B6"/>
    <w:rsid w:val="0033780A"/>
    <w:rsid w:val="00A24ED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A75FF"/>
  <w15:chartTrackingRefBased/>
  <w15:docId w15:val="{62DDDEC0-5C85-4123-A48E-BB286BA0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340</Words>
  <Characters>1871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2021-03-06T19:25:00Z</dcterms:created>
  <dcterms:modified xsi:type="dcterms:W3CDTF">2021-03-07T07:54:00Z</dcterms:modified>
</cp:coreProperties>
</file>