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D28" w:rsidRPr="00D50D23" w:rsidRDefault="007775C5">
      <w:pPr>
        <w:rPr>
          <w:sz w:val="28"/>
          <w:szCs w:val="28"/>
          <w:lang w:val="en-US"/>
        </w:rPr>
      </w:pPr>
      <w:r w:rsidRPr="00D50D23">
        <w:rPr>
          <w:sz w:val="28"/>
          <w:szCs w:val="28"/>
          <w:lang w:val="en-US"/>
        </w:rPr>
        <w:t xml:space="preserve">From its early beginnings in the 1960s, ESP has undergone many phases of development. </w:t>
      </w:r>
    </w:p>
    <w:p w:rsidR="007775C5" w:rsidRPr="009E0889" w:rsidRDefault="007775C5">
      <w:pPr>
        <w:rPr>
          <w:b/>
          <w:bCs/>
          <w:sz w:val="32"/>
          <w:szCs w:val="32"/>
        </w:rPr>
      </w:pPr>
      <w:r w:rsidRPr="009E0889">
        <w:rPr>
          <w:b/>
          <w:bCs/>
          <w:sz w:val="32"/>
          <w:szCs w:val="32"/>
        </w:rPr>
        <w:t xml:space="preserve">Phase 1 : </w:t>
      </w:r>
      <w:proofErr w:type="spellStart"/>
      <w:r w:rsidR="001947B9" w:rsidRPr="009E0889">
        <w:rPr>
          <w:b/>
          <w:bCs/>
          <w:sz w:val="32"/>
          <w:szCs w:val="32"/>
        </w:rPr>
        <w:t>Register</w:t>
      </w:r>
      <w:proofErr w:type="spellEnd"/>
      <w:r w:rsidR="001947B9" w:rsidRPr="009E0889">
        <w:rPr>
          <w:b/>
          <w:bCs/>
          <w:sz w:val="32"/>
          <w:szCs w:val="32"/>
        </w:rPr>
        <w:t xml:space="preserve"> </w:t>
      </w:r>
      <w:proofErr w:type="spellStart"/>
      <w:r w:rsidR="001947B9" w:rsidRPr="009E0889">
        <w:rPr>
          <w:b/>
          <w:bCs/>
          <w:sz w:val="32"/>
          <w:szCs w:val="32"/>
        </w:rPr>
        <w:t>analysis</w:t>
      </w:r>
      <w:proofErr w:type="spellEnd"/>
      <w:r w:rsidR="001947B9" w:rsidRPr="009E0889">
        <w:rPr>
          <w:b/>
          <w:bCs/>
          <w:sz w:val="32"/>
          <w:szCs w:val="32"/>
        </w:rPr>
        <w:t xml:space="preserve"> </w:t>
      </w:r>
    </w:p>
    <w:p w:rsidR="007775C5" w:rsidRPr="00D50D23" w:rsidRDefault="007775C5">
      <w:pPr>
        <w:rPr>
          <w:sz w:val="28"/>
          <w:szCs w:val="28"/>
          <w:lang w:val="en-US"/>
        </w:rPr>
      </w:pPr>
      <w:r w:rsidRPr="00D50D23">
        <w:rPr>
          <w:sz w:val="28"/>
          <w:szCs w:val="28"/>
          <w:lang w:val="en-US"/>
        </w:rPr>
        <w:t xml:space="preserve">This stage took place mainly in the 1960s and early </w:t>
      </w:r>
      <w:r w:rsidR="008F522E" w:rsidRPr="00D50D23">
        <w:rPr>
          <w:sz w:val="28"/>
          <w:szCs w:val="28"/>
          <w:lang w:val="en-US"/>
        </w:rPr>
        <w:t>1970s;</w:t>
      </w:r>
      <w:r w:rsidRPr="00D50D23">
        <w:rPr>
          <w:sz w:val="28"/>
          <w:szCs w:val="28"/>
          <w:lang w:val="en-US"/>
        </w:rPr>
        <w:t xml:space="preserve"> it was concerned with identifying grammatical structures and vocabulary seen as of central importance in scientific and technical writing. The approach was premised on the idea that although scientific and technical writing has the same grammar as general </w:t>
      </w:r>
      <w:r w:rsidR="008F522E" w:rsidRPr="00D50D23">
        <w:rPr>
          <w:sz w:val="28"/>
          <w:szCs w:val="28"/>
          <w:lang w:val="en-US"/>
        </w:rPr>
        <w:t>English</w:t>
      </w:r>
      <w:r w:rsidRPr="00D50D23">
        <w:rPr>
          <w:sz w:val="28"/>
          <w:szCs w:val="28"/>
          <w:lang w:val="en-US"/>
        </w:rPr>
        <w:t xml:space="preserve">, particular grammatical structures and vocabulary items are used more frequently. For example, Electrical Engineering constituted a specific register different from that of Biology or of General English, the aim of the analysis was to identify the grammatical and lexical features of these registers. For some authors, it was the significantly frequent </w:t>
      </w:r>
      <w:r w:rsidR="008F522E" w:rsidRPr="00D50D23">
        <w:rPr>
          <w:sz w:val="28"/>
          <w:szCs w:val="28"/>
          <w:lang w:val="en-US"/>
        </w:rPr>
        <w:t>occurrence</w:t>
      </w:r>
      <w:r w:rsidRPr="00D50D23">
        <w:rPr>
          <w:sz w:val="28"/>
          <w:szCs w:val="28"/>
          <w:lang w:val="en-US"/>
        </w:rPr>
        <w:t xml:space="preserve"> of certain grammatical and lexical features that characterizes </w:t>
      </w:r>
      <w:r w:rsidR="008F522E" w:rsidRPr="00D50D23">
        <w:rPr>
          <w:sz w:val="28"/>
          <w:szCs w:val="28"/>
          <w:lang w:val="en-US"/>
        </w:rPr>
        <w:t>scientific writing</w:t>
      </w:r>
      <w:r w:rsidRPr="00D50D23">
        <w:rPr>
          <w:sz w:val="28"/>
          <w:szCs w:val="28"/>
          <w:lang w:val="en-US"/>
        </w:rPr>
        <w:t xml:space="preserve">.  Teaching materials then took these linguistic features </w:t>
      </w:r>
      <w:r w:rsidR="008F522E" w:rsidRPr="00D50D23">
        <w:rPr>
          <w:sz w:val="28"/>
          <w:szCs w:val="28"/>
          <w:lang w:val="en-US"/>
        </w:rPr>
        <w:t>as their</w:t>
      </w:r>
      <w:r w:rsidRPr="00D50D23">
        <w:rPr>
          <w:sz w:val="28"/>
          <w:szCs w:val="28"/>
          <w:lang w:val="en-US"/>
        </w:rPr>
        <w:t xml:space="preserve"> syllabus. The main motive behind register analyses was to make the ESP course more relevant to learners’ needs by producing a syllabus which gave high priority to the language forms students would meet in their science studies and in turn would give low priority to forms they would not meet. </w:t>
      </w:r>
    </w:p>
    <w:p w:rsidR="00D50D23" w:rsidRPr="00DA2C83" w:rsidRDefault="00D50D23">
      <w:pPr>
        <w:rPr>
          <w:b/>
          <w:bCs/>
          <w:sz w:val="28"/>
          <w:szCs w:val="28"/>
          <w:lang w:val="en-US"/>
        </w:rPr>
      </w:pPr>
      <w:r w:rsidRPr="00DA2C83">
        <w:rPr>
          <w:b/>
          <w:bCs/>
          <w:sz w:val="28"/>
          <w:szCs w:val="28"/>
          <w:lang w:val="en-US"/>
        </w:rPr>
        <w:t xml:space="preserve">Scientific statements in the form of a substitution table were presented for practice as shown in the following </w:t>
      </w:r>
      <w:r w:rsidR="008F522E" w:rsidRPr="00DA2C83">
        <w:rPr>
          <w:b/>
          <w:bCs/>
          <w:sz w:val="28"/>
          <w:szCs w:val="28"/>
          <w:lang w:val="en-US"/>
        </w:rPr>
        <w:t>table:</w:t>
      </w:r>
      <w:r w:rsidRPr="00DA2C83">
        <w:rPr>
          <w:b/>
          <w:bCs/>
          <w:sz w:val="28"/>
          <w:szCs w:val="28"/>
          <w:lang w:val="en-US"/>
        </w:rPr>
        <w:t xml:space="preserve"> </w:t>
      </w:r>
    </w:p>
    <w:tbl>
      <w:tblPr>
        <w:tblStyle w:val="Grilledutableau"/>
        <w:tblW w:w="9782" w:type="dxa"/>
        <w:tblInd w:w="-318" w:type="dxa"/>
        <w:tblLook w:val="04A0"/>
      </w:tblPr>
      <w:tblGrid>
        <w:gridCol w:w="1509"/>
        <w:gridCol w:w="1729"/>
        <w:gridCol w:w="910"/>
        <w:gridCol w:w="1490"/>
        <w:gridCol w:w="727"/>
        <w:gridCol w:w="3417"/>
      </w:tblGrid>
      <w:tr w:rsidR="00D50D23" w:rsidTr="00D50D23">
        <w:tc>
          <w:tcPr>
            <w:tcW w:w="1527" w:type="dxa"/>
          </w:tcPr>
          <w:p w:rsidR="008F522E" w:rsidRDefault="008F522E">
            <w:pPr>
              <w:rPr>
                <w:sz w:val="28"/>
                <w:szCs w:val="28"/>
                <w:lang w:val="en-US"/>
              </w:rPr>
            </w:pPr>
          </w:p>
          <w:p w:rsidR="008F522E" w:rsidRDefault="008F522E">
            <w:pPr>
              <w:rPr>
                <w:sz w:val="28"/>
                <w:szCs w:val="28"/>
                <w:lang w:val="en-US"/>
              </w:rPr>
            </w:pPr>
          </w:p>
          <w:p w:rsidR="008F522E" w:rsidRDefault="008F522E">
            <w:pPr>
              <w:rPr>
                <w:sz w:val="28"/>
                <w:szCs w:val="28"/>
                <w:lang w:val="en-US"/>
              </w:rPr>
            </w:pPr>
          </w:p>
          <w:p w:rsidR="00D50D23" w:rsidRDefault="00D50D23">
            <w:pPr>
              <w:rPr>
                <w:sz w:val="28"/>
                <w:szCs w:val="28"/>
                <w:lang w:val="en-US"/>
              </w:rPr>
            </w:pPr>
            <w:r>
              <w:rPr>
                <w:sz w:val="28"/>
                <w:szCs w:val="28"/>
                <w:lang w:val="en-US"/>
              </w:rPr>
              <w:t xml:space="preserve">This machine </w:t>
            </w:r>
          </w:p>
        </w:tc>
        <w:tc>
          <w:tcPr>
            <w:tcW w:w="1527" w:type="dxa"/>
          </w:tcPr>
          <w:p w:rsidR="008F522E" w:rsidRDefault="008F522E">
            <w:pPr>
              <w:rPr>
                <w:sz w:val="28"/>
                <w:szCs w:val="28"/>
                <w:lang w:val="en-US"/>
              </w:rPr>
            </w:pPr>
          </w:p>
          <w:p w:rsidR="00D50D23" w:rsidRDefault="00D50D23">
            <w:pPr>
              <w:rPr>
                <w:sz w:val="28"/>
                <w:szCs w:val="28"/>
                <w:lang w:val="en-US"/>
              </w:rPr>
            </w:pPr>
            <w:r>
              <w:rPr>
                <w:sz w:val="28"/>
                <w:szCs w:val="28"/>
                <w:lang w:val="en-US"/>
              </w:rPr>
              <w:t xml:space="preserve">Differs </w:t>
            </w:r>
          </w:p>
          <w:p w:rsidR="00D50D23" w:rsidRDefault="00D50D23">
            <w:pPr>
              <w:rPr>
                <w:sz w:val="28"/>
                <w:szCs w:val="28"/>
                <w:lang w:val="en-US"/>
              </w:rPr>
            </w:pPr>
            <w:r>
              <w:rPr>
                <w:sz w:val="28"/>
                <w:szCs w:val="28"/>
                <w:lang w:val="en-US"/>
              </w:rPr>
              <w:t>Is different</w:t>
            </w:r>
          </w:p>
          <w:p w:rsidR="00D50D23" w:rsidRDefault="00D50D23">
            <w:pPr>
              <w:rPr>
                <w:sz w:val="28"/>
                <w:szCs w:val="28"/>
                <w:lang w:val="en-US"/>
              </w:rPr>
            </w:pPr>
          </w:p>
          <w:p w:rsidR="00D50D23" w:rsidRDefault="00D50D23">
            <w:pPr>
              <w:rPr>
                <w:sz w:val="28"/>
                <w:szCs w:val="28"/>
                <w:lang w:val="en-US"/>
              </w:rPr>
            </w:pPr>
          </w:p>
          <w:p w:rsidR="00D50D23" w:rsidRDefault="00D50D23">
            <w:pPr>
              <w:rPr>
                <w:sz w:val="28"/>
                <w:szCs w:val="28"/>
                <w:lang w:val="en-US"/>
              </w:rPr>
            </w:pPr>
          </w:p>
          <w:p w:rsidR="00D50D23" w:rsidRDefault="00D50D23">
            <w:pPr>
              <w:rPr>
                <w:sz w:val="28"/>
                <w:szCs w:val="28"/>
                <w:lang w:val="en-US"/>
              </w:rPr>
            </w:pPr>
          </w:p>
          <w:p w:rsidR="00D50D23" w:rsidRDefault="00D50D23">
            <w:pPr>
              <w:rPr>
                <w:sz w:val="28"/>
                <w:szCs w:val="28"/>
                <w:lang w:val="en-US"/>
              </w:rPr>
            </w:pPr>
            <w:r>
              <w:rPr>
                <w:sz w:val="28"/>
                <w:szCs w:val="28"/>
                <w:lang w:val="en-US"/>
              </w:rPr>
              <w:t xml:space="preserve">Can be distinguished  </w:t>
            </w:r>
          </w:p>
        </w:tc>
        <w:tc>
          <w:tcPr>
            <w:tcW w:w="916" w:type="dxa"/>
          </w:tcPr>
          <w:p w:rsidR="008F522E" w:rsidRDefault="008F522E">
            <w:pPr>
              <w:rPr>
                <w:sz w:val="28"/>
                <w:szCs w:val="28"/>
                <w:lang w:val="en-US"/>
              </w:rPr>
            </w:pPr>
          </w:p>
          <w:p w:rsidR="008F522E" w:rsidRDefault="008F522E">
            <w:pPr>
              <w:rPr>
                <w:sz w:val="28"/>
                <w:szCs w:val="28"/>
                <w:lang w:val="en-US"/>
              </w:rPr>
            </w:pPr>
          </w:p>
          <w:p w:rsidR="008F522E" w:rsidRDefault="008F522E">
            <w:pPr>
              <w:rPr>
                <w:sz w:val="28"/>
                <w:szCs w:val="28"/>
                <w:lang w:val="en-US"/>
              </w:rPr>
            </w:pPr>
          </w:p>
          <w:p w:rsidR="00D50D23" w:rsidRDefault="00D50D23">
            <w:pPr>
              <w:rPr>
                <w:sz w:val="28"/>
                <w:szCs w:val="28"/>
                <w:lang w:val="en-US"/>
              </w:rPr>
            </w:pPr>
            <w:r>
              <w:rPr>
                <w:sz w:val="28"/>
                <w:szCs w:val="28"/>
                <w:lang w:val="en-US"/>
              </w:rPr>
              <w:t xml:space="preserve">From </w:t>
            </w:r>
          </w:p>
        </w:tc>
        <w:tc>
          <w:tcPr>
            <w:tcW w:w="1528" w:type="dxa"/>
          </w:tcPr>
          <w:p w:rsidR="008F522E" w:rsidRDefault="008F522E">
            <w:pPr>
              <w:rPr>
                <w:sz w:val="28"/>
                <w:szCs w:val="28"/>
                <w:lang w:val="en-US"/>
              </w:rPr>
            </w:pPr>
          </w:p>
          <w:p w:rsidR="008F522E" w:rsidRDefault="008F522E">
            <w:pPr>
              <w:rPr>
                <w:sz w:val="28"/>
                <w:szCs w:val="28"/>
                <w:lang w:val="en-US"/>
              </w:rPr>
            </w:pPr>
          </w:p>
          <w:p w:rsidR="008F522E" w:rsidRDefault="008F522E">
            <w:pPr>
              <w:rPr>
                <w:sz w:val="28"/>
                <w:szCs w:val="28"/>
                <w:lang w:val="en-US"/>
              </w:rPr>
            </w:pPr>
          </w:p>
          <w:p w:rsidR="00D50D23" w:rsidRDefault="00D50D23">
            <w:pPr>
              <w:rPr>
                <w:sz w:val="28"/>
                <w:szCs w:val="28"/>
                <w:lang w:val="en-US"/>
              </w:rPr>
            </w:pPr>
            <w:r>
              <w:rPr>
                <w:sz w:val="28"/>
                <w:szCs w:val="28"/>
                <w:lang w:val="en-US"/>
              </w:rPr>
              <w:t xml:space="preserve">The other one </w:t>
            </w:r>
          </w:p>
        </w:tc>
        <w:tc>
          <w:tcPr>
            <w:tcW w:w="740" w:type="dxa"/>
          </w:tcPr>
          <w:p w:rsidR="00D50D23" w:rsidRDefault="00D50D23">
            <w:pPr>
              <w:rPr>
                <w:sz w:val="28"/>
                <w:szCs w:val="28"/>
                <w:lang w:val="en-US"/>
              </w:rPr>
            </w:pPr>
            <w:r>
              <w:rPr>
                <w:sz w:val="28"/>
                <w:szCs w:val="28"/>
                <w:lang w:val="en-US"/>
              </w:rPr>
              <w:t xml:space="preserve">In </w:t>
            </w:r>
          </w:p>
          <w:p w:rsidR="00D50D23" w:rsidRDefault="00D50D23">
            <w:pPr>
              <w:rPr>
                <w:sz w:val="28"/>
                <w:szCs w:val="28"/>
                <w:lang w:val="en-US"/>
              </w:rPr>
            </w:pPr>
          </w:p>
          <w:p w:rsidR="00D50D23" w:rsidRDefault="00D50D23">
            <w:pPr>
              <w:rPr>
                <w:sz w:val="28"/>
                <w:szCs w:val="28"/>
                <w:lang w:val="en-US"/>
              </w:rPr>
            </w:pPr>
          </w:p>
          <w:p w:rsidR="00D50D23" w:rsidRDefault="00D50D23">
            <w:pPr>
              <w:rPr>
                <w:sz w:val="28"/>
                <w:szCs w:val="28"/>
                <w:lang w:val="en-US"/>
              </w:rPr>
            </w:pPr>
          </w:p>
          <w:p w:rsidR="00D50D23" w:rsidRDefault="00D50D23">
            <w:pPr>
              <w:rPr>
                <w:sz w:val="28"/>
                <w:szCs w:val="28"/>
                <w:lang w:val="en-US"/>
              </w:rPr>
            </w:pPr>
          </w:p>
          <w:p w:rsidR="00D50D23" w:rsidRDefault="00D50D23">
            <w:pPr>
              <w:rPr>
                <w:sz w:val="28"/>
                <w:szCs w:val="28"/>
                <w:lang w:val="en-US"/>
              </w:rPr>
            </w:pPr>
            <w:r>
              <w:rPr>
                <w:noProof/>
                <w:sz w:val="28"/>
                <w:szCs w:val="28"/>
                <w:lang w:eastAsia="fr-FR"/>
              </w:rPr>
              <w:pict>
                <v:shapetype id="_x0000_t32" coordsize="21600,21600" o:spt="32" o:oned="t" path="m,l21600,21600e" filled="f">
                  <v:path arrowok="t" fillok="f" o:connecttype="none"/>
                  <o:lock v:ext="edit" shapetype="t"/>
                </v:shapetype>
                <v:shape id="_x0000_s1028" type="#_x0000_t32" style="position:absolute;margin-left:-4.5pt;margin-top:7.35pt;width:207.2pt;height:0;z-index:251659264" o:connectortype="straight"/>
              </w:pict>
            </w:r>
          </w:p>
          <w:p w:rsidR="00D50D23" w:rsidRDefault="00D50D23">
            <w:pPr>
              <w:rPr>
                <w:sz w:val="28"/>
                <w:szCs w:val="28"/>
                <w:lang w:val="en-US"/>
              </w:rPr>
            </w:pPr>
          </w:p>
          <w:p w:rsidR="00D50D23" w:rsidRDefault="00D50D23">
            <w:pPr>
              <w:rPr>
                <w:sz w:val="28"/>
                <w:szCs w:val="28"/>
                <w:lang w:val="en-US"/>
              </w:rPr>
            </w:pPr>
            <w:r>
              <w:rPr>
                <w:sz w:val="28"/>
                <w:szCs w:val="28"/>
                <w:lang w:val="en-US"/>
              </w:rPr>
              <w:t xml:space="preserve">By </w:t>
            </w:r>
          </w:p>
        </w:tc>
        <w:tc>
          <w:tcPr>
            <w:tcW w:w="3544" w:type="dxa"/>
          </w:tcPr>
          <w:p w:rsidR="00D50D23" w:rsidRDefault="00D50D23">
            <w:pPr>
              <w:rPr>
                <w:sz w:val="28"/>
                <w:szCs w:val="28"/>
                <w:lang w:val="en-US"/>
              </w:rPr>
            </w:pPr>
            <w:r>
              <w:rPr>
                <w:noProof/>
                <w:sz w:val="28"/>
                <w:szCs w:val="28"/>
                <w:lang w:eastAsia="fr-FR"/>
              </w:rPr>
              <w:pict>
                <v:shape id="_x0000_s1027" type="#_x0000_t32" style="position:absolute;margin-left:-248pt;margin-top:92.1pt;width:85.55pt;height:.7pt;z-index:251658240;mso-position-horizontal-relative:text;mso-position-vertical-relative:text" o:connectortype="straight"/>
              </w:pict>
            </w:r>
            <w:r>
              <w:rPr>
                <w:sz w:val="28"/>
                <w:szCs w:val="28"/>
                <w:lang w:val="en-US"/>
              </w:rPr>
              <w:t xml:space="preserve">Its shape </w:t>
            </w:r>
          </w:p>
          <w:p w:rsidR="00D50D23" w:rsidRDefault="00D50D23">
            <w:pPr>
              <w:rPr>
                <w:sz w:val="28"/>
                <w:szCs w:val="28"/>
                <w:lang w:val="en-US"/>
              </w:rPr>
            </w:pPr>
            <w:r>
              <w:rPr>
                <w:sz w:val="28"/>
                <w:szCs w:val="28"/>
                <w:lang w:val="en-US"/>
              </w:rPr>
              <w:t xml:space="preserve">Several respects </w:t>
            </w:r>
          </w:p>
          <w:p w:rsidR="00D50D23" w:rsidRDefault="00D50D23">
            <w:pPr>
              <w:rPr>
                <w:sz w:val="28"/>
                <w:szCs w:val="28"/>
                <w:lang w:val="en-US"/>
              </w:rPr>
            </w:pPr>
            <w:r>
              <w:rPr>
                <w:sz w:val="28"/>
                <w:szCs w:val="28"/>
                <w:lang w:val="en-US"/>
              </w:rPr>
              <w:t xml:space="preserve">The fact that it is more powerful </w:t>
            </w:r>
          </w:p>
          <w:p w:rsidR="00D50D23" w:rsidRDefault="00D50D23">
            <w:pPr>
              <w:rPr>
                <w:sz w:val="28"/>
                <w:szCs w:val="28"/>
                <w:lang w:val="en-US"/>
              </w:rPr>
            </w:pPr>
            <w:r>
              <w:rPr>
                <w:sz w:val="28"/>
                <w:szCs w:val="28"/>
                <w:lang w:val="en-US"/>
              </w:rPr>
              <w:t xml:space="preserve">That it is more powerful </w:t>
            </w:r>
          </w:p>
          <w:p w:rsidR="00D50D23" w:rsidRDefault="00D50D23">
            <w:pPr>
              <w:rPr>
                <w:sz w:val="28"/>
                <w:szCs w:val="28"/>
                <w:lang w:val="en-US"/>
              </w:rPr>
            </w:pPr>
          </w:p>
          <w:p w:rsidR="00D50D23" w:rsidRDefault="00D50D23">
            <w:pPr>
              <w:rPr>
                <w:sz w:val="28"/>
                <w:szCs w:val="28"/>
                <w:lang w:val="en-US"/>
              </w:rPr>
            </w:pPr>
          </w:p>
          <w:p w:rsidR="00D50D23" w:rsidRDefault="00D50D23">
            <w:pPr>
              <w:rPr>
                <w:sz w:val="28"/>
                <w:szCs w:val="28"/>
                <w:lang w:val="en-US"/>
              </w:rPr>
            </w:pPr>
            <w:r>
              <w:rPr>
                <w:sz w:val="28"/>
                <w:szCs w:val="28"/>
                <w:lang w:val="en-US"/>
              </w:rPr>
              <w:t xml:space="preserve">Its shape </w:t>
            </w:r>
          </w:p>
          <w:p w:rsidR="00D50D23" w:rsidRDefault="00D50D23">
            <w:pPr>
              <w:rPr>
                <w:sz w:val="28"/>
                <w:szCs w:val="28"/>
                <w:lang w:val="en-US"/>
              </w:rPr>
            </w:pPr>
          </w:p>
        </w:tc>
      </w:tr>
    </w:tbl>
    <w:p w:rsidR="00D50D23" w:rsidRPr="00D50D23" w:rsidRDefault="00D50D23">
      <w:pPr>
        <w:rPr>
          <w:sz w:val="28"/>
          <w:szCs w:val="28"/>
          <w:lang w:val="en-US"/>
        </w:rPr>
      </w:pPr>
    </w:p>
    <w:tbl>
      <w:tblPr>
        <w:tblStyle w:val="Grilledutableau"/>
        <w:tblW w:w="9782" w:type="dxa"/>
        <w:tblInd w:w="-318" w:type="dxa"/>
        <w:tblLook w:val="04A0"/>
      </w:tblPr>
      <w:tblGrid>
        <w:gridCol w:w="1560"/>
        <w:gridCol w:w="2552"/>
        <w:gridCol w:w="2292"/>
        <w:gridCol w:w="3378"/>
      </w:tblGrid>
      <w:tr w:rsidR="008F522E" w:rsidTr="008F522E">
        <w:tc>
          <w:tcPr>
            <w:tcW w:w="1560" w:type="dxa"/>
          </w:tcPr>
          <w:p w:rsidR="008F522E" w:rsidRDefault="008F522E">
            <w:pPr>
              <w:rPr>
                <w:sz w:val="28"/>
                <w:szCs w:val="28"/>
                <w:lang w:val="en-US"/>
              </w:rPr>
            </w:pPr>
            <w:r>
              <w:rPr>
                <w:sz w:val="28"/>
                <w:szCs w:val="28"/>
                <w:lang w:val="en-US"/>
              </w:rPr>
              <w:t xml:space="preserve">It is useful to </w:t>
            </w:r>
          </w:p>
        </w:tc>
        <w:tc>
          <w:tcPr>
            <w:tcW w:w="2552" w:type="dxa"/>
          </w:tcPr>
          <w:p w:rsidR="008F522E" w:rsidRDefault="008F522E">
            <w:pPr>
              <w:rPr>
                <w:sz w:val="28"/>
                <w:szCs w:val="28"/>
                <w:lang w:val="en-US"/>
              </w:rPr>
            </w:pPr>
            <w:r>
              <w:rPr>
                <w:sz w:val="28"/>
                <w:szCs w:val="28"/>
                <w:lang w:val="en-US"/>
              </w:rPr>
              <w:t xml:space="preserve">Differentiate </w:t>
            </w:r>
          </w:p>
          <w:p w:rsidR="008F522E" w:rsidRDefault="008F522E">
            <w:pPr>
              <w:rPr>
                <w:sz w:val="28"/>
                <w:szCs w:val="28"/>
                <w:lang w:val="en-US"/>
              </w:rPr>
            </w:pPr>
            <w:r>
              <w:rPr>
                <w:sz w:val="28"/>
                <w:szCs w:val="28"/>
                <w:lang w:val="en-US"/>
              </w:rPr>
              <w:t xml:space="preserve">Distinguish </w:t>
            </w:r>
          </w:p>
          <w:p w:rsidR="008F522E" w:rsidRDefault="008F522E">
            <w:pPr>
              <w:rPr>
                <w:sz w:val="28"/>
                <w:szCs w:val="28"/>
                <w:lang w:val="en-US"/>
              </w:rPr>
            </w:pPr>
            <w:r>
              <w:rPr>
                <w:sz w:val="28"/>
                <w:szCs w:val="28"/>
                <w:lang w:val="en-US"/>
              </w:rPr>
              <w:t xml:space="preserve">Make a distinction </w:t>
            </w:r>
          </w:p>
        </w:tc>
        <w:tc>
          <w:tcPr>
            <w:tcW w:w="2292" w:type="dxa"/>
          </w:tcPr>
          <w:p w:rsidR="008F522E" w:rsidRDefault="008F522E">
            <w:pPr>
              <w:rPr>
                <w:sz w:val="28"/>
                <w:szCs w:val="28"/>
                <w:lang w:val="en-US"/>
              </w:rPr>
            </w:pPr>
            <w:r>
              <w:rPr>
                <w:sz w:val="28"/>
                <w:szCs w:val="28"/>
                <w:lang w:val="en-US"/>
              </w:rPr>
              <w:t xml:space="preserve">Between </w:t>
            </w:r>
          </w:p>
        </w:tc>
        <w:tc>
          <w:tcPr>
            <w:tcW w:w="3378" w:type="dxa"/>
          </w:tcPr>
          <w:p w:rsidR="008F522E" w:rsidRDefault="008F522E">
            <w:pPr>
              <w:rPr>
                <w:sz w:val="28"/>
                <w:szCs w:val="28"/>
                <w:lang w:val="en-US"/>
              </w:rPr>
            </w:pPr>
            <w:r>
              <w:rPr>
                <w:sz w:val="28"/>
                <w:szCs w:val="28"/>
                <w:lang w:val="en-US"/>
              </w:rPr>
              <w:t xml:space="preserve">A blower and a liquid pump </w:t>
            </w:r>
          </w:p>
          <w:p w:rsidR="00167510" w:rsidRDefault="00167510">
            <w:pPr>
              <w:rPr>
                <w:sz w:val="28"/>
                <w:szCs w:val="28"/>
                <w:lang w:val="en-US"/>
              </w:rPr>
            </w:pPr>
          </w:p>
        </w:tc>
      </w:tr>
    </w:tbl>
    <w:p w:rsidR="007775C5" w:rsidRDefault="007775C5">
      <w:pPr>
        <w:rPr>
          <w:sz w:val="28"/>
          <w:szCs w:val="28"/>
          <w:lang w:val="en-US"/>
        </w:rPr>
      </w:pPr>
    </w:p>
    <w:p w:rsidR="00167510" w:rsidRDefault="00167510">
      <w:pPr>
        <w:rPr>
          <w:sz w:val="28"/>
          <w:szCs w:val="28"/>
          <w:lang w:val="en-US"/>
        </w:rPr>
      </w:pPr>
    </w:p>
    <w:tbl>
      <w:tblPr>
        <w:tblStyle w:val="Grilledutableau"/>
        <w:tblW w:w="9464" w:type="dxa"/>
        <w:tblLook w:val="04A0"/>
      </w:tblPr>
      <w:tblGrid>
        <w:gridCol w:w="2093"/>
        <w:gridCol w:w="2835"/>
        <w:gridCol w:w="4536"/>
      </w:tblGrid>
      <w:tr w:rsidR="00167510" w:rsidTr="00167510">
        <w:tc>
          <w:tcPr>
            <w:tcW w:w="2093" w:type="dxa"/>
          </w:tcPr>
          <w:p w:rsidR="00167510" w:rsidRDefault="00167510">
            <w:pPr>
              <w:rPr>
                <w:sz w:val="28"/>
                <w:szCs w:val="28"/>
                <w:lang w:val="en-US"/>
              </w:rPr>
            </w:pPr>
            <w:r>
              <w:rPr>
                <w:sz w:val="28"/>
                <w:szCs w:val="28"/>
                <w:lang w:val="en-US"/>
              </w:rPr>
              <w:lastRenderedPageBreak/>
              <w:t xml:space="preserve">This engine, </w:t>
            </w:r>
          </w:p>
        </w:tc>
        <w:tc>
          <w:tcPr>
            <w:tcW w:w="2835" w:type="dxa"/>
          </w:tcPr>
          <w:p w:rsidR="00167510" w:rsidRDefault="00167510">
            <w:pPr>
              <w:rPr>
                <w:sz w:val="28"/>
                <w:szCs w:val="28"/>
                <w:lang w:val="en-US"/>
              </w:rPr>
            </w:pPr>
            <w:r>
              <w:rPr>
                <w:sz w:val="28"/>
                <w:szCs w:val="28"/>
                <w:lang w:val="en-US"/>
              </w:rPr>
              <w:t xml:space="preserve">Unlike </w:t>
            </w:r>
          </w:p>
          <w:p w:rsidR="00167510" w:rsidRDefault="00167510">
            <w:pPr>
              <w:rPr>
                <w:sz w:val="28"/>
                <w:szCs w:val="28"/>
                <w:lang w:val="en-US"/>
              </w:rPr>
            </w:pPr>
            <w:r>
              <w:rPr>
                <w:sz w:val="28"/>
                <w:szCs w:val="28"/>
                <w:lang w:val="en-US"/>
              </w:rPr>
              <w:t xml:space="preserve">As distinct from </w:t>
            </w:r>
          </w:p>
          <w:p w:rsidR="00167510" w:rsidRDefault="00167510">
            <w:pPr>
              <w:rPr>
                <w:sz w:val="28"/>
                <w:szCs w:val="28"/>
                <w:lang w:val="en-US"/>
              </w:rPr>
            </w:pPr>
            <w:r>
              <w:rPr>
                <w:sz w:val="28"/>
                <w:szCs w:val="28"/>
                <w:lang w:val="en-US"/>
              </w:rPr>
              <w:t xml:space="preserve">As opposed to </w:t>
            </w:r>
          </w:p>
        </w:tc>
        <w:tc>
          <w:tcPr>
            <w:tcW w:w="4536" w:type="dxa"/>
          </w:tcPr>
          <w:p w:rsidR="00167510" w:rsidRDefault="00167510">
            <w:pPr>
              <w:rPr>
                <w:sz w:val="28"/>
                <w:szCs w:val="28"/>
                <w:lang w:val="en-US"/>
              </w:rPr>
            </w:pPr>
            <w:r>
              <w:rPr>
                <w:sz w:val="28"/>
                <w:szCs w:val="28"/>
                <w:lang w:val="en-US"/>
              </w:rPr>
              <w:t xml:space="preserve">The earlier one, has six cylinders </w:t>
            </w:r>
          </w:p>
        </w:tc>
      </w:tr>
    </w:tbl>
    <w:p w:rsidR="00167510" w:rsidRPr="00D50D23" w:rsidRDefault="00167510">
      <w:pPr>
        <w:rPr>
          <w:sz w:val="28"/>
          <w:szCs w:val="28"/>
          <w:lang w:val="en-US"/>
        </w:rPr>
      </w:pPr>
    </w:p>
    <w:p w:rsidR="007775C5" w:rsidRDefault="00DA2C83">
      <w:pPr>
        <w:rPr>
          <w:sz w:val="28"/>
          <w:szCs w:val="28"/>
          <w:lang w:val="en-US"/>
        </w:rPr>
      </w:pPr>
      <w:r w:rsidRPr="00DA2C83">
        <w:rPr>
          <w:sz w:val="28"/>
          <w:szCs w:val="28"/>
          <w:lang w:val="en-US"/>
        </w:rPr>
        <w:t>The register analysis has been criticized for being only descriptive, not explanatory (it did not explain when one form is preferred to another), the approach was very much sentence</w:t>
      </w:r>
      <w:r w:rsidR="00E91DAE">
        <w:rPr>
          <w:sz w:val="28"/>
          <w:szCs w:val="28"/>
          <w:lang w:val="en-US"/>
        </w:rPr>
        <w:t>-</w:t>
      </w:r>
      <w:r w:rsidRPr="00DA2C83">
        <w:rPr>
          <w:sz w:val="28"/>
          <w:szCs w:val="28"/>
          <w:lang w:val="en-US"/>
        </w:rPr>
        <w:t xml:space="preserve"> based and form</w:t>
      </w:r>
      <w:r w:rsidR="00E91DAE">
        <w:rPr>
          <w:sz w:val="28"/>
          <w:szCs w:val="28"/>
          <w:lang w:val="en-US"/>
        </w:rPr>
        <w:t>-</w:t>
      </w:r>
      <w:r w:rsidRPr="00DA2C83">
        <w:rPr>
          <w:sz w:val="28"/>
          <w:szCs w:val="28"/>
          <w:lang w:val="en-US"/>
        </w:rPr>
        <w:t xml:space="preserve"> focused. It revealed that there were very little that was distinctive in the sentence grammar of scientific English; it did not reveal any forms that were not found in general English.  </w:t>
      </w:r>
    </w:p>
    <w:p w:rsidR="00DA2C83" w:rsidRDefault="00DA2C83">
      <w:pPr>
        <w:rPr>
          <w:b/>
          <w:bCs/>
          <w:sz w:val="28"/>
          <w:szCs w:val="28"/>
          <w:lang w:val="en-US"/>
        </w:rPr>
      </w:pPr>
      <w:r w:rsidRPr="00DA2C83">
        <w:rPr>
          <w:b/>
          <w:bCs/>
          <w:sz w:val="28"/>
          <w:szCs w:val="28"/>
          <w:lang w:val="en-US"/>
        </w:rPr>
        <w:t xml:space="preserve">Application of the stage in teaching: </w:t>
      </w:r>
    </w:p>
    <w:p w:rsidR="00DA2C83" w:rsidRPr="00DA2C83" w:rsidRDefault="00DA2C83">
      <w:pPr>
        <w:rPr>
          <w:b/>
          <w:bCs/>
          <w:sz w:val="28"/>
          <w:szCs w:val="28"/>
          <w:lang w:val="en-US"/>
        </w:rPr>
      </w:pPr>
      <w:r w:rsidRPr="00DA2C83">
        <w:rPr>
          <w:sz w:val="28"/>
          <w:szCs w:val="28"/>
          <w:lang w:val="en-US"/>
        </w:rPr>
        <w:t xml:space="preserve">In language teaching instruction, a focus on grammatical structures is often seen in courses based on structural syllabuses in which particular grammatical structures are targeted and presented to the learners. For example; in the course book “elementary technical English”, the present passive is highlighted and presented with a number of examples concerned with engine mechanisms, for example: </w:t>
      </w:r>
      <w:r w:rsidRPr="00DA2C83">
        <w:rPr>
          <w:b/>
          <w:bCs/>
          <w:sz w:val="28"/>
          <w:szCs w:val="28"/>
          <w:lang w:val="en-US"/>
        </w:rPr>
        <w:t xml:space="preserve">the piston is pushed down by the fuel air. The fuel air are compressed by the cylinder </w:t>
      </w:r>
    </w:p>
    <w:sectPr w:rsidR="00DA2C83" w:rsidRPr="00DA2C83" w:rsidSect="00167510">
      <w:pgSz w:w="11906" w:h="16838"/>
      <w:pgMar w:top="1440"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775C5"/>
    <w:rsid w:val="00167510"/>
    <w:rsid w:val="001947B9"/>
    <w:rsid w:val="007775C5"/>
    <w:rsid w:val="008F522E"/>
    <w:rsid w:val="009E0889"/>
    <w:rsid w:val="00B20D28"/>
    <w:rsid w:val="00D50D23"/>
    <w:rsid w:val="00DA2C83"/>
    <w:rsid w:val="00E91D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D2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50D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2</Pages>
  <Words>413</Words>
  <Characters>2277</Characters>
  <Application>Microsoft Office Word</Application>
  <DocSecurity>0</DocSecurity>
  <Lines>18</Lines>
  <Paragraphs>5</Paragraphs>
  <ScaleCrop>false</ScaleCrop>
  <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2021-03-03T14:51:00Z</dcterms:created>
  <dcterms:modified xsi:type="dcterms:W3CDTF">2021-03-03T20:12:00Z</dcterms:modified>
</cp:coreProperties>
</file>