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67D" w:rsidRPr="00453C41" w:rsidRDefault="00573C65" w:rsidP="00453C41">
      <w:pPr>
        <w:shd w:val="clear" w:color="auto" w:fill="548DD4" w:themeFill="text2" w:themeFillTint="99"/>
        <w:bidi/>
        <w:spacing w:after="0" w:line="360" w:lineRule="auto"/>
        <w:jc w:val="center"/>
        <w:rPr>
          <w:rFonts w:ascii="Sakkal Majalla" w:hAnsi="Sakkal Majalla" w:cs="Sakkal Majalla"/>
          <w:b/>
          <w:bCs/>
          <w:sz w:val="38"/>
          <w:szCs w:val="38"/>
          <w:rtl/>
          <w:lang w:bidi="ar-DZ"/>
        </w:rPr>
      </w:pPr>
      <w:r w:rsidRPr="00453C41">
        <w:rPr>
          <w:rFonts w:ascii="Sakkal Majalla" w:hAnsi="Sakkal Majalla" w:cs="Sakkal Majalla" w:hint="cs"/>
          <w:b/>
          <w:bCs/>
          <w:sz w:val="38"/>
          <w:szCs w:val="38"/>
          <w:rtl/>
          <w:lang w:bidi="ar-DZ"/>
        </w:rPr>
        <w:t xml:space="preserve">محاضرة </w:t>
      </w:r>
      <w:r w:rsidR="00453C41">
        <w:rPr>
          <w:rFonts w:ascii="Sakkal Majalla" w:hAnsi="Sakkal Majalla" w:cs="Sakkal Majalla" w:hint="cs"/>
          <w:b/>
          <w:bCs/>
          <w:sz w:val="38"/>
          <w:szCs w:val="38"/>
          <w:rtl/>
          <w:lang w:bidi="ar-DZ"/>
        </w:rPr>
        <w:t>رقم2</w:t>
      </w:r>
      <w:r w:rsidRPr="00453C41">
        <w:rPr>
          <w:rFonts w:ascii="Sakkal Majalla" w:hAnsi="Sakkal Majalla" w:cs="Sakkal Majalla" w:hint="cs"/>
          <w:b/>
          <w:bCs/>
          <w:sz w:val="38"/>
          <w:szCs w:val="38"/>
          <w:rtl/>
          <w:lang w:bidi="ar-DZ"/>
        </w:rPr>
        <w:t>:</w:t>
      </w:r>
      <w:r w:rsidR="00F4189D" w:rsidRPr="00453C41">
        <w:rPr>
          <w:rFonts w:ascii="Sakkal Majalla" w:hAnsi="Sakkal Majalla" w:cs="Sakkal Majalla" w:hint="cs"/>
          <w:b/>
          <w:bCs/>
          <w:sz w:val="38"/>
          <w:szCs w:val="38"/>
          <w:rtl/>
          <w:lang w:bidi="ar-DZ"/>
        </w:rPr>
        <w:t xml:space="preserve"> </w:t>
      </w:r>
      <w:r w:rsidRPr="00453C41">
        <w:rPr>
          <w:rFonts w:ascii="Sakkal Majalla" w:hAnsi="Sakkal Majalla" w:cs="Sakkal Majalla" w:hint="cs"/>
          <w:b/>
          <w:bCs/>
          <w:sz w:val="38"/>
          <w:szCs w:val="38"/>
          <w:rtl/>
          <w:lang w:bidi="ar-DZ"/>
        </w:rPr>
        <w:t>المدخل</w:t>
      </w:r>
      <w:r w:rsidR="00F67010" w:rsidRPr="00453C41">
        <w:rPr>
          <w:rFonts w:ascii="Sakkal Majalla" w:hAnsi="Sakkal Majalla" w:cs="Sakkal Majalla" w:hint="cs"/>
          <w:b/>
          <w:bCs/>
          <w:sz w:val="38"/>
          <w:szCs w:val="38"/>
          <w:rtl/>
          <w:lang w:bidi="ar-DZ"/>
        </w:rPr>
        <w:t xml:space="preserve"> المنه</w:t>
      </w:r>
      <w:r w:rsidRPr="00453C41">
        <w:rPr>
          <w:rFonts w:ascii="Sakkal Majalla" w:hAnsi="Sakkal Majalla" w:cs="Sakkal Majalla" w:hint="cs"/>
          <w:b/>
          <w:bCs/>
          <w:sz w:val="38"/>
          <w:szCs w:val="38"/>
          <w:rtl/>
          <w:lang w:bidi="ar-DZ"/>
        </w:rPr>
        <w:t>جي التاريخي ف</w:t>
      </w:r>
      <w:r w:rsidR="00F4189D" w:rsidRPr="00453C41">
        <w:rPr>
          <w:rFonts w:ascii="Sakkal Majalla" w:hAnsi="Sakkal Majalla" w:cs="Sakkal Majalla" w:hint="cs"/>
          <w:b/>
          <w:bCs/>
          <w:sz w:val="38"/>
          <w:szCs w:val="38"/>
          <w:rtl/>
          <w:lang w:bidi="ar-DZ"/>
        </w:rPr>
        <w:t>ي دراسة المدينة والظواهر الحضري</w:t>
      </w:r>
      <w:r w:rsidR="001E1D43" w:rsidRPr="00453C41">
        <w:rPr>
          <w:rFonts w:ascii="Sakkal Majalla" w:hAnsi="Sakkal Majalla" w:cs="Sakkal Majalla" w:hint="cs"/>
          <w:b/>
          <w:bCs/>
          <w:sz w:val="38"/>
          <w:szCs w:val="38"/>
          <w:rtl/>
          <w:lang w:bidi="ar-DZ"/>
        </w:rPr>
        <w:t>ة</w:t>
      </w:r>
    </w:p>
    <w:p w:rsidR="0015233F" w:rsidRDefault="0015233F" w:rsidP="0015233F">
      <w:pPr>
        <w:bidi/>
        <w:spacing w:after="0" w:line="480" w:lineRule="auto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</w:p>
    <w:p w:rsidR="00F4189D" w:rsidRPr="0015233F" w:rsidRDefault="00F4189D" w:rsidP="0015233F">
      <w:pPr>
        <w:bidi/>
        <w:spacing w:after="0" w:line="480" w:lineRule="auto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 w:rsidRPr="0015233F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عناصر المحاضرة رقم2:</w:t>
      </w:r>
    </w:p>
    <w:p w:rsidR="00F4189D" w:rsidRPr="0015233F" w:rsidRDefault="00F4189D" w:rsidP="0015233F">
      <w:pPr>
        <w:bidi/>
        <w:spacing w:after="0" w:line="480" w:lineRule="auto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 w:rsidRPr="0015233F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تمهيد</w:t>
      </w:r>
    </w:p>
    <w:p w:rsidR="00F4189D" w:rsidRPr="0015233F" w:rsidRDefault="00F4189D" w:rsidP="0015233F">
      <w:pPr>
        <w:pStyle w:val="Paragraphedeliste"/>
        <w:numPr>
          <w:ilvl w:val="0"/>
          <w:numId w:val="2"/>
        </w:numPr>
        <w:bidi/>
        <w:spacing w:after="0" w:line="480" w:lineRule="auto"/>
        <w:rPr>
          <w:rFonts w:ascii="Sakkal Majalla" w:hAnsi="Sakkal Majalla" w:cs="Sakkal Majalla"/>
          <w:b/>
          <w:bCs/>
          <w:sz w:val="36"/>
          <w:szCs w:val="36"/>
          <w:lang w:bidi="ar-DZ"/>
        </w:rPr>
      </w:pPr>
      <w:r w:rsidRPr="0015233F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في حدود المنهج التاريخي</w:t>
      </w:r>
    </w:p>
    <w:p w:rsidR="00F4189D" w:rsidRPr="0015233F" w:rsidRDefault="00847AE3" w:rsidP="0015233F">
      <w:pPr>
        <w:pStyle w:val="Paragraphedeliste"/>
        <w:numPr>
          <w:ilvl w:val="0"/>
          <w:numId w:val="2"/>
        </w:numPr>
        <w:bidi/>
        <w:spacing w:after="0" w:line="480" w:lineRule="auto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القواعد الأساسية</w:t>
      </w:r>
      <w:r w:rsidR="00F4189D" w:rsidRPr="0015233F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للمدخل المنهجي التاريخي</w:t>
      </w:r>
    </w:p>
    <w:p w:rsidR="00F4189D" w:rsidRPr="0015233F" w:rsidRDefault="00082E93" w:rsidP="0015233F">
      <w:pPr>
        <w:pStyle w:val="Paragraphedeliste"/>
        <w:numPr>
          <w:ilvl w:val="0"/>
          <w:numId w:val="2"/>
        </w:numPr>
        <w:bidi/>
        <w:spacing w:after="0" w:line="480" w:lineRule="auto"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توظيف</w:t>
      </w:r>
      <w:r w:rsidR="00F4189D" w:rsidRPr="0015233F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المدخل المنهجي التاريخي في دراسة المدينة والظواهر الحضرية</w:t>
      </w:r>
    </w:p>
    <w:p w:rsidR="00F4189D" w:rsidRPr="00F4189D" w:rsidRDefault="00F4189D" w:rsidP="00EC7A73">
      <w:pPr>
        <w:bidi/>
        <w:spacing w:after="0" w:line="360" w:lineRule="auto"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</w:p>
    <w:p w:rsidR="00F4189D" w:rsidRPr="00F4189D" w:rsidRDefault="00F4189D" w:rsidP="00EC7A73">
      <w:pPr>
        <w:bidi/>
        <w:spacing w:after="0" w:line="360" w:lineRule="auto"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</w:p>
    <w:p w:rsidR="00F4189D" w:rsidRPr="00F4189D" w:rsidRDefault="00F4189D" w:rsidP="00EC7A73">
      <w:pPr>
        <w:bidi/>
        <w:spacing w:after="0" w:line="360" w:lineRule="auto"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</w:p>
    <w:p w:rsidR="00F4189D" w:rsidRPr="00F4189D" w:rsidRDefault="00F4189D" w:rsidP="00EC7A73">
      <w:pPr>
        <w:bidi/>
        <w:spacing w:after="0" w:line="360" w:lineRule="auto"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</w:p>
    <w:p w:rsidR="00F4189D" w:rsidRPr="00F4189D" w:rsidRDefault="00F4189D" w:rsidP="00EC7A73">
      <w:pPr>
        <w:bidi/>
        <w:spacing w:after="0" w:line="360" w:lineRule="auto"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</w:p>
    <w:p w:rsidR="00F4189D" w:rsidRPr="00F4189D" w:rsidRDefault="00F4189D" w:rsidP="00EC7A73">
      <w:pPr>
        <w:bidi/>
        <w:spacing w:after="0" w:line="360" w:lineRule="auto"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</w:p>
    <w:p w:rsidR="00F4189D" w:rsidRPr="00F4189D" w:rsidRDefault="00F4189D" w:rsidP="00EC7A73">
      <w:pPr>
        <w:bidi/>
        <w:spacing w:after="0" w:line="360" w:lineRule="auto"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</w:p>
    <w:p w:rsidR="00F4189D" w:rsidRPr="00F4189D" w:rsidRDefault="00F4189D" w:rsidP="00EC7A73">
      <w:pPr>
        <w:bidi/>
        <w:spacing w:after="0" w:line="360" w:lineRule="auto"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</w:p>
    <w:p w:rsidR="00F4189D" w:rsidRDefault="00F4189D" w:rsidP="00EC7A73">
      <w:pPr>
        <w:bidi/>
        <w:spacing w:after="0" w:line="360" w:lineRule="auto"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</w:p>
    <w:p w:rsidR="0015233F" w:rsidRDefault="0015233F" w:rsidP="0015233F">
      <w:pPr>
        <w:bidi/>
        <w:spacing w:after="0" w:line="360" w:lineRule="auto"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</w:p>
    <w:p w:rsidR="00F4189D" w:rsidRPr="0015233F" w:rsidRDefault="00F4189D" w:rsidP="00EC7A73">
      <w:pPr>
        <w:bidi/>
        <w:spacing w:after="0" w:line="360" w:lineRule="auto"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 w:rsidRPr="0015233F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lastRenderedPageBreak/>
        <w:t>تمهيد:</w:t>
      </w:r>
    </w:p>
    <w:p w:rsidR="00573C65" w:rsidRPr="00F4189D" w:rsidRDefault="00F4189D" w:rsidP="006C07C5">
      <w:pPr>
        <w:bidi/>
        <w:spacing w:after="0" w:line="360" w:lineRule="auto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  </w:t>
      </w:r>
      <w:r w:rsidR="00376D31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 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 </w:t>
      </w:r>
      <w:r w:rsidR="003D7EDD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يعتقد العديد من الباحثين أ</w:t>
      </w:r>
      <w:r w:rsidR="00573C65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>نه بحديثنا عن المنهج التاريخي ف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ي</w:t>
      </w:r>
      <w:r w:rsidR="00573C65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علم الاجتماع، </w:t>
      </w:r>
      <w:r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>أننا</w:t>
      </w:r>
      <w:r w:rsidR="00573C65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نتحدث عنه بنفس الصيغة </w:t>
      </w:r>
      <w:r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>الإجرائية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التي يستخدم بها </w:t>
      </w:r>
      <w:r w:rsidR="00573C65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في الدراسات</w:t>
      </w:r>
      <w:r w:rsidR="006C07C5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والأبحاث</w:t>
      </w:r>
      <w:r w:rsidR="00573C65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التاريخية، بينما 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الأمر خلاف ذلك،</w:t>
      </w:r>
      <w:r w:rsidR="00573C65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ف</w:t>
      </w:r>
      <w:r w:rsidR="00573C65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يشير 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المدخل التاريخي في علم الاجتماع</w:t>
      </w:r>
      <w:r w:rsidR="00573C65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>إلى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 w:rsidR="00573C65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التتبع التاريخي </w:t>
      </w:r>
      <w:r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>لنشأة</w:t>
      </w:r>
      <w:r w:rsidR="006C07C5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الظواهر الاجتماعية ل</w:t>
      </w:r>
      <w:r w:rsidR="00573C65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>فهمها في السياق الحاضر، بمعنى لا يهتم علم الاجتماع بالظواهر من زاوية تاريخ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ي</w:t>
      </w:r>
      <w:r w:rsidR="00573C65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>ة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محضة</w:t>
      </w:r>
      <w:r w:rsidR="00573C65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، </w:t>
      </w:r>
      <w:r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>وإنما</w:t>
      </w:r>
      <w:r w:rsidR="00573C65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يدرس 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الخلفية التاريخية لل</w:t>
      </w:r>
      <w:r w:rsidR="00573C65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>ظاهرة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الاجتماعية لفهمها</w:t>
      </w:r>
      <w:r w:rsidR="00573C65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في الزمن الحاضر، انطلاقا من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مبدأ منهجي </w:t>
      </w:r>
      <w:r w:rsidR="006C07C5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أساسي، 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يرى</w:t>
      </w:r>
      <w:r w:rsidR="00573C65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أن كل ظاهرة هي</w:t>
      </w:r>
      <w:r w:rsidR="00573C65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نتاج سياق تاريخي، وليست وليد</w:t>
      </w:r>
      <w:r w:rsidR="00573C65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>ة اللحظة</w:t>
      </w:r>
      <w:r w:rsidR="006C07C5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الزمنية الراهنة، مع التأكيد، أ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نه </w:t>
      </w:r>
      <w:r w:rsidR="00573C65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ليس شرطا </w:t>
      </w:r>
      <w:r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>أن</w:t>
      </w:r>
      <w:r w:rsidR="00573C65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نستخدم هذا المدخل في دراسة كل الظواهر</w:t>
      </w:r>
      <w:r w:rsidR="006C07C5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الاجتماعية</w:t>
      </w:r>
      <w:r w:rsidR="004414F0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>.</w:t>
      </w:r>
    </w:p>
    <w:p w:rsidR="00F4189D" w:rsidRPr="00F4189D" w:rsidRDefault="00F4189D" w:rsidP="00EC7A73">
      <w:pPr>
        <w:bidi/>
        <w:spacing w:after="0" w:line="360" w:lineRule="auto"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F4189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1- في حدود المنهج التاريخي:</w:t>
      </w:r>
    </w:p>
    <w:p w:rsidR="00573C65" w:rsidRPr="00F4189D" w:rsidRDefault="00F4189D" w:rsidP="00CF08BE">
      <w:pPr>
        <w:bidi/>
        <w:spacing w:after="0" w:line="360" w:lineRule="auto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 w:rsidR="00D2382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- </w:t>
      </w:r>
      <w:r w:rsidR="00CF08BE">
        <w:rPr>
          <w:rFonts w:ascii="Sakkal Majalla" w:hAnsi="Sakkal Majalla" w:cs="Sakkal Majalla" w:hint="cs"/>
          <w:sz w:val="32"/>
          <w:szCs w:val="32"/>
          <w:rtl/>
          <w:lang w:bidi="ar-DZ"/>
        </w:rPr>
        <w:t>ارتكزت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 w:rsidR="00573C65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>سوسيول</w:t>
      </w:r>
      <w:r w:rsidR="00381D49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="00573C65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جيا المدينة </w:t>
      </w:r>
      <w:r w:rsidR="00381D49">
        <w:rPr>
          <w:rFonts w:ascii="Sakkal Majalla" w:hAnsi="Sakkal Majalla" w:cs="Sakkal Majalla" w:hint="cs"/>
          <w:sz w:val="32"/>
          <w:szCs w:val="32"/>
          <w:rtl/>
          <w:lang w:bidi="ar-DZ"/>
        </w:rPr>
        <w:t>على المد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خل المنهجي التاريخي</w:t>
      </w:r>
      <w:r w:rsidR="00573C65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في دراسة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العديد من الظواهر ال</w:t>
      </w:r>
      <w:r w:rsidR="00381D49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حضرية، كالتحضر، </w:t>
      </w:r>
      <w:r w:rsidR="00573C65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>الهجرة، والاندماج الاجتماعي للمهاجرين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،</w:t>
      </w:r>
      <w:r w:rsidR="00381D49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والنمو الحضري، 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وغيرها، ف</w:t>
      </w:r>
      <w:r w:rsidR="00573C65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>الكثير من هذه الظواهر يتشكل عبر سياقات تاريخ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ي</w:t>
      </w:r>
      <w:r w:rsidR="00573C65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ة 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معينة</w:t>
      </w:r>
      <w:r w:rsidR="00573C65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>، مثلا ظاهرة التحضر التي عرفتها الم</w:t>
      </w:r>
      <w:r w:rsidR="00D2382D">
        <w:rPr>
          <w:rFonts w:ascii="Sakkal Majalla" w:hAnsi="Sakkal Majalla" w:cs="Sakkal Majalla" w:hint="cs"/>
          <w:sz w:val="32"/>
          <w:szCs w:val="32"/>
          <w:rtl/>
          <w:lang w:bidi="ar-DZ"/>
        </w:rPr>
        <w:t>دن</w:t>
      </w:r>
      <w:r w:rsidR="007D01A9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في العالم</w:t>
      </w:r>
      <w:r w:rsidR="00D2382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لم تكن وليدة</w:t>
      </w:r>
      <w:r w:rsidR="00573C65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يوم وليلة، </w:t>
      </w:r>
      <w:r w:rsidR="00D2382D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>وإنما</w:t>
      </w:r>
      <w:r w:rsidR="00573C65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امتدت</w:t>
      </w:r>
      <w:r w:rsidR="00CF08BE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عبر</w:t>
      </w:r>
      <w:r w:rsidR="00573C65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قرون </w:t>
      </w:r>
      <w:r w:rsidR="00D2382D">
        <w:rPr>
          <w:rFonts w:ascii="Sakkal Majalla" w:hAnsi="Sakkal Majalla" w:cs="Sakkal Majalla" w:hint="cs"/>
          <w:sz w:val="32"/>
          <w:szCs w:val="32"/>
          <w:rtl/>
          <w:lang w:bidi="ar-DZ"/>
        </w:rPr>
        <w:t>زمنية عديدة</w:t>
      </w:r>
      <w:r w:rsidR="00573C65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، ونفس </w:t>
      </w:r>
      <w:r w:rsidR="00D2382D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>الشيء</w:t>
      </w:r>
      <w:r w:rsidR="00573C65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مع الظاهرة الحضرية في </w:t>
      </w:r>
      <w:r w:rsidR="00D2382D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>أ</w:t>
      </w:r>
      <w:r w:rsidR="00D2382D">
        <w:rPr>
          <w:rFonts w:ascii="Sakkal Majalla" w:hAnsi="Sakkal Majalla" w:cs="Sakkal Majalla" w:hint="cs"/>
          <w:sz w:val="32"/>
          <w:szCs w:val="32"/>
          <w:rtl/>
          <w:lang w:bidi="ar-DZ"/>
        </w:rPr>
        <w:t>ي مجتمع إنساني، فمثلا</w:t>
      </w:r>
      <w:r w:rsidR="00D2382D" w:rsidRPr="00D2382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 w:rsidR="00D2382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عرفت الظاهرة الحضرية في المجتمع الجزائري حركة </w:t>
      </w:r>
      <w:r w:rsidR="00573C65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مد وجز عبر </w:t>
      </w:r>
      <w:r w:rsidR="00D2382D">
        <w:rPr>
          <w:rFonts w:ascii="Sakkal Majalla" w:hAnsi="Sakkal Majalla" w:cs="Sakkal Majalla" w:hint="cs"/>
          <w:sz w:val="32"/>
          <w:szCs w:val="32"/>
          <w:rtl/>
          <w:lang w:bidi="ar-DZ"/>
        </w:rPr>
        <w:t>مختل</w:t>
      </w:r>
      <w:r w:rsidR="00CF08BE">
        <w:rPr>
          <w:rFonts w:ascii="Sakkal Majalla" w:hAnsi="Sakkal Majalla" w:cs="Sakkal Majalla" w:hint="cs"/>
          <w:sz w:val="32"/>
          <w:szCs w:val="32"/>
          <w:rtl/>
          <w:lang w:bidi="ar-DZ"/>
        </w:rPr>
        <w:t>ف</w:t>
      </w:r>
      <w:r w:rsidR="00D2382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 w:rsidR="00D2382D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>الأزمنة</w:t>
      </w:r>
      <w:r w:rsidR="00573C65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، لذلك من المهم </w:t>
      </w:r>
      <w:r w:rsidR="00D2382D">
        <w:rPr>
          <w:rFonts w:ascii="Sakkal Majalla" w:hAnsi="Sakkal Majalla" w:cs="Sakkal Majalla" w:hint="cs"/>
          <w:sz w:val="32"/>
          <w:szCs w:val="32"/>
          <w:rtl/>
          <w:lang w:bidi="ar-DZ"/>
        </w:rPr>
        <w:t>أ</w:t>
      </w:r>
      <w:r w:rsidR="00573C65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>ن</w:t>
      </w:r>
      <w:r w:rsidR="00D2382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نوظف</w:t>
      </w:r>
      <w:r w:rsidR="00573C65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المداخل التاريخي</w:t>
      </w:r>
      <w:r w:rsidR="00D2382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في فهم هذه الظواهر</w:t>
      </w:r>
      <w:r w:rsidR="001D5A40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>.</w:t>
      </w:r>
    </w:p>
    <w:p w:rsidR="004414F0" w:rsidRPr="00F4189D" w:rsidRDefault="00573C65" w:rsidP="00EC7A73">
      <w:pPr>
        <w:bidi/>
        <w:spacing w:after="0" w:line="360" w:lineRule="auto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>-</w:t>
      </w:r>
      <w:r w:rsidR="007D01A9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 w:rsidR="00381D49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>إذا</w:t>
      </w:r>
      <w:r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تفحصنا بعض الدراسات في علم الاجتماع الحضري التي وظفت المدخل المنهجي التار</w:t>
      </w:r>
      <w:r w:rsidR="007D01A9">
        <w:rPr>
          <w:rFonts w:ascii="Sakkal Majalla" w:hAnsi="Sakkal Majalla" w:cs="Sakkal Majalla" w:hint="cs"/>
          <w:sz w:val="32"/>
          <w:szCs w:val="32"/>
          <w:rtl/>
          <w:lang w:bidi="ar-DZ"/>
        </w:rPr>
        <w:t>ي</w:t>
      </w:r>
      <w:r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>خي، نجد الدراسة الشهير</w:t>
      </w:r>
      <w:r w:rsidR="00CF08BE">
        <w:rPr>
          <w:rFonts w:ascii="Sakkal Majalla" w:hAnsi="Sakkal Majalla" w:cs="Sakkal Majalla" w:hint="cs"/>
          <w:sz w:val="32"/>
          <w:szCs w:val="32"/>
          <w:rtl/>
          <w:lang w:bidi="ar-DZ"/>
        </w:rPr>
        <w:t>ة</w:t>
      </w:r>
      <w:r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لعبد </w:t>
      </w:r>
      <w:r w:rsidR="007D01A9">
        <w:rPr>
          <w:rFonts w:ascii="Sakkal Majalla" w:hAnsi="Sakkal Majalla" w:cs="Sakkal Majalla" w:hint="cs"/>
          <w:sz w:val="32"/>
          <w:szCs w:val="32"/>
          <w:rtl/>
          <w:lang w:bidi="ar-DZ"/>
        </w:rPr>
        <w:t>الرحمن</w:t>
      </w:r>
      <w:r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ابن خلدون عندما تناول تاريخ ال</w:t>
      </w:r>
      <w:r w:rsidR="007D01A9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دويلات التي ظهرت في شمال </w:t>
      </w:r>
      <w:r w:rsidR="00381D49">
        <w:rPr>
          <w:rFonts w:ascii="Sakkal Majalla" w:hAnsi="Sakkal Majalla" w:cs="Sakkal Majalla" w:hint="cs"/>
          <w:sz w:val="32"/>
          <w:szCs w:val="32"/>
          <w:rtl/>
          <w:lang w:bidi="ar-DZ"/>
        </w:rPr>
        <w:t>إفريقيا</w:t>
      </w:r>
      <w:r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>، وكيف تحولت المجتمعات</w:t>
      </w:r>
      <w:r w:rsidR="007D01A9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المحلية</w:t>
      </w:r>
      <w:r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من حالة البداوة </w:t>
      </w:r>
      <w:r w:rsidR="007D01A9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>إلى</w:t>
      </w:r>
      <w:r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حالة الحضر، والخصائص التي </w:t>
      </w:r>
      <w:r w:rsidR="00381D49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>أصبح</w:t>
      </w:r>
      <w:r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يستم بها المجتمع الحضري، </w:t>
      </w:r>
      <w:r w:rsidR="001D5A40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="007D01A9">
        <w:rPr>
          <w:rFonts w:ascii="Sakkal Majalla" w:hAnsi="Sakkal Majalla" w:cs="Sakkal Majalla" w:hint="cs"/>
          <w:sz w:val="32"/>
          <w:szCs w:val="32"/>
          <w:rtl/>
          <w:lang w:bidi="ar-DZ"/>
        </w:rPr>
        <w:t>كذلك نجد دراسة</w:t>
      </w:r>
      <w:r w:rsidR="001D5A40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لويس ممفرد حول </w:t>
      </w:r>
      <w:r w:rsidR="007D01A9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lastRenderedPageBreak/>
        <w:t>نشأة</w:t>
      </w:r>
      <w:r w:rsidR="001D5A40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وتطور المجتمعات الغربية، ودراسة ماكس فيبر حول </w:t>
      </w:r>
      <w:r w:rsidR="007D01A9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>نشأة</w:t>
      </w:r>
      <w:r w:rsidR="001D5A40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المدينة في المجتمعات الغربية</w:t>
      </w:r>
      <w:r w:rsidR="00381D49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، </w:t>
      </w:r>
      <w:r w:rsidR="00CF08BE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="00381D49">
        <w:rPr>
          <w:rFonts w:ascii="Sakkal Majalla" w:hAnsi="Sakkal Majalla" w:cs="Sakkal Majalla" w:hint="cs"/>
          <w:sz w:val="32"/>
          <w:szCs w:val="32"/>
          <w:rtl/>
          <w:lang w:bidi="ar-DZ"/>
        </w:rPr>
        <w:t>ريمون آ</w:t>
      </w:r>
      <w:r w:rsidR="00CF08BE">
        <w:rPr>
          <w:rFonts w:ascii="Sakkal Majalla" w:hAnsi="Sakkal Majalla" w:cs="Sakkal Majalla" w:hint="cs"/>
          <w:sz w:val="32"/>
          <w:szCs w:val="32"/>
          <w:rtl/>
          <w:lang w:bidi="ar-DZ"/>
        </w:rPr>
        <w:t>رون في دراسته حول</w:t>
      </w:r>
      <w:r w:rsidR="007D01A9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نشأة</w:t>
      </w:r>
      <w:r w:rsidR="004414F0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وتطور المجتمعات الصناعية.</w:t>
      </w:r>
    </w:p>
    <w:p w:rsidR="001D5A40" w:rsidRPr="00F4189D" w:rsidRDefault="001D5A40" w:rsidP="006C07C5">
      <w:pPr>
        <w:bidi/>
        <w:spacing w:after="0" w:line="360" w:lineRule="auto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>-</w:t>
      </w:r>
      <w:r w:rsidR="007D01A9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تستخدم </w:t>
      </w:r>
      <w:r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>كل العلو</w:t>
      </w:r>
      <w:r w:rsidR="007D01A9">
        <w:rPr>
          <w:rFonts w:ascii="Sakkal Majalla" w:hAnsi="Sakkal Majalla" w:cs="Sakkal Majalla" w:hint="cs"/>
          <w:sz w:val="32"/>
          <w:szCs w:val="32"/>
          <w:rtl/>
          <w:lang w:bidi="ar-DZ"/>
        </w:rPr>
        <w:t>م المنهج التاريخي في التأريخ لممارساتها</w:t>
      </w:r>
      <w:r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البحثية</w:t>
      </w:r>
      <w:r w:rsidR="007D01A9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وتطور نظرياتها ومفاهيمها</w:t>
      </w:r>
      <w:r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، </w:t>
      </w:r>
      <w:r w:rsidR="00807FE8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وكذلك </w:t>
      </w:r>
      <w:r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>نج</w:t>
      </w:r>
      <w:r w:rsidR="007D01A9">
        <w:rPr>
          <w:rFonts w:ascii="Sakkal Majalla" w:hAnsi="Sakkal Majalla" w:cs="Sakkal Majalla" w:hint="cs"/>
          <w:sz w:val="32"/>
          <w:szCs w:val="32"/>
          <w:rtl/>
          <w:lang w:bidi="ar-DZ"/>
        </w:rPr>
        <w:t>د أن المفاهيم التي يستخدمها ال</w:t>
      </w:r>
      <w:r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>ب</w:t>
      </w:r>
      <w:r w:rsidR="007D01A9">
        <w:rPr>
          <w:rFonts w:ascii="Sakkal Majalla" w:hAnsi="Sakkal Majalla" w:cs="Sakkal Majalla" w:hint="cs"/>
          <w:sz w:val="32"/>
          <w:szCs w:val="32"/>
          <w:rtl/>
          <w:lang w:bidi="ar-DZ"/>
        </w:rPr>
        <w:t>ا</w:t>
      </w:r>
      <w:r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>حث في علم الاجتماع، محكومة بالسياق التار</w:t>
      </w:r>
      <w:r w:rsidR="007D01A9">
        <w:rPr>
          <w:rFonts w:ascii="Sakkal Majalla" w:hAnsi="Sakkal Majalla" w:cs="Sakkal Majalla" w:hint="cs"/>
          <w:sz w:val="32"/>
          <w:szCs w:val="32"/>
          <w:rtl/>
          <w:lang w:bidi="ar-DZ"/>
        </w:rPr>
        <w:t>ي</w:t>
      </w:r>
      <w:r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خي، بمعنى </w:t>
      </w:r>
      <w:r w:rsidR="007D01A9">
        <w:rPr>
          <w:rFonts w:ascii="Sakkal Majalla" w:hAnsi="Sakkal Majalla" w:cs="Sakkal Majalla" w:hint="cs"/>
          <w:sz w:val="32"/>
          <w:szCs w:val="32"/>
          <w:rtl/>
          <w:lang w:bidi="ar-DZ"/>
        </w:rPr>
        <w:t>أ</w:t>
      </w:r>
      <w:r w:rsidR="007D01A9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>ن</w:t>
      </w:r>
      <w:r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 w:rsidR="00807FE8">
        <w:rPr>
          <w:rFonts w:ascii="Sakkal Majalla" w:hAnsi="Sakkal Majalla" w:cs="Sakkal Majalla" w:hint="cs"/>
          <w:sz w:val="32"/>
          <w:szCs w:val="32"/>
          <w:rtl/>
          <w:lang w:bidi="ar-DZ"/>
        </w:rPr>
        <w:t>المنتج</w:t>
      </w:r>
      <w:r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السوسيول</w:t>
      </w:r>
      <w:r w:rsidR="00336383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جي يخضع لنوع من </w:t>
      </w:r>
      <w:r w:rsidR="007D01A9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>السياقية</w:t>
      </w:r>
      <w:r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التاريخ</w:t>
      </w:r>
      <w:r w:rsidR="007D01A9">
        <w:rPr>
          <w:rFonts w:ascii="Sakkal Majalla" w:hAnsi="Sakkal Majalla" w:cs="Sakkal Majalla" w:hint="cs"/>
          <w:sz w:val="32"/>
          <w:szCs w:val="32"/>
          <w:rtl/>
          <w:lang w:bidi="ar-DZ"/>
        </w:rPr>
        <w:t>ي</w:t>
      </w:r>
      <w:r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>ة، م</w:t>
      </w:r>
      <w:r w:rsidR="007D01A9">
        <w:rPr>
          <w:rFonts w:ascii="Sakkal Majalla" w:hAnsi="Sakkal Majalla" w:cs="Sakkal Majalla" w:hint="cs"/>
          <w:sz w:val="32"/>
          <w:szCs w:val="32"/>
          <w:rtl/>
          <w:lang w:bidi="ar-DZ"/>
        </w:rPr>
        <w:t>ثلا مفهوم الطبقة الاجتماعية الذي</w:t>
      </w:r>
      <w:r w:rsidR="00807FE8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استخدمه</w:t>
      </w:r>
      <w:r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ماركس </w:t>
      </w:r>
      <w:r w:rsidR="007D01A9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>كأداة</w:t>
      </w:r>
      <w:r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لتحليل المجتمعات الصن</w:t>
      </w:r>
      <w:r w:rsidR="007D01A9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اعية الرأسمالية، لم يعد يملك هذا المفهوم </w:t>
      </w:r>
      <w:r w:rsidR="00336383">
        <w:rPr>
          <w:rFonts w:ascii="Sakkal Majalla" w:hAnsi="Sakkal Majalla" w:cs="Sakkal Majalla" w:hint="cs"/>
          <w:sz w:val="32"/>
          <w:szCs w:val="32"/>
          <w:rtl/>
          <w:lang w:bidi="ar-DZ"/>
        </w:rPr>
        <w:t>أبعادا</w:t>
      </w:r>
      <w:r w:rsidR="007D01A9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 w:rsidR="00336383">
        <w:rPr>
          <w:rFonts w:ascii="Sakkal Majalla" w:hAnsi="Sakkal Majalla" w:cs="Sakkal Majalla" w:hint="cs"/>
          <w:sz w:val="32"/>
          <w:szCs w:val="32"/>
          <w:rtl/>
          <w:lang w:bidi="ar-DZ"/>
        </w:rPr>
        <w:t>إجرائية</w:t>
      </w:r>
      <w:r w:rsidR="007D01A9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في </w:t>
      </w:r>
      <w:r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>مجتمعات الثورة الاتصالية، وهكذا، الكثير من المفاهيم والنظريات</w:t>
      </w:r>
      <w:r w:rsidR="00807FE8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 w:rsidR="007D01A9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>أتت</w:t>
      </w:r>
      <w:r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كاستجابة </w:t>
      </w:r>
      <w:r w:rsidR="007D01A9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>للواقع</w:t>
      </w:r>
      <w:r w:rsidR="00807FE8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الاجتماعي والثقافي والاقتصادي</w:t>
      </w:r>
      <w:r w:rsidR="006C07C5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للمجتمعات</w:t>
      </w:r>
      <w:r w:rsidR="00807FE8">
        <w:rPr>
          <w:rFonts w:ascii="Sakkal Majalla" w:hAnsi="Sakkal Majalla" w:cs="Sakkal Majalla" w:hint="cs"/>
          <w:sz w:val="32"/>
          <w:szCs w:val="32"/>
          <w:rtl/>
          <w:lang w:bidi="ar-DZ"/>
        </w:rPr>
        <w:t>.</w:t>
      </w:r>
    </w:p>
    <w:p w:rsidR="001D5A40" w:rsidRPr="00F4189D" w:rsidRDefault="001D5A40" w:rsidP="00807FE8">
      <w:pPr>
        <w:bidi/>
        <w:spacing w:after="0" w:line="360" w:lineRule="auto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>-</w:t>
      </w:r>
      <w:r w:rsidR="00381D49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 w:rsidR="00336383">
        <w:rPr>
          <w:rFonts w:ascii="Sakkal Majalla" w:hAnsi="Sakkal Majalla" w:cs="Sakkal Majalla" w:hint="cs"/>
          <w:sz w:val="32"/>
          <w:szCs w:val="32"/>
          <w:rtl/>
          <w:lang w:bidi="ar-DZ"/>
        </w:rPr>
        <w:t>رغم التوظيف الم</w:t>
      </w:r>
      <w:r w:rsidR="004414F0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>ب</w:t>
      </w:r>
      <w:r w:rsidR="00336383">
        <w:rPr>
          <w:rFonts w:ascii="Sakkal Majalla" w:hAnsi="Sakkal Majalla" w:cs="Sakkal Majalla" w:hint="cs"/>
          <w:sz w:val="32"/>
          <w:szCs w:val="32"/>
          <w:rtl/>
          <w:lang w:bidi="ar-DZ"/>
        </w:rPr>
        <w:t>اشر أو الخ</w:t>
      </w:r>
      <w:r w:rsidR="004414F0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>في للمن</w:t>
      </w:r>
      <w:r w:rsidR="00336383">
        <w:rPr>
          <w:rFonts w:ascii="Sakkal Majalla" w:hAnsi="Sakkal Majalla" w:cs="Sakkal Majalla" w:hint="cs"/>
          <w:sz w:val="32"/>
          <w:szCs w:val="32"/>
          <w:rtl/>
          <w:lang w:bidi="ar-DZ"/>
        </w:rPr>
        <w:t>هج التاريخي في ال</w:t>
      </w:r>
      <w:r w:rsidR="004414F0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>دراسات ال</w:t>
      </w:r>
      <w:r w:rsidR="00336383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سوسيولوجية، إلا أن هناك صراع </w:t>
      </w:r>
      <w:r w:rsidR="004414F0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بين </w:t>
      </w:r>
      <w:r w:rsidR="006C07C5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علم </w:t>
      </w:r>
      <w:r w:rsidR="004414F0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التاريخ وعلم الاجتماع، </w:t>
      </w:r>
      <w:r w:rsidR="00336383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="00336383">
        <w:rPr>
          <w:rFonts w:ascii="Sakkal Majalla" w:hAnsi="Sakkal Majalla" w:cs="Sakkal Majalla" w:hint="cs"/>
          <w:sz w:val="32"/>
          <w:szCs w:val="32"/>
          <w:rtl/>
          <w:lang w:bidi="ar-DZ"/>
        </w:rPr>
        <w:t>ادعاء كل واحد منهما بأحقيته</w:t>
      </w:r>
      <w:r w:rsidR="004414F0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في تفسير </w:t>
      </w:r>
      <w:r w:rsidR="006C07C5">
        <w:rPr>
          <w:rFonts w:ascii="Sakkal Majalla" w:hAnsi="Sakkal Majalla" w:cs="Sakkal Majalla" w:hint="cs"/>
          <w:sz w:val="32"/>
          <w:szCs w:val="32"/>
          <w:rtl/>
          <w:lang w:bidi="ar-DZ"/>
        </w:rPr>
        <w:t>ال</w:t>
      </w:r>
      <w:r w:rsidR="00807FE8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تطور </w:t>
      </w:r>
      <w:r w:rsidR="006C07C5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والتغير الذي يعتري </w:t>
      </w:r>
      <w:r w:rsidR="004414F0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المجتمعات، </w:t>
      </w:r>
      <w:r w:rsidR="00336383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>فإذا</w:t>
      </w:r>
      <w:r w:rsidR="00807FE8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كان التاريخ يدرس</w:t>
      </w:r>
      <w:r w:rsidR="004414F0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 w:rsidR="00807FE8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الأزمنة </w:t>
      </w:r>
      <w:r w:rsidR="004414F0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>الماضي</w:t>
      </w:r>
      <w:r w:rsidR="00807FE8">
        <w:rPr>
          <w:rFonts w:ascii="Sakkal Majalla" w:hAnsi="Sakkal Majalla" w:cs="Sakkal Majalla" w:hint="cs"/>
          <w:sz w:val="32"/>
          <w:szCs w:val="32"/>
          <w:rtl/>
          <w:lang w:bidi="ar-DZ"/>
        </w:rPr>
        <w:t>ة</w:t>
      </w:r>
      <w:r w:rsidR="004414F0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>، فان السوسيولجيا تدرس</w:t>
      </w:r>
      <w:r w:rsidR="00807FE8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الزمن</w:t>
      </w:r>
      <w:r w:rsidR="004414F0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الحاضر، </w:t>
      </w:r>
      <w:r w:rsidR="00336383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>إلا</w:t>
      </w:r>
      <w:r w:rsidR="004414F0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 w:rsidR="00336383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>أن</w:t>
      </w:r>
      <w:r w:rsidR="004414F0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هذا الحاضر في لحظة </w:t>
      </w:r>
      <w:r w:rsidR="00336383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>أخرى</w:t>
      </w:r>
      <w:r w:rsidR="004414F0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يصبح من الماضي، لذلك انفتحت </w:t>
      </w:r>
      <w:r w:rsidR="00336383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>المدرسة</w:t>
      </w:r>
      <w:r w:rsidR="00336383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التار</w:t>
      </w:r>
      <w:r w:rsidR="00807FE8">
        <w:rPr>
          <w:rFonts w:ascii="Sakkal Majalla" w:hAnsi="Sakkal Majalla" w:cs="Sakkal Majalla" w:hint="cs"/>
          <w:sz w:val="32"/>
          <w:szCs w:val="32"/>
          <w:rtl/>
          <w:lang w:bidi="ar-DZ"/>
        </w:rPr>
        <w:t>يخية على العلوم الاجتماعية</w:t>
      </w:r>
      <w:r w:rsidR="006C07C5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 w:rsidR="00336383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>للدراسة</w:t>
      </w:r>
      <w:r w:rsidR="004414F0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الظواهر التاريخية المتعلق</w:t>
      </w:r>
      <w:r w:rsidR="00807FE8">
        <w:rPr>
          <w:rFonts w:ascii="Sakkal Majalla" w:hAnsi="Sakkal Majalla" w:cs="Sakkal Majalla" w:hint="cs"/>
          <w:sz w:val="32"/>
          <w:szCs w:val="32"/>
          <w:rtl/>
          <w:lang w:bidi="ar-DZ"/>
        </w:rPr>
        <w:t>ة</w:t>
      </w:r>
      <w:r w:rsidR="004414F0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 w:rsidR="009E192C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>بالإنسان</w:t>
      </w:r>
      <w:r w:rsidR="004414F0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والمجتمع، وكذلك استفاد السوسيولوجين من الدراسات التاريخية في دراسة الظواهر الاجتماعية، مثلا دراسة عدي الهواري حول</w:t>
      </w:r>
      <w:r w:rsidR="009E192C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دور</w:t>
      </w:r>
      <w:r w:rsidR="004414F0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الاستعمار الفرنسي </w:t>
      </w:r>
      <w:r w:rsidR="009E192C">
        <w:rPr>
          <w:rFonts w:ascii="Sakkal Majalla" w:hAnsi="Sakkal Majalla" w:cs="Sakkal Majalla" w:hint="cs"/>
          <w:sz w:val="32"/>
          <w:szCs w:val="32"/>
          <w:rtl/>
          <w:lang w:bidi="ar-DZ"/>
        </w:rPr>
        <w:t>في تفكيك بينة</w:t>
      </w:r>
      <w:r w:rsidR="004414F0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مجتمع الجزائري</w:t>
      </w:r>
      <w:r w:rsidR="009E192C">
        <w:rPr>
          <w:rFonts w:ascii="Sakkal Majalla" w:hAnsi="Sakkal Majalla" w:cs="Sakkal Majalla" w:hint="cs"/>
          <w:sz w:val="32"/>
          <w:szCs w:val="32"/>
          <w:rtl/>
          <w:lang w:bidi="ar-DZ"/>
        </w:rPr>
        <w:t>.</w:t>
      </w:r>
    </w:p>
    <w:p w:rsidR="004414F0" w:rsidRPr="00F4189D" w:rsidRDefault="00F4189D" w:rsidP="0015233F">
      <w:pPr>
        <w:bidi/>
        <w:spacing w:after="0" w:line="360" w:lineRule="auto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>2</w:t>
      </w:r>
      <w:r w:rsidR="004414F0" w:rsidRPr="0015233F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-</w:t>
      </w:r>
      <w:r w:rsidR="009E192C" w:rsidRPr="0015233F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 w:rsidR="004A5C4B" w:rsidRPr="0015233F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القواعد ال</w:t>
      </w:r>
      <w:r w:rsidR="0015233F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أساسية</w:t>
      </w:r>
      <w:r w:rsidR="004A5C4B" w:rsidRPr="0015233F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للمدخل المنهجي التاريخي:</w:t>
      </w:r>
    </w:p>
    <w:p w:rsidR="004A5C4B" w:rsidRPr="00F4189D" w:rsidRDefault="004A5C4B" w:rsidP="00807FE8">
      <w:pPr>
        <w:bidi/>
        <w:spacing w:after="0" w:line="360" w:lineRule="auto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>1-</w:t>
      </w:r>
      <w:r w:rsidR="008843E3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النظر </w:t>
      </w:r>
      <w:r w:rsidR="00381D49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>إلى</w:t>
      </w:r>
      <w:r w:rsidR="008843E3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الظواهر </w:t>
      </w:r>
      <w:r w:rsidR="00807FE8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الاجتماعية والإنسانية </w:t>
      </w:r>
      <w:r w:rsidR="008843E3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على </w:t>
      </w:r>
      <w:r w:rsidR="00381D49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>أنها</w:t>
      </w:r>
      <w:r w:rsidR="008843E3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 w:rsidR="00807FE8">
        <w:rPr>
          <w:rFonts w:ascii="Sakkal Majalla" w:hAnsi="Sakkal Majalla" w:cs="Sakkal Majalla" w:hint="cs"/>
          <w:sz w:val="32"/>
          <w:szCs w:val="32"/>
          <w:rtl/>
          <w:lang w:bidi="ar-DZ"/>
        </w:rPr>
        <w:t>نتاج</w:t>
      </w:r>
      <w:r w:rsidR="008843E3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تفاعلات ثقافية واجتماعية  لمجتمع </w:t>
      </w:r>
      <w:r w:rsidR="00AF0278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>أو</w:t>
      </w:r>
      <w:r w:rsidR="008843E3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جماعة </w:t>
      </w:r>
      <w:r w:rsidR="00AF0278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>إنسانية</w:t>
      </w:r>
      <w:r w:rsidR="00AF0278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عبر </w:t>
      </w:r>
      <w:r w:rsidR="006C07C5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متصل </w:t>
      </w:r>
      <w:r w:rsidR="00AF0278">
        <w:rPr>
          <w:rFonts w:ascii="Sakkal Majalla" w:hAnsi="Sakkal Majalla" w:cs="Sakkal Majalla" w:hint="cs"/>
          <w:sz w:val="32"/>
          <w:szCs w:val="32"/>
          <w:rtl/>
          <w:lang w:bidi="ar-DZ"/>
        </w:rPr>
        <w:t>زمن</w:t>
      </w:r>
      <w:r w:rsidR="006C07C5">
        <w:rPr>
          <w:rFonts w:ascii="Sakkal Majalla" w:hAnsi="Sakkal Majalla" w:cs="Sakkal Majalla" w:hint="cs"/>
          <w:sz w:val="32"/>
          <w:szCs w:val="32"/>
          <w:rtl/>
          <w:lang w:bidi="ar-DZ"/>
        </w:rPr>
        <w:t>ي</w:t>
      </w:r>
      <w:r w:rsidR="00AF0278">
        <w:rPr>
          <w:rFonts w:ascii="Sakkal Majalla" w:hAnsi="Sakkal Majalla" w:cs="Sakkal Majalla" w:hint="cs"/>
          <w:sz w:val="32"/>
          <w:szCs w:val="32"/>
          <w:rtl/>
          <w:lang w:bidi="ar-DZ"/>
        </w:rPr>
        <w:t>، و</w:t>
      </w:r>
      <w:r w:rsidR="00C22EAA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فهمها يمر </w:t>
      </w:r>
      <w:r w:rsidR="006C07C5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عبر </w:t>
      </w:r>
      <w:r w:rsidR="00AF0278">
        <w:rPr>
          <w:rFonts w:ascii="Sakkal Majalla" w:hAnsi="Sakkal Majalla" w:cs="Sakkal Majalla" w:hint="cs"/>
          <w:sz w:val="32"/>
          <w:szCs w:val="32"/>
          <w:rtl/>
          <w:lang w:bidi="ar-DZ"/>
        </w:rPr>
        <w:t>ال</w:t>
      </w:r>
      <w:r w:rsidR="008843E3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>ر</w:t>
      </w:r>
      <w:r w:rsidR="00AF0278">
        <w:rPr>
          <w:rFonts w:ascii="Sakkal Majalla" w:hAnsi="Sakkal Majalla" w:cs="Sakkal Majalla" w:hint="cs"/>
          <w:sz w:val="32"/>
          <w:szCs w:val="32"/>
          <w:rtl/>
          <w:lang w:bidi="ar-DZ"/>
        </w:rPr>
        <w:t>ب</w:t>
      </w:r>
      <w:r w:rsidR="008843E3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>ط بين ال</w:t>
      </w:r>
      <w:r w:rsidR="006C07C5">
        <w:rPr>
          <w:rFonts w:ascii="Sakkal Majalla" w:hAnsi="Sakkal Majalla" w:cs="Sakkal Majalla" w:hint="cs"/>
          <w:sz w:val="32"/>
          <w:szCs w:val="32"/>
          <w:rtl/>
          <w:lang w:bidi="ar-DZ"/>
        </w:rPr>
        <w:t>م</w:t>
      </w:r>
      <w:r w:rsidR="008843E3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>تغيرات التا</w:t>
      </w:r>
      <w:r w:rsidR="00C22EAA">
        <w:rPr>
          <w:rFonts w:ascii="Sakkal Majalla" w:hAnsi="Sakkal Majalla" w:cs="Sakkal Majalla" w:hint="cs"/>
          <w:sz w:val="32"/>
          <w:szCs w:val="32"/>
          <w:rtl/>
          <w:lang w:bidi="ar-DZ"/>
        </w:rPr>
        <w:t>ريخية وال</w:t>
      </w:r>
      <w:r w:rsidR="006C07C5">
        <w:rPr>
          <w:rFonts w:ascii="Sakkal Majalla" w:hAnsi="Sakkal Majalla" w:cs="Sakkal Majalla" w:hint="cs"/>
          <w:sz w:val="32"/>
          <w:szCs w:val="32"/>
          <w:rtl/>
          <w:lang w:bidi="ar-DZ"/>
        </w:rPr>
        <w:t>م</w:t>
      </w:r>
      <w:r w:rsidR="00C22EAA">
        <w:rPr>
          <w:rFonts w:ascii="Sakkal Majalla" w:hAnsi="Sakkal Majalla" w:cs="Sakkal Majalla" w:hint="cs"/>
          <w:sz w:val="32"/>
          <w:szCs w:val="32"/>
          <w:rtl/>
          <w:lang w:bidi="ar-DZ"/>
        </w:rPr>
        <w:t>تغيرات الاجتماعية، وتفسيرها يكون بدراسة</w:t>
      </w:r>
      <w:r w:rsidR="008843E3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العلاقة الجدلية التي تربط البنى الاجتماعية </w:t>
      </w:r>
      <w:r w:rsidR="00AF0278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>بسياقاتها</w:t>
      </w:r>
      <w:r w:rsidR="008843E3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التاريخية</w:t>
      </w:r>
      <w:r w:rsidR="00AF0278">
        <w:rPr>
          <w:rFonts w:ascii="Sakkal Majalla" w:hAnsi="Sakkal Majalla" w:cs="Sakkal Majalla" w:hint="cs"/>
          <w:sz w:val="32"/>
          <w:szCs w:val="32"/>
          <w:rtl/>
          <w:lang w:bidi="ar-DZ"/>
        </w:rPr>
        <w:t>.</w:t>
      </w:r>
    </w:p>
    <w:p w:rsidR="008843E3" w:rsidRPr="00F4189D" w:rsidRDefault="008843E3" w:rsidP="006C07C5">
      <w:pPr>
        <w:bidi/>
        <w:spacing w:after="0" w:line="360" w:lineRule="auto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lastRenderedPageBreak/>
        <w:t xml:space="preserve">2- فهم </w:t>
      </w:r>
      <w:r w:rsidR="00AF0278">
        <w:rPr>
          <w:rFonts w:ascii="Sakkal Majalla" w:hAnsi="Sakkal Majalla" w:cs="Sakkal Majalla" w:hint="cs"/>
          <w:sz w:val="32"/>
          <w:szCs w:val="32"/>
          <w:rtl/>
          <w:lang w:bidi="ar-DZ"/>
        </w:rPr>
        <w:t>ال</w:t>
      </w:r>
      <w:r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تاريخ </w:t>
      </w:r>
      <w:r w:rsidR="00AF0278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>الإنساني</w:t>
      </w:r>
      <w:r w:rsidR="00AF0278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على أ</w:t>
      </w:r>
      <w:r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نه سلسلة </w:t>
      </w:r>
      <w:r w:rsidR="00AF0278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>مترابطة</w:t>
      </w:r>
      <w:r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من </w:t>
      </w:r>
      <w:r w:rsidR="00AF0278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>الأحداث</w:t>
      </w:r>
      <w:r w:rsidR="00C22EAA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التاريخية، وكأ</w:t>
      </w:r>
      <w:r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ن هناك متوالية زمنية، فهم حاضرها يمر عبر فهم </w:t>
      </w:r>
      <w:r w:rsidR="00AF0278">
        <w:rPr>
          <w:rFonts w:ascii="Sakkal Majalla" w:hAnsi="Sakkal Majalla" w:cs="Sakkal Majalla" w:hint="cs"/>
          <w:sz w:val="32"/>
          <w:szCs w:val="32"/>
          <w:rtl/>
          <w:lang w:bidi="ar-DZ"/>
        </w:rPr>
        <w:t>ماضيها</w:t>
      </w:r>
      <w:r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، وفهم هذا التاريخ </w:t>
      </w:r>
      <w:r w:rsidR="00AF0278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>الإنساني</w:t>
      </w:r>
      <w:r w:rsidR="006C07C5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يسهم في تحليل </w:t>
      </w:r>
      <w:r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المجتمعات </w:t>
      </w:r>
      <w:r w:rsidR="006C07C5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الإنسانية </w:t>
      </w:r>
      <w:r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>في الزمن الح</w:t>
      </w:r>
      <w:r w:rsidR="00AF0278">
        <w:rPr>
          <w:rFonts w:ascii="Sakkal Majalla" w:hAnsi="Sakkal Majalla" w:cs="Sakkal Majalla" w:hint="cs"/>
          <w:sz w:val="32"/>
          <w:szCs w:val="32"/>
          <w:rtl/>
          <w:lang w:bidi="ar-DZ"/>
        </w:rPr>
        <w:t>اضر، و</w:t>
      </w:r>
      <w:r w:rsidR="00C22EAA">
        <w:rPr>
          <w:rFonts w:ascii="Sakkal Majalla" w:hAnsi="Sakkal Majalla" w:cs="Sakkal Majalla" w:hint="cs"/>
          <w:sz w:val="32"/>
          <w:szCs w:val="32"/>
          <w:rtl/>
          <w:lang w:bidi="ar-DZ"/>
        </w:rPr>
        <w:t>يساعد</w:t>
      </w:r>
      <w:r w:rsidR="006C07C5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الباحثين</w:t>
      </w:r>
      <w:r w:rsidR="00C22EAA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في </w:t>
      </w:r>
      <w:r w:rsidR="00AF0278">
        <w:rPr>
          <w:rFonts w:ascii="Sakkal Majalla" w:hAnsi="Sakkal Majalla" w:cs="Sakkal Majalla" w:hint="cs"/>
          <w:sz w:val="32"/>
          <w:szCs w:val="32"/>
          <w:rtl/>
          <w:lang w:bidi="ar-DZ"/>
        </w:rPr>
        <w:t>حصر العوامل والأسباب</w:t>
      </w:r>
      <w:r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التي </w:t>
      </w:r>
      <w:r w:rsidR="00AF0278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>أدت</w:t>
      </w:r>
      <w:r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 w:rsidR="00AF0278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>إلى</w:t>
      </w:r>
      <w:r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تغيرها، كما يسهم في صياغة قوانين تحكم التطور </w:t>
      </w:r>
      <w:r w:rsidR="00C22EAA">
        <w:rPr>
          <w:rFonts w:ascii="Sakkal Majalla" w:hAnsi="Sakkal Majalla" w:cs="Sakkal Majalla" w:hint="cs"/>
          <w:sz w:val="32"/>
          <w:szCs w:val="32"/>
          <w:rtl/>
          <w:lang w:bidi="ar-DZ"/>
        </w:rPr>
        <w:t>الاجتماعي</w:t>
      </w:r>
      <w:r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والثقافي للمجتمعات</w:t>
      </w:r>
      <w:r w:rsidR="00AF0278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 w:rsidR="00C22EAA">
        <w:rPr>
          <w:rFonts w:ascii="Sakkal Majalla" w:hAnsi="Sakkal Majalla" w:cs="Sakkal Majalla" w:hint="cs"/>
          <w:sz w:val="32"/>
          <w:szCs w:val="32"/>
          <w:rtl/>
          <w:lang w:bidi="ar-DZ"/>
        </w:rPr>
        <w:t>الإنسانية</w:t>
      </w:r>
      <w:r w:rsidR="00AF0278">
        <w:rPr>
          <w:rFonts w:ascii="Sakkal Majalla" w:hAnsi="Sakkal Majalla" w:cs="Sakkal Majalla" w:hint="cs"/>
          <w:sz w:val="32"/>
          <w:szCs w:val="32"/>
          <w:rtl/>
          <w:lang w:bidi="ar-DZ"/>
        </w:rPr>
        <w:t>.</w:t>
      </w:r>
    </w:p>
    <w:p w:rsidR="008843E3" w:rsidRPr="00F4189D" w:rsidRDefault="008843E3" w:rsidP="00C22EAA">
      <w:pPr>
        <w:bidi/>
        <w:spacing w:after="0" w:line="360" w:lineRule="auto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>3-</w:t>
      </w:r>
      <w:r w:rsidR="00AF0278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 w:rsidR="00C22EAA">
        <w:rPr>
          <w:rFonts w:ascii="Sakkal Majalla" w:hAnsi="Sakkal Majalla" w:cs="Sakkal Majalla" w:hint="cs"/>
          <w:sz w:val="32"/>
          <w:szCs w:val="32"/>
          <w:rtl/>
          <w:lang w:bidi="ar-DZ"/>
        </w:rPr>
        <w:t>يعتمد</w:t>
      </w:r>
      <w:r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الت</w:t>
      </w:r>
      <w:r w:rsidR="00AF0278">
        <w:rPr>
          <w:rFonts w:ascii="Sakkal Majalla" w:hAnsi="Sakkal Majalla" w:cs="Sakkal Majalla" w:hint="cs"/>
          <w:sz w:val="32"/>
          <w:szCs w:val="32"/>
          <w:rtl/>
          <w:lang w:bidi="ar-DZ"/>
        </w:rPr>
        <w:t>فسير التاريخي على رؤية ال</w:t>
      </w:r>
      <w:r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>ب</w:t>
      </w:r>
      <w:r w:rsidR="00AF0278">
        <w:rPr>
          <w:rFonts w:ascii="Sakkal Majalla" w:hAnsi="Sakkal Majalla" w:cs="Sakkal Majalla" w:hint="cs"/>
          <w:sz w:val="32"/>
          <w:szCs w:val="32"/>
          <w:rtl/>
          <w:lang w:bidi="ar-DZ"/>
        </w:rPr>
        <w:t>ا</w:t>
      </w:r>
      <w:r w:rsidR="00C22EAA">
        <w:rPr>
          <w:rFonts w:ascii="Sakkal Majalla" w:hAnsi="Sakkal Majalla" w:cs="Sakkal Majalla" w:hint="cs"/>
          <w:sz w:val="32"/>
          <w:szCs w:val="32"/>
          <w:rtl/>
          <w:lang w:bidi="ar-DZ"/>
        </w:rPr>
        <w:t>حث للظواهر الاجتماعية</w:t>
      </w:r>
      <w:r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>، فعن طريق الت</w:t>
      </w:r>
      <w:r w:rsidR="00AF0278">
        <w:rPr>
          <w:rFonts w:ascii="Sakkal Majalla" w:hAnsi="Sakkal Majalla" w:cs="Sakkal Majalla" w:hint="cs"/>
          <w:sz w:val="32"/>
          <w:szCs w:val="32"/>
          <w:rtl/>
          <w:lang w:bidi="ar-DZ"/>
        </w:rPr>
        <w:t>ف</w:t>
      </w:r>
      <w:r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سير التاريخي يحلل الباحث الظواهر الاجتماعية </w:t>
      </w:r>
      <w:r w:rsidR="00AF0278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>والإ</w:t>
      </w:r>
      <w:r w:rsidR="00AF0278">
        <w:rPr>
          <w:rFonts w:ascii="Sakkal Majalla" w:hAnsi="Sakkal Majalla" w:cs="Sakkal Majalla" w:hint="cs"/>
          <w:sz w:val="32"/>
          <w:szCs w:val="32"/>
          <w:rtl/>
          <w:lang w:bidi="ar-DZ"/>
        </w:rPr>
        <w:t>نس</w:t>
      </w:r>
      <w:r w:rsidR="00AF0278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>انية</w:t>
      </w:r>
      <w:r w:rsidR="00AF0278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في زمنه</w:t>
      </w:r>
      <w:r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ا الحاضر، ويستند في تفسيرها </w:t>
      </w:r>
      <w:r w:rsidR="00AF0278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>إلى</w:t>
      </w:r>
      <w:r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الشواهد التاريخية، وتكرارها النسبي عبر التاريخ، كدراسة الحركات الاجتماعية والثروات السياسية وغيرها.</w:t>
      </w:r>
    </w:p>
    <w:p w:rsidR="008843E3" w:rsidRPr="00F4189D" w:rsidRDefault="008843E3" w:rsidP="00EC7A73">
      <w:pPr>
        <w:bidi/>
        <w:spacing w:after="0" w:line="360" w:lineRule="auto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>4-</w:t>
      </w:r>
      <w:r w:rsidR="00AF0278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>ض</w:t>
      </w:r>
      <w:r w:rsidR="00AF0278">
        <w:rPr>
          <w:rFonts w:ascii="Sakkal Majalla" w:hAnsi="Sakkal Majalla" w:cs="Sakkal Majalla" w:hint="cs"/>
          <w:sz w:val="32"/>
          <w:szCs w:val="32"/>
          <w:rtl/>
          <w:lang w:bidi="ar-DZ"/>
        </w:rPr>
        <w:t>ر</w:t>
      </w:r>
      <w:r w:rsidR="00EC7A73">
        <w:rPr>
          <w:rFonts w:ascii="Sakkal Majalla" w:hAnsi="Sakkal Majalla" w:cs="Sakkal Majalla" w:hint="cs"/>
          <w:sz w:val="32"/>
          <w:szCs w:val="32"/>
          <w:rtl/>
          <w:lang w:bidi="ar-DZ"/>
        </w:rPr>
        <w:t>ورة الاحتراز المنهجي عند</w:t>
      </w:r>
      <w:r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استخدام المدخل</w:t>
      </w:r>
      <w:r w:rsidR="00C22EAA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المنهجي</w:t>
      </w:r>
      <w:r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التاريخ</w:t>
      </w:r>
      <w:r w:rsidR="00EC7A73">
        <w:rPr>
          <w:rFonts w:ascii="Sakkal Majalla" w:hAnsi="Sakkal Majalla" w:cs="Sakkal Majalla" w:hint="cs"/>
          <w:sz w:val="32"/>
          <w:szCs w:val="32"/>
          <w:rtl/>
          <w:lang w:bidi="ar-DZ"/>
        </w:rPr>
        <w:t>ي في دراسة الظواهر الاجتماعية</w:t>
      </w:r>
      <w:r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، كتحر </w:t>
      </w:r>
      <w:r w:rsidR="00EC7A73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>الموضوعية</w:t>
      </w:r>
      <w:r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، وعدم الوقوع في </w:t>
      </w:r>
      <w:r w:rsidR="00EC7A73">
        <w:rPr>
          <w:rFonts w:ascii="Sakkal Majalla" w:hAnsi="Sakkal Majalla" w:cs="Sakkal Majalla" w:hint="cs"/>
          <w:sz w:val="32"/>
          <w:szCs w:val="32"/>
          <w:rtl/>
          <w:lang w:bidi="ar-DZ"/>
        </w:rPr>
        <w:t>ال</w:t>
      </w:r>
      <w:r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قراءة </w:t>
      </w:r>
      <w:r w:rsidR="00EC7A73">
        <w:rPr>
          <w:rFonts w:ascii="Sakkal Majalla" w:hAnsi="Sakkal Majalla" w:cs="Sakkal Majalla" w:hint="cs"/>
          <w:sz w:val="32"/>
          <w:szCs w:val="32"/>
          <w:rtl/>
          <w:lang w:bidi="ar-DZ"/>
        </w:rPr>
        <w:t>ال</w:t>
      </w:r>
      <w:r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>ايديول</w:t>
      </w:r>
      <w:r w:rsidR="00EC7A73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>جية</w:t>
      </w:r>
      <w:r w:rsidR="00EC7A73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للتاريخ والوقائع التاريخية</w:t>
      </w:r>
      <w:r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، وما ينجر عن ذلك من </w:t>
      </w:r>
      <w:r w:rsidR="00EC7A73">
        <w:rPr>
          <w:rFonts w:ascii="Sakkal Majalla" w:hAnsi="Sakkal Majalla" w:cs="Sakkal Majalla" w:hint="cs"/>
          <w:sz w:val="32"/>
          <w:szCs w:val="32"/>
          <w:rtl/>
          <w:lang w:bidi="ar-DZ"/>
        </w:rPr>
        <w:t>قراءات تعسفية للواقع</w:t>
      </w:r>
      <w:r w:rsidR="008C7A96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الاجتماعي</w:t>
      </w:r>
      <w:r w:rsidR="00EC7A73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والثقافي والاقتصادي للمجتمعات الراهنة</w:t>
      </w:r>
      <w:r w:rsidR="008C7A96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>.</w:t>
      </w:r>
    </w:p>
    <w:p w:rsidR="008C7A96" w:rsidRPr="00F4189D" w:rsidRDefault="00082E93" w:rsidP="00EC7A73">
      <w:pPr>
        <w:bidi/>
        <w:spacing w:after="0" w:line="360" w:lineRule="auto"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3- توظيف</w:t>
      </w:r>
      <w:r w:rsidR="008C7A96" w:rsidRPr="00F4189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المدخل</w:t>
      </w:r>
      <w:r w:rsidR="003D7EDD" w:rsidRPr="00F4189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المنهجي</w:t>
      </w:r>
      <w:r w:rsidR="008C7A96" w:rsidRPr="00F4189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التاريخي في دراسة المدينة والظواهر الحضرية:</w:t>
      </w:r>
    </w:p>
    <w:p w:rsidR="008C7A96" w:rsidRPr="00F4189D" w:rsidRDefault="00D32275" w:rsidP="006C07C5">
      <w:pPr>
        <w:bidi/>
        <w:spacing w:after="0" w:line="360" w:lineRule="auto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>1-</w:t>
      </w:r>
      <w:r w:rsidR="003523F2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>من المسلمات التي ننطلق منها في استخدام المدخل</w:t>
      </w:r>
      <w:r w:rsidR="00C22EAA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المنهجي</w:t>
      </w:r>
      <w:r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التاريخي </w:t>
      </w:r>
      <w:r w:rsidR="004458EB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في الدراسات الحضرية، هي </w:t>
      </w:r>
      <w:r w:rsidR="00EC7A73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>أن</w:t>
      </w:r>
      <w:r w:rsidR="004458EB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المدينة والظواهر الحضرية هي </w:t>
      </w:r>
      <w:r w:rsidR="003523F2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ظواهر تاريخية </w:t>
      </w:r>
      <w:r w:rsidR="00EC7A73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>بالأساس</w:t>
      </w:r>
      <w:r w:rsidR="003523F2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>، فالمدينة</w:t>
      </w:r>
      <w:r w:rsidR="004458EB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ليست وليدة اللحظة</w:t>
      </w:r>
      <w:r w:rsidR="003523F2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الراهنة</w:t>
      </w:r>
      <w:r w:rsidR="004458EB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، </w:t>
      </w:r>
      <w:r w:rsidR="00B67020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>وإنما هي وليدة سياق ت</w:t>
      </w:r>
      <w:r w:rsidR="004458EB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>اريخي، وبالتالي، لفهم المدينة سوسيول</w:t>
      </w:r>
      <w:r w:rsidR="00EC7A73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وجيا </w:t>
      </w:r>
      <w:r w:rsidR="00C22EAA">
        <w:rPr>
          <w:rFonts w:ascii="Sakkal Majalla" w:hAnsi="Sakkal Majalla" w:cs="Sakkal Majalla" w:hint="cs"/>
          <w:sz w:val="32"/>
          <w:szCs w:val="32"/>
          <w:rtl/>
          <w:lang w:bidi="ar-DZ"/>
        </w:rPr>
        <w:t>يجب على الباحث</w:t>
      </w:r>
      <w:r w:rsidR="004458EB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 w:rsidR="00EC7A73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>أن</w:t>
      </w:r>
      <w:r w:rsidR="004458EB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يقدم  قراءة تاريخية </w:t>
      </w:r>
      <w:r w:rsidR="00C22EAA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للكيفية التي </w:t>
      </w:r>
      <w:r w:rsidR="006C07C5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نمت ببها وتطورت.</w:t>
      </w:r>
    </w:p>
    <w:p w:rsidR="00207DB4" w:rsidRPr="00F4189D" w:rsidRDefault="004458EB" w:rsidP="006C07C5">
      <w:pPr>
        <w:bidi/>
        <w:spacing w:after="0" w:line="360" w:lineRule="auto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>2-</w:t>
      </w:r>
      <w:r w:rsidR="00C22EAA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>نجد من المق</w:t>
      </w:r>
      <w:r w:rsidR="00A11108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>ار</w:t>
      </w:r>
      <w:r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>بات السوسيول</w:t>
      </w:r>
      <w:r w:rsidR="00A11108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>جية التي اعتمدت</w:t>
      </w:r>
      <w:r w:rsidR="00C22EAA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على المدخل التار</w:t>
      </w:r>
      <w:r w:rsidR="00EF7AE9">
        <w:rPr>
          <w:rFonts w:ascii="Sakkal Majalla" w:hAnsi="Sakkal Majalla" w:cs="Sakkal Majalla" w:hint="cs"/>
          <w:sz w:val="32"/>
          <w:szCs w:val="32"/>
          <w:rtl/>
          <w:lang w:bidi="ar-DZ"/>
        </w:rPr>
        <w:t>ي</w:t>
      </w:r>
      <w:r w:rsidR="00C22EAA">
        <w:rPr>
          <w:rFonts w:ascii="Sakkal Majalla" w:hAnsi="Sakkal Majalla" w:cs="Sakkal Majalla" w:hint="cs"/>
          <w:sz w:val="32"/>
          <w:szCs w:val="32"/>
          <w:rtl/>
          <w:lang w:bidi="ar-DZ"/>
        </w:rPr>
        <w:t>خي</w:t>
      </w:r>
      <w:r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في علم الاجتماع الحضري المقاربة الماركسية المحدثة، حيث تنطلق هذه الدراسة </w:t>
      </w:r>
      <w:r w:rsidR="00C22EAA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رؤية مادية للتاريخ </w:t>
      </w:r>
      <w:r w:rsidR="00EF7AE9">
        <w:rPr>
          <w:rFonts w:ascii="Sakkal Majalla" w:hAnsi="Sakkal Majalla" w:cs="Sakkal Majalla" w:hint="cs"/>
          <w:sz w:val="32"/>
          <w:szCs w:val="32"/>
          <w:rtl/>
          <w:lang w:bidi="ar-DZ"/>
        </w:rPr>
        <w:t>المجتمعات</w:t>
      </w:r>
      <w:r w:rsidR="00C22EAA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، عبر متصل </w:t>
      </w:r>
      <w:r w:rsidR="006C07C5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زمني يمصثل احد طرفي </w:t>
      </w:r>
      <w:r w:rsidR="00C22EAA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المجتمعات المشاعية </w:t>
      </w:r>
      <w:r w:rsidR="006C07C5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والطرف الآخر</w:t>
      </w:r>
      <w:r w:rsidR="00C22EAA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المجتمعات </w:t>
      </w:r>
      <w:r w:rsidR="00EF7AE9">
        <w:rPr>
          <w:rFonts w:ascii="Sakkal Majalla" w:hAnsi="Sakkal Majalla" w:cs="Sakkal Majalla" w:hint="cs"/>
          <w:sz w:val="32"/>
          <w:szCs w:val="32"/>
          <w:rtl/>
          <w:lang w:bidi="ar-DZ"/>
        </w:rPr>
        <w:t>الرأسمالية</w:t>
      </w:r>
      <w:r w:rsidR="006C07C5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، </w:t>
      </w:r>
      <w:r w:rsidR="006C07C5">
        <w:rPr>
          <w:rFonts w:ascii="Sakkal Majalla" w:hAnsi="Sakkal Majalla" w:cs="Sakkal Majalla" w:hint="cs"/>
          <w:sz w:val="32"/>
          <w:szCs w:val="32"/>
          <w:rtl/>
          <w:lang w:bidi="ar-DZ"/>
        </w:rPr>
        <w:lastRenderedPageBreak/>
        <w:t xml:space="preserve">لذلك يرى </w:t>
      </w:r>
      <w:r w:rsidR="00E07229">
        <w:rPr>
          <w:rFonts w:ascii="Sakkal Majalla" w:hAnsi="Sakkal Majalla" w:cs="Sakkal Majalla" w:hint="cs"/>
          <w:sz w:val="32"/>
          <w:szCs w:val="32"/>
          <w:rtl/>
          <w:lang w:bidi="ar-DZ"/>
        </w:rPr>
        <w:t>أصحاب</w:t>
      </w:r>
      <w:r w:rsidR="006C07C5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هذا الاتجاه </w:t>
      </w:r>
      <w:r w:rsidR="00E07229">
        <w:rPr>
          <w:rFonts w:ascii="Sakkal Majalla" w:hAnsi="Sakkal Majalla" w:cs="Sakkal Majalla" w:hint="cs"/>
          <w:sz w:val="32"/>
          <w:szCs w:val="32"/>
          <w:rtl/>
          <w:lang w:bidi="ar-DZ"/>
        </w:rPr>
        <w:t>أن</w:t>
      </w:r>
      <w:r w:rsidR="006C07C5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المشكلات والظواهر الحضرية هي نتاج سلسلة من التحولات الاجتماعية الناجمة عن التطور </w:t>
      </w:r>
      <w:r w:rsidR="00E07229">
        <w:rPr>
          <w:rFonts w:ascii="Sakkal Majalla" w:hAnsi="Sakkal Majalla" w:cs="Sakkal Majalla" w:hint="cs"/>
          <w:sz w:val="32"/>
          <w:szCs w:val="32"/>
          <w:rtl/>
          <w:lang w:bidi="ar-DZ"/>
        </w:rPr>
        <w:t>الرأسمالي</w:t>
      </w:r>
      <w:r w:rsidR="006C07C5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في المجتمعات الحديثة.</w:t>
      </w:r>
    </w:p>
    <w:p w:rsidR="00735FE7" w:rsidRDefault="00474BEB" w:rsidP="00E07229">
      <w:pPr>
        <w:bidi/>
        <w:spacing w:after="0" w:line="360" w:lineRule="auto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>3-</w:t>
      </w:r>
      <w:r w:rsidR="00B67020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 w:rsidR="000C3407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>يعتبر المدخل المنهجي التاريخ</w:t>
      </w:r>
      <w:r w:rsidR="00EF7AE9">
        <w:rPr>
          <w:rFonts w:ascii="Sakkal Majalla" w:hAnsi="Sakkal Majalla" w:cs="Sakkal Majalla" w:hint="cs"/>
          <w:sz w:val="32"/>
          <w:szCs w:val="32"/>
          <w:rtl/>
          <w:lang w:bidi="ar-DZ"/>
        </w:rPr>
        <w:t>ي</w:t>
      </w:r>
      <w:r w:rsidR="000C3407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من المناهج </w:t>
      </w:r>
      <w:r w:rsidR="00B67020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>الأساسية</w:t>
      </w:r>
      <w:r w:rsidR="000C3407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التي تم توظيفها في علم الاجتماع الحضري</w:t>
      </w:r>
      <w:r w:rsidR="00EF7AE9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، مثلا دراسة ماكس فيبر حول نشأة وتطور المدينة الغربية، </w:t>
      </w:r>
      <w:r w:rsidR="00E07229">
        <w:rPr>
          <w:rFonts w:ascii="Sakkal Majalla" w:hAnsi="Sakkal Majalla" w:cs="Sakkal Majalla" w:hint="cs"/>
          <w:sz w:val="32"/>
          <w:szCs w:val="32"/>
          <w:rtl/>
          <w:lang w:bidi="ar-DZ"/>
        </w:rPr>
        <w:t>دراسة لويس ويرث عن اليغتو، ودراسة</w:t>
      </w:r>
      <w:r w:rsidR="00EF7AE9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رشيد سدي بومدين، </w:t>
      </w:r>
      <w:r w:rsidR="00E07229">
        <w:rPr>
          <w:rFonts w:ascii="Sakkal Majalla" w:hAnsi="Sakkal Majalla" w:cs="Sakkal Majalla" w:hint="cs"/>
          <w:sz w:val="32"/>
          <w:szCs w:val="32"/>
          <w:rtl/>
          <w:lang w:bidi="ar-DZ"/>
        </w:rPr>
        <w:t>حول</w:t>
      </w:r>
      <w:r w:rsidR="00EF7AE9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 w:rsidR="00EF7AE9" w:rsidRPr="00F4189D">
        <w:rPr>
          <w:rFonts w:ascii="Sakkal Majalla" w:hAnsi="Sakkal Majalla" w:cs="Sakkal Majalla" w:hint="cs"/>
          <w:sz w:val="32"/>
          <w:szCs w:val="32"/>
          <w:rtl/>
          <w:lang w:bidi="ar-DZ"/>
        </w:rPr>
        <w:t>نشأة</w:t>
      </w:r>
      <w:r w:rsidR="00EF7AE9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 w:rsidR="00E07229">
        <w:rPr>
          <w:rFonts w:ascii="Sakkal Majalla" w:hAnsi="Sakkal Majalla" w:cs="Sakkal Majalla" w:hint="cs"/>
          <w:sz w:val="32"/>
          <w:szCs w:val="32"/>
          <w:rtl/>
          <w:lang w:bidi="ar-DZ"/>
        </w:rPr>
        <w:t>الأحياء</w:t>
      </w:r>
      <w:r w:rsidR="00EF7AE9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غير المخططة في الجزائر</w:t>
      </w:r>
      <w:r w:rsidR="00735FE7" w:rsidRPr="00F4189D">
        <w:rPr>
          <w:rFonts w:ascii="Sakkal Majalla" w:hAnsi="Sakkal Majalla" w:cs="Sakkal Majalla"/>
          <w:sz w:val="32"/>
          <w:szCs w:val="32"/>
          <w:lang w:bidi="ar-DZ"/>
        </w:rPr>
        <w:t>bedonvil</w:t>
      </w:r>
      <w:r w:rsidR="00E07229">
        <w:rPr>
          <w:rFonts w:ascii="Sakkal Majalla" w:hAnsi="Sakkal Majalla" w:cs="Sakkal Majalla" w:hint="cs"/>
          <w:sz w:val="32"/>
          <w:szCs w:val="32"/>
          <w:rtl/>
          <w:lang w:bidi="ar-DZ"/>
        </w:rPr>
        <w:t>.</w:t>
      </w:r>
    </w:p>
    <w:p w:rsidR="00573C65" w:rsidRPr="00F4189D" w:rsidRDefault="00573C65" w:rsidP="00EC7A73">
      <w:pPr>
        <w:bidi/>
        <w:spacing w:after="0" w:line="360" w:lineRule="auto"/>
        <w:jc w:val="both"/>
        <w:rPr>
          <w:rFonts w:ascii="Sakkal Majalla" w:hAnsi="Sakkal Majalla" w:cs="Sakkal Majalla"/>
          <w:sz w:val="32"/>
          <w:szCs w:val="32"/>
          <w:lang w:bidi="ar-DZ"/>
        </w:rPr>
      </w:pPr>
    </w:p>
    <w:sectPr w:rsidR="00573C65" w:rsidRPr="00F4189D" w:rsidSect="0015233F">
      <w:footerReference w:type="default" r:id="rId7"/>
      <w:pgSz w:w="11906" w:h="16838"/>
      <w:pgMar w:top="1701" w:right="1701" w:bottom="1701" w:left="1701" w:header="709" w:footer="709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5C2D" w:rsidRDefault="00FD5C2D" w:rsidP="0015233F">
      <w:pPr>
        <w:spacing w:after="0" w:line="240" w:lineRule="auto"/>
      </w:pPr>
      <w:r>
        <w:separator/>
      </w:r>
    </w:p>
  </w:endnote>
  <w:endnote w:type="continuationSeparator" w:id="1">
    <w:p w:rsidR="00FD5C2D" w:rsidRDefault="00FD5C2D" w:rsidP="00152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</w:rPr>
      <w:id w:val="48274369"/>
      <w:docPartObj>
        <w:docPartGallery w:val="Page Numbers (Bottom of Page)"/>
        <w:docPartUnique/>
      </w:docPartObj>
    </w:sdtPr>
    <w:sdtContent>
      <w:sdt>
        <w:sdtPr>
          <w:rPr>
            <w:rFonts w:asciiTheme="majorHAnsi" w:eastAsiaTheme="majorEastAsia" w:hAnsiTheme="majorHAnsi" w:cstheme="majorBidi"/>
          </w:rPr>
          <w:id w:val="123787805"/>
          <w:docPartObj>
            <w:docPartGallery w:val="Page Numbers (Margins)"/>
            <w:docPartUnique/>
          </w:docPartObj>
        </w:sdtPr>
        <w:sdtContent>
          <w:p w:rsidR="000049CF" w:rsidRDefault="008065CD">
            <w:pPr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  <w:noProof/>
                <w:lang w:eastAsia="zh-TW"/>
              </w:rPr>
              <w:pict>
                <v:oval id="_x0000_s3073" style="position:absolute;margin-left:0;margin-top:0;width:49.35pt;height:49.35pt;z-index:251660288;mso-position-horizontal:center;mso-position-horizontal-relative:margin;mso-position-vertical:center;mso-position-vertical-relative:bottom-margin-area;v-text-anchor:middle" fillcolor="#365f91 [2404]" stroked="f">
                  <v:textbox>
                    <w:txbxContent>
                      <w:p w:rsidR="000049CF" w:rsidRDefault="008065CD">
                        <w:pPr>
                          <w:pStyle w:val="Pieddepage"/>
                          <w:jc w:val="center"/>
                          <w:rPr>
                            <w:b/>
                            <w:color w:val="FFFFFF" w:themeColor="background1"/>
                            <w:sz w:val="32"/>
                            <w:szCs w:val="32"/>
                          </w:rPr>
                        </w:pPr>
                        <w:fldSimple w:instr=" PAGE    \* MERGEFORMAT ">
                          <w:r w:rsidR="00E07229" w:rsidRPr="00E07229">
                            <w:rPr>
                              <w:b/>
                              <w:noProof/>
                              <w:color w:val="FFFFFF" w:themeColor="background1"/>
                              <w:sz w:val="32"/>
                              <w:szCs w:val="32"/>
                            </w:rPr>
                            <w:t>5</w:t>
                          </w:r>
                        </w:fldSimple>
                      </w:p>
                    </w:txbxContent>
                  </v:textbox>
                  <w10:wrap anchorx="margin" anchory="page"/>
                </v:oval>
              </w:pict>
            </w:r>
          </w:p>
        </w:sdtContent>
      </w:sdt>
    </w:sdtContent>
  </w:sdt>
  <w:p w:rsidR="000049CF" w:rsidRDefault="000049CF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5C2D" w:rsidRDefault="00FD5C2D" w:rsidP="0015233F">
      <w:pPr>
        <w:spacing w:after="0" w:line="240" w:lineRule="auto"/>
      </w:pPr>
      <w:r>
        <w:separator/>
      </w:r>
    </w:p>
  </w:footnote>
  <w:footnote w:type="continuationSeparator" w:id="1">
    <w:p w:rsidR="00FD5C2D" w:rsidRDefault="00FD5C2D" w:rsidP="001523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9D2546"/>
    <w:multiLevelType w:val="hybridMultilevel"/>
    <w:tmpl w:val="4072EB40"/>
    <w:lvl w:ilvl="0" w:tplc="7C648D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F176C1"/>
    <w:multiLevelType w:val="hybridMultilevel"/>
    <w:tmpl w:val="79EE4148"/>
    <w:lvl w:ilvl="0" w:tplc="D40C85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hdrShapeDefaults>
    <o:shapedefaults v:ext="edit" spidmax="10242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/>
  <w:rsids>
    <w:rsidRoot w:val="00573C65"/>
    <w:rsid w:val="000049CF"/>
    <w:rsid w:val="000506BB"/>
    <w:rsid w:val="00082E93"/>
    <w:rsid w:val="000C3407"/>
    <w:rsid w:val="0015233F"/>
    <w:rsid w:val="001B06DA"/>
    <w:rsid w:val="001D5A40"/>
    <w:rsid w:val="001E1D43"/>
    <w:rsid w:val="00207DB4"/>
    <w:rsid w:val="0023500B"/>
    <w:rsid w:val="002C2885"/>
    <w:rsid w:val="002C6AA0"/>
    <w:rsid w:val="00336383"/>
    <w:rsid w:val="003523F2"/>
    <w:rsid w:val="00376D31"/>
    <w:rsid w:val="00381D49"/>
    <w:rsid w:val="003D7EDD"/>
    <w:rsid w:val="004414F0"/>
    <w:rsid w:val="004458EB"/>
    <w:rsid w:val="00453C41"/>
    <w:rsid w:val="00474BEB"/>
    <w:rsid w:val="004A5C4B"/>
    <w:rsid w:val="004B153B"/>
    <w:rsid w:val="004C611A"/>
    <w:rsid w:val="005432AB"/>
    <w:rsid w:val="00573C65"/>
    <w:rsid w:val="006C07C5"/>
    <w:rsid w:val="00735FE7"/>
    <w:rsid w:val="007D01A9"/>
    <w:rsid w:val="008065CD"/>
    <w:rsid w:val="00807FE8"/>
    <w:rsid w:val="00841FB8"/>
    <w:rsid w:val="00847AE3"/>
    <w:rsid w:val="008843E3"/>
    <w:rsid w:val="008C7A96"/>
    <w:rsid w:val="009E192C"/>
    <w:rsid w:val="00A11108"/>
    <w:rsid w:val="00AF0278"/>
    <w:rsid w:val="00B67020"/>
    <w:rsid w:val="00C22EAA"/>
    <w:rsid w:val="00C972A1"/>
    <w:rsid w:val="00CF08BE"/>
    <w:rsid w:val="00D2382D"/>
    <w:rsid w:val="00D32275"/>
    <w:rsid w:val="00E0667D"/>
    <w:rsid w:val="00E07229"/>
    <w:rsid w:val="00E82F88"/>
    <w:rsid w:val="00EB0902"/>
    <w:rsid w:val="00EC7A73"/>
    <w:rsid w:val="00EF7AE9"/>
    <w:rsid w:val="00F27162"/>
    <w:rsid w:val="00F4189D"/>
    <w:rsid w:val="00F657E1"/>
    <w:rsid w:val="00F67010"/>
    <w:rsid w:val="00FD5C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67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523F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1523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15233F"/>
  </w:style>
  <w:style w:type="paragraph" w:styleId="Pieddepage">
    <w:name w:val="footer"/>
    <w:basedOn w:val="Normal"/>
    <w:link w:val="PieddepageCar"/>
    <w:uiPriority w:val="99"/>
    <w:unhideWhenUsed/>
    <w:rsid w:val="001523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523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5</Pages>
  <Words>790</Words>
  <Characters>4346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45</cp:revision>
  <dcterms:created xsi:type="dcterms:W3CDTF">2021-01-15T16:01:00Z</dcterms:created>
  <dcterms:modified xsi:type="dcterms:W3CDTF">2021-02-15T14:26:00Z</dcterms:modified>
</cp:coreProperties>
</file>