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B6D" w:rsidRDefault="00C56B6D" w:rsidP="00624CD2">
      <w:pPr>
        <w:bidi/>
        <w:jc w:val="both"/>
        <w:rPr>
          <w:rFonts w:ascii="Traditional Arabic" w:eastAsia="Times New Roman" w:hAnsi="Traditional Arabic" w:cs="Traditional Arabic"/>
          <w:b/>
          <w:bCs/>
          <w:color w:val="0000FF"/>
          <w:sz w:val="32"/>
          <w:szCs w:val="32"/>
          <w:rtl/>
          <w:lang w:val="en-US" w:bidi="ar-DZ"/>
        </w:rPr>
      </w:pPr>
      <w:r w:rsidRPr="00C56B6D">
        <w:rPr>
          <w:rFonts w:ascii="Traditional Arabic" w:eastAsia="Times New Roman" w:hAnsi="Traditional Arabic" w:cs="Traditional Arabic"/>
          <w:b/>
          <w:bCs/>
          <w:color w:val="0000FF"/>
          <w:sz w:val="32"/>
          <w:szCs w:val="32"/>
          <w:rtl/>
          <w:lang w:val="en-US"/>
        </w:rPr>
        <w:t>اللجوء إلى التأويل في النحو</w:t>
      </w:r>
    </w:p>
    <w:p w:rsidR="00C56B6D" w:rsidRPr="00C56B6D" w:rsidRDefault="00C56B6D" w:rsidP="00624CD2">
      <w:pPr>
        <w:bidi/>
        <w:jc w:val="both"/>
        <w:rPr>
          <w:rFonts w:ascii="Tahoma" w:eastAsia="Times New Roman" w:hAnsi="Tahoma" w:cs="Tahoma"/>
          <w:color w:val="000000"/>
          <w:sz w:val="26"/>
          <w:szCs w:val="26"/>
          <w:shd w:val="clear" w:color="auto" w:fill="FFFFFF"/>
          <w:lang w:val="en-US"/>
        </w:rPr>
      </w:pPr>
      <w:hyperlink r:id="rId4" w:history="1">
        <w:r w:rsidRPr="00C56B6D">
          <w:rPr>
            <w:rFonts w:ascii="Tahoma" w:eastAsia="Times New Roman" w:hAnsi="Tahoma" w:cs="Tahoma"/>
            <w:color w:val="08731F"/>
            <w:sz w:val="26"/>
            <w:szCs w:val="26"/>
            <w:bdr w:val="none" w:sz="0" w:space="0" w:color="auto" w:frame="1"/>
            <w:shd w:val="clear" w:color="auto" w:fill="D0CECE"/>
            <w:rtl/>
            <w:lang w:val="en-US"/>
          </w:rPr>
          <w:t xml:space="preserve">أ. د. </w:t>
        </w:r>
        <w:proofErr w:type="gramStart"/>
        <w:r w:rsidRPr="00C56B6D">
          <w:rPr>
            <w:rFonts w:ascii="Tahoma" w:eastAsia="Times New Roman" w:hAnsi="Tahoma" w:cs="Tahoma"/>
            <w:color w:val="08731F"/>
            <w:sz w:val="26"/>
            <w:szCs w:val="26"/>
            <w:bdr w:val="none" w:sz="0" w:space="0" w:color="auto" w:frame="1"/>
            <w:shd w:val="clear" w:color="auto" w:fill="D0CECE"/>
            <w:rtl/>
            <w:lang w:val="en-US"/>
          </w:rPr>
          <w:t>عبدالله</w:t>
        </w:r>
        <w:proofErr w:type="gramEnd"/>
        <w:r w:rsidRPr="00C56B6D">
          <w:rPr>
            <w:rFonts w:ascii="Tahoma" w:eastAsia="Times New Roman" w:hAnsi="Tahoma" w:cs="Tahoma"/>
            <w:color w:val="08731F"/>
            <w:sz w:val="26"/>
            <w:szCs w:val="26"/>
            <w:bdr w:val="none" w:sz="0" w:space="0" w:color="auto" w:frame="1"/>
            <w:shd w:val="clear" w:color="auto" w:fill="D0CECE"/>
            <w:rtl/>
            <w:lang w:val="en-US"/>
          </w:rPr>
          <w:t xml:space="preserve"> أحمد جاد الكريم حسن</w:t>
        </w:r>
      </w:hyperlink>
    </w:p>
    <w:p w:rsidR="00C56B6D" w:rsidRPr="00C56B6D" w:rsidRDefault="00C56B6D" w:rsidP="00624CD2">
      <w:pPr>
        <w:shd w:val="clear" w:color="auto" w:fill="F7F6F6"/>
        <w:bidi/>
        <w:spacing w:after="0" w:line="240" w:lineRule="auto"/>
        <w:jc w:val="both"/>
        <w:outlineLvl w:val="1"/>
        <w:rPr>
          <w:rFonts w:ascii="Traditional Arabic" w:eastAsia="Times New Roman" w:hAnsi="Traditional Arabic" w:cs="Traditional Arabic"/>
          <w:b/>
          <w:bCs/>
          <w:color w:val="000000"/>
          <w:sz w:val="32"/>
          <w:szCs w:val="32"/>
          <w:lang w:val="en-US"/>
        </w:rPr>
      </w:pPr>
    </w:p>
    <w:p w:rsidR="00C56B6D" w:rsidRPr="00C56B6D" w:rsidRDefault="00C56B6D" w:rsidP="00624CD2">
      <w:pPr>
        <w:shd w:val="clear" w:color="auto" w:fill="F7F6F6"/>
        <w:bidi/>
        <w:spacing w:after="0" w:line="240" w:lineRule="auto"/>
        <w:jc w:val="both"/>
        <w:rPr>
          <w:rFonts w:ascii="Traditional Arabic" w:eastAsia="Times New Roman" w:hAnsi="Traditional Arabic" w:cs="Traditional Arabic"/>
          <w:b/>
          <w:bCs/>
          <w:color w:val="000000"/>
          <w:sz w:val="32"/>
          <w:szCs w:val="32"/>
          <w:lang w:val="en-US"/>
        </w:rPr>
      </w:pPr>
    </w:p>
    <w:p w:rsidR="00C56B6D" w:rsidRPr="00C56B6D" w:rsidRDefault="00C56B6D" w:rsidP="00624CD2">
      <w:pPr>
        <w:shd w:val="clear" w:color="auto" w:fill="F7F6F6"/>
        <w:bidi/>
        <w:spacing w:after="0" w:line="240" w:lineRule="auto"/>
        <w:jc w:val="both"/>
        <w:rPr>
          <w:rFonts w:ascii="Traditional Arabic" w:eastAsia="Times New Roman" w:hAnsi="Traditional Arabic" w:cs="Traditional Arabic"/>
          <w:b/>
          <w:bCs/>
          <w:color w:val="000000"/>
          <w:sz w:val="32"/>
          <w:szCs w:val="32"/>
          <w:lang w:val="en-US"/>
        </w:rPr>
      </w:pPr>
      <w:r w:rsidRPr="00C56B6D">
        <w:rPr>
          <w:rFonts w:ascii="Traditional Arabic" w:eastAsia="Times New Roman" w:hAnsi="Traditional Arabic" w:cs="Traditional Arabic"/>
          <w:b/>
          <w:bCs/>
          <w:color w:val="800000"/>
          <w:sz w:val="32"/>
          <w:szCs w:val="32"/>
          <w:rtl/>
          <w:lang w:val="en-US"/>
        </w:rPr>
        <w:t>التأويل</w:t>
      </w:r>
      <w:r w:rsidRPr="00C56B6D">
        <w:rPr>
          <w:rFonts w:ascii="Traditional Arabic" w:eastAsia="Times New Roman" w:hAnsi="Traditional Arabic" w:cs="Traditional Arabic"/>
          <w:b/>
          <w:bCs/>
          <w:color w:val="800000"/>
          <w:sz w:val="32"/>
          <w:szCs w:val="32"/>
          <w:lang w:val="en-US"/>
        </w:rPr>
        <w:t>:</w:t>
      </w:r>
      <w:r w:rsidRPr="00C56B6D">
        <w:rPr>
          <w:rFonts w:ascii="Traditional Arabic" w:eastAsia="Times New Roman" w:hAnsi="Traditional Arabic" w:cs="Traditional Arabic"/>
          <w:b/>
          <w:bCs/>
          <w:color w:val="000000"/>
          <w:sz w:val="32"/>
          <w:szCs w:val="32"/>
          <w:lang w:val="en-US"/>
        </w:rPr>
        <w:t> </w:t>
      </w:r>
      <w:r w:rsidRPr="00C56B6D">
        <w:rPr>
          <w:rFonts w:ascii="Traditional Arabic" w:eastAsia="Times New Roman" w:hAnsi="Traditional Arabic" w:cs="Traditional Arabic"/>
          <w:b/>
          <w:bCs/>
          <w:color w:val="000000"/>
          <w:sz w:val="32"/>
          <w:szCs w:val="32"/>
          <w:rtl/>
          <w:lang w:val="en-US"/>
        </w:rPr>
        <w:t>هو" صرف الكلام عن ظاهره إلى وجوه خفية لتقدير وتدبر، وأن النحاة قد أولوا الكلام وصرفوه عن ظاهره؛ لكي يوافق قوانين النحو وأحكامه</w:t>
      </w:r>
      <w:r w:rsidRPr="00C56B6D">
        <w:rPr>
          <w:rFonts w:ascii="Traditional Arabic" w:eastAsia="Times New Roman" w:hAnsi="Traditional Arabic" w:cs="Traditional Arabic"/>
          <w:b/>
          <w:bCs/>
          <w:color w:val="000000"/>
          <w:sz w:val="32"/>
          <w:szCs w:val="32"/>
          <w:lang w:val="en-US"/>
        </w:rPr>
        <w:t>"</w:t>
      </w:r>
      <w:bookmarkStart w:id="0" w:name="_ftnref1"/>
      <w:r w:rsidRPr="00C56B6D">
        <w:rPr>
          <w:rFonts w:ascii="Traditional Arabic" w:eastAsia="Times New Roman" w:hAnsi="Traditional Arabic" w:cs="Traditional Arabic"/>
          <w:b/>
          <w:bCs/>
          <w:color w:val="000000"/>
          <w:sz w:val="32"/>
          <w:szCs w:val="32"/>
          <w:lang w:val="en-US"/>
        </w:rPr>
        <w:fldChar w:fldCharType="begin"/>
      </w:r>
      <w:r w:rsidRPr="00C56B6D">
        <w:rPr>
          <w:rFonts w:ascii="Traditional Arabic" w:eastAsia="Times New Roman" w:hAnsi="Traditional Arabic" w:cs="Traditional Arabic"/>
          <w:b/>
          <w:bCs/>
          <w:color w:val="000000"/>
          <w:sz w:val="32"/>
          <w:szCs w:val="32"/>
          <w:lang w:val="en-US"/>
        </w:rPr>
        <w:instrText xml:space="preserve"> HYPERLINK "https://www.alukah.net/literature_language/0/92608/" \l "_ftn1" </w:instrText>
      </w:r>
      <w:r w:rsidRPr="00C56B6D">
        <w:rPr>
          <w:rFonts w:ascii="Traditional Arabic" w:eastAsia="Times New Roman" w:hAnsi="Traditional Arabic" w:cs="Traditional Arabic"/>
          <w:b/>
          <w:bCs/>
          <w:color w:val="000000"/>
          <w:sz w:val="32"/>
          <w:szCs w:val="32"/>
          <w:lang w:val="en-US"/>
        </w:rPr>
        <w:fldChar w:fldCharType="separate"/>
      </w:r>
      <w:r w:rsidRPr="00C56B6D">
        <w:rPr>
          <w:rFonts w:ascii="Traditional Arabic" w:eastAsia="Times New Roman" w:hAnsi="Traditional Arabic" w:cs="Traditional Arabic"/>
          <w:b/>
          <w:bCs/>
          <w:color w:val="08731F"/>
          <w:sz w:val="32"/>
          <w:szCs w:val="32"/>
          <w:bdr w:val="none" w:sz="0" w:space="0" w:color="auto" w:frame="1"/>
          <w:lang w:val="en-US"/>
        </w:rPr>
        <w:t>[1]</w:t>
      </w:r>
      <w:r w:rsidRPr="00C56B6D">
        <w:rPr>
          <w:rFonts w:ascii="Traditional Arabic" w:eastAsia="Times New Roman" w:hAnsi="Traditional Arabic" w:cs="Traditional Arabic"/>
          <w:b/>
          <w:bCs/>
          <w:color w:val="000000"/>
          <w:sz w:val="32"/>
          <w:szCs w:val="32"/>
          <w:lang w:val="en-US"/>
        </w:rPr>
        <w:fldChar w:fldCharType="end"/>
      </w:r>
      <w:bookmarkEnd w:id="0"/>
      <w:r w:rsidRPr="00C56B6D">
        <w:rPr>
          <w:rFonts w:ascii="Traditional Arabic" w:eastAsia="Times New Roman" w:hAnsi="Traditional Arabic" w:cs="Traditional Arabic"/>
          <w:b/>
          <w:bCs/>
          <w:color w:val="000000"/>
          <w:sz w:val="32"/>
          <w:szCs w:val="32"/>
          <w:lang w:val="en-US"/>
        </w:rPr>
        <w:t>.</w:t>
      </w:r>
    </w:p>
    <w:p w:rsidR="00C56B6D" w:rsidRPr="00C56B6D" w:rsidRDefault="00C56B6D" w:rsidP="00624CD2">
      <w:pPr>
        <w:shd w:val="clear" w:color="auto" w:fill="F7F6F6"/>
        <w:bidi/>
        <w:spacing w:after="0" w:line="240" w:lineRule="auto"/>
        <w:jc w:val="both"/>
        <w:rPr>
          <w:rFonts w:ascii="Traditional Arabic" w:eastAsia="Times New Roman" w:hAnsi="Traditional Arabic" w:cs="Traditional Arabic"/>
          <w:b/>
          <w:bCs/>
          <w:color w:val="000000"/>
          <w:sz w:val="32"/>
          <w:szCs w:val="32"/>
          <w:lang w:val="en-US"/>
        </w:rPr>
      </w:pPr>
      <w:r w:rsidRPr="00C56B6D">
        <w:rPr>
          <w:rFonts w:ascii="Traditional Arabic" w:eastAsia="Times New Roman" w:hAnsi="Traditional Arabic" w:cs="Traditional Arabic"/>
          <w:b/>
          <w:bCs/>
          <w:color w:val="000000"/>
          <w:sz w:val="32"/>
          <w:szCs w:val="32"/>
          <w:lang w:val="en-US"/>
        </w:rPr>
        <w:t> </w:t>
      </w:r>
    </w:p>
    <w:p w:rsidR="00C56B6D" w:rsidRPr="00C56B6D" w:rsidRDefault="00C56B6D" w:rsidP="00624CD2">
      <w:pPr>
        <w:shd w:val="clear" w:color="auto" w:fill="F7F6F6"/>
        <w:bidi/>
        <w:spacing w:after="0" w:line="240" w:lineRule="auto"/>
        <w:jc w:val="both"/>
        <w:rPr>
          <w:rFonts w:ascii="Traditional Arabic" w:eastAsia="Times New Roman" w:hAnsi="Traditional Arabic" w:cs="Traditional Arabic"/>
          <w:b/>
          <w:bCs/>
          <w:color w:val="000000"/>
          <w:sz w:val="32"/>
          <w:szCs w:val="32"/>
          <w:lang w:val="en-US"/>
        </w:rPr>
      </w:pPr>
      <w:hyperlink r:id="rId5" w:tgtFrame="_blank" w:history="1">
        <w:r w:rsidRPr="00C56B6D">
          <w:rPr>
            <w:rFonts w:ascii="Traditional Arabic" w:eastAsia="Times New Roman" w:hAnsi="Traditional Arabic" w:cs="Traditional Arabic"/>
            <w:b/>
            <w:bCs/>
            <w:color w:val="0000FF"/>
            <w:sz w:val="32"/>
            <w:szCs w:val="32"/>
            <w:bdr w:val="none" w:sz="0" w:space="0" w:color="auto" w:frame="1"/>
            <w:rtl/>
            <w:lang w:val="en-US"/>
          </w:rPr>
          <w:t>والتأويل</w:t>
        </w:r>
      </w:hyperlink>
      <w:r w:rsidRPr="00C56B6D">
        <w:rPr>
          <w:rFonts w:ascii="Traditional Arabic" w:eastAsia="Times New Roman" w:hAnsi="Traditional Arabic" w:cs="Traditional Arabic"/>
          <w:b/>
          <w:bCs/>
          <w:color w:val="000000"/>
          <w:sz w:val="32"/>
          <w:szCs w:val="32"/>
          <w:lang w:val="en-US"/>
        </w:rPr>
        <w:t> </w:t>
      </w:r>
      <w:r w:rsidRPr="00C56B6D">
        <w:rPr>
          <w:rFonts w:ascii="Traditional Arabic" w:eastAsia="Times New Roman" w:hAnsi="Traditional Arabic" w:cs="Traditional Arabic"/>
          <w:b/>
          <w:bCs/>
          <w:color w:val="000000"/>
          <w:sz w:val="32"/>
          <w:szCs w:val="32"/>
          <w:rtl/>
          <w:lang w:val="en-US"/>
        </w:rPr>
        <w:t>أيضًا " محاولة إرجاع النصوص التي لم تتوفر فيها شروط الصحة نحويًا إلى مواقف تتسم بالسلامة النحوية، أو بتعبير آخر هو: صب ظواهر اللغة المنافية للقواعد في قوالب هذه القواعد</w:t>
      </w:r>
      <w:r w:rsidRPr="00C56B6D">
        <w:rPr>
          <w:rFonts w:ascii="Traditional Arabic" w:eastAsia="Times New Roman" w:hAnsi="Traditional Arabic" w:cs="Traditional Arabic"/>
          <w:b/>
          <w:bCs/>
          <w:color w:val="000000"/>
          <w:sz w:val="32"/>
          <w:szCs w:val="32"/>
          <w:lang w:val="en-US"/>
        </w:rPr>
        <w:t>"</w:t>
      </w:r>
      <w:bookmarkStart w:id="1" w:name="_ftnref2"/>
      <w:r w:rsidRPr="00C56B6D">
        <w:rPr>
          <w:rFonts w:ascii="Traditional Arabic" w:eastAsia="Times New Roman" w:hAnsi="Traditional Arabic" w:cs="Traditional Arabic"/>
          <w:b/>
          <w:bCs/>
          <w:color w:val="000000"/>
          <w:sz w:val="32"/>
          <w:szCs w:val="32"/>
          <w:lang w:val="en-US"/>
        </w:rPr>
        <w:fldChar w:fldCharType="begin"/>
      </w:r>
      <w:r w:rsidRPr="00C56B6D">
        <w:rPr>
          <w:rFonts w:ascii="Traditional Arabic" w:eastAsia="Times New Roman" w:hAnsi="Traditional Arabic" w:cs="Traditional Arabic"/>
          <w:b/>
          <w:bCs/>
          <w:color w:val="000000"/>
          <w:sz w:val="32"/>
          <w:szCs w:val="32"/>
          <w:lang w:val="en-US"/>
        </w:rPr>
        <w:instrText xml:space="preserve"> HYPERLINK "https://www.alukah.net/literature_language/0/92608/" \l "_ftn2" </w:instrText>
      </w:r>
      <w:r w:rsidRPr="00C56B6D">
        <w:rPr>
          <w:rFonts w:ascii="Traditional Arabic" w:eastAsia="Times New Roman" w:hAnsi="Traditional Arabic" w:cs="Traditional Arabic"/>
          <w:b/>
          <w:bCs/>
          <w:color w:val="000000"/>
          <w:sz w:val="32"/>
          <w:szCs w:val="32"/>
          <w:lang w:val="en-US"/>
        </w:rPr>
        <w:fldChar w:fldCharType="separate"/>
      </w:r>
      <w:r w:rsidRPr="00C56B6D">
        <w:rPr>
          <w:rFonts w:ascii="Traditional Arabic" w:eastAsia="Times New Roman" w:hAnsi="Traditional Arabic" w:cs="Traditional Arabic"/>
          <w:b/>
          <w:bCs/>
          <w:color w:val="08731F"/>
          <w:sz w:val="32"/>
          <w:szCs w:val="32"/>
          <w:bdr w:val="none" w:sz="0" w:space="0" w:color="auto" w:frame="1"/>
          <w:lang w:val="en-US"/>
        </w:rPr>
        <w:t>[2]</w:t>
      </w:r>
      <w:r w:rsidRPr="00C56B6D">
        <w:rPr>
          <w:rFonts w:ascii="Traditional Arabic" w:eastAsia="Times New Roman" w:hAnsi="Traditional Arabic" w:cs="Traditional Arabic"/>
          <w:b/>
          <w:bCs/>
          <w:color w:val="000000"/>
          <w:sz w:val="32"/>
          <w:szCs w:val="32"/>
          <w:lang w:val="en-US"/>
        </w:rPr>
        <w:fldChar w:fldCharType="end"/>
      </w:r>
      <w:bookmarkEnd w:id="1"/>
      <w:r w:rsidRPr="00C56B6D">
        <w:rPr>
          <w:rFonts w:ascii="Traditional Arabic" w:eastAsia="Times New Roman" w:hAnsi="Traditional Arabic" w:cs="Traditional Arabic"/>
          <w:b/>
          <w:bCs/>
          <w:color w:val="000000"/>
          <w:sz w:val="32"/>
          <w:szCs w:val="32"/>
          <w:lang w:val="en-US"/>
        </w:rPr>
        <w:t>.</w:t>
      </w:r>
    </w:p>
    <w:p w:rsidR="00C56B6D" w:rsidRPr="00C56B6D" w:rsidRDefault="00C56B6D" w:rsidP="00624CD2">
      <w:pPr>
        <w:shd w:val="clear" w:color="auto" w:fill="F7F6F6"/>
        <w:bidi/>
        <w:spacing w:after="0" w:line="240" w:lineRule="auto"/>
        <w:jc w:val="both"/>
        <w:rPr>
          <w:rFonts w:ascii="Traditional Arabic" w:eastAsia="Times New Roman" w:hAnsi="Traditional Arabic" w:cs="Traditional Arabic"/>
          <w:b/>
          <w:bCs/>
          <w:color w:val="000000"/>
          <w:sz w:val="32"/>
          <w:szCs w:val="32"/>
          <w:lang w:val="en-US"/>
        </w:rPr>
      </w:pPr>
      <w:r w:rsidRPr="00C56B6D">
        <w:rPr>
          <w:rFonts w:ascii="Traditional Arabic" w:eastAsia="Times New Roman" w:hAnsi="Traditional Arabic" w:cs="Traditional Arabic"/>
          <w:b/>
          <w:bCs/>
          <w:color w:val="000000"/>
          <w:sz w:val="32"/>
          <w:szCs w:val="32"/>
          <w:lang w:val="en-US"/>
        </w:rPr>
        <w:t> </w:t>
      </w:r>
    </w:p>
    <w:p w:rsidR="00C56B6D" w:rsidRPr="00C56B6D" w:rsidRDefault="00C56B6D" w:rsidP="00624CD2">
      <w:pPr>
        <w:shd w:val="clear" w:color="auto" w:fill="F7F6F6"/>
        <w:bidi/>
        <w:spacing w:after="0" w:line="240" w:lineRule="auto"/>
        <w:jc w:val="both"/>
        <w:rPr>
          <w:rFonts w:ascii="Traditional Arabic" w:eastAsia="Times New Roman" w:hAnsi="Traditional Arabic" w:cs="Traditional Arabic"/>
          <w:b/>
          <w:bCs/>
          <w:color w:val="000000"/>
          <w:sz w:val="32"/>
          <w:szCs w:val="32"/>
          <w:lang w:val="en-US"/>
        </w:rPr>
      </w:pPr>
      <w:bookmarkStart w:id="2" w:name="_GoBack"/>
      <w:r w:rsidRPr="00C56B6D">
        <w:rPr>
          <w:rFonts w:ascii="Traditional Arabic" w:eastAsia="Times New Roman" w:hAnsi="Traditional Arabic" w:cs="Traditional Arabic"/>
          <w:b/>
          <w:bCs/>
          <w:color w:val="000000"/>
          <w:sz w:val="32"/>
          <w:szCs w:val="32"/>
          <w:rtl/>
          <w:lang w:val="en-US"/>
        </w:rPr>
        <w:t>والتأويل كثير في ثنايا اللغة والتراث النحوي، ولذلك قال سيبويه:" وليس شيء مما يضطرون إليه إلا وهـم يحاولون به وجهًا</w:t>
      </w:r>
      <w:r w:rsidRPr="00C56B6D">
        <w:rPr>
          <w:rFonts w:ascii="Traditional Arabic" w:eastAsia="Times New Roman" w:hAnsi="Traditional Arabic" w:cs="Traditional Arabic"/>
          <w:b/>
          <w:bCs/>
          <w:color w:val="000000"/>
          <w:sz w:val="32"/>
          <w:szCs w:val="32"/>
          <w:lang w:val="en-US"/>
        </w:rPr>
        <w:t>"</w:t>
      </w:r>
      <w:bookmarkStart w:id="3" w:name="_ftnref3"/>
      <w:r w:rsidRPr="00C56B6D">
        <w:rPr>
          <w:rFonts w:ascii="Traditional Arabic" w:eastAsia="Times New Roman" w:hAnsi="Traditional Arabic" w:cs="Traditional Arabic"/>
          <w:b/>
          <w:bCs/>
          <w:color w:val="000000"/>
          <w:sz w:val="32"/>
          <w:szCs w:val="32"/>
          <w:lang w:val="en-US"/>
        </w:rPr>
        <w:fldChar w:fldCharType="begin"/>
      </w:r>
      <w:r w:rsidRPr="00C56B6D">
        <w:rPr>
          <w:rFonts w:ascii="Traditional Arabic" w:eastAsia="Times New Roman" w:hAnsi="Traditional Arabic" w:cs="Traditional Arabic"/>
          <w:b/>
          <w:bCs/>
          <w:color w:val="000000"/>
          <w:sz w:val="32"/>
          <w:szCs w:val="32"/>
          <w:lang w:val="en-US"/>
        </w:rPr>
        <w:instrText xml:space="preserve"> HYPERLINK "https://www.alukah.net/literature_language/0/92608/" \l "_ftn3" </w:instrText>
      </w:r>
      <w:r w:rsidRPr="00C56B6D">
        <w:rPr>
          <w:rFonts w:ascii="Traditional Arabic" w:eastAsia="Times New Roman" w:hAnsi="Traditional Arabic" w:cs="Traditional Arabic"/>
          <w:b/>
          <w:bCs/>
          <w:color w:val="000000"/>
          <w:sz w:val="32"/>
          <w:szCs w:val="32"/>
          <w:lang w:val="en-US"/>
        </w:rPr>
        <w:fldChar w:fldCharType="separate"/>
      </w:r>
      <w:r w:rsidRPr="00C56B6D">
        <w:rPr>
          <w:rFonts w:ascii="Traditional Arabic" w:eastAsia="Times New Roman" w:hAnsi="Traditional Arabic" w:cs="Traditional Arabic"/>
          <w:b/>
          <w:bCs/>
          <w:color w:val="08731F"/>
          <w:sz w:val="32"/>
          <w:szCs w:val="32"/>
          <w:bdr w:val="none" w:sz="0" w:space="0" w:color="auto" w:frame="1"/>
          <w:lang w:val="en-US"/>
        </w:rPr>
        <w:t>[3]</w:t>
      </w:r>
      <w:r w:rsidRPr="00C56B6D">
        <w:rPr>
          <w:rFonts w:ascii="Traditional Arabic" w:eastAsia="Times New Roman" w:hAnsi="Traditional Arabic" w:cs="Traditional Arabic"/>
          <w:b/>
          <w:bCs/>
          <w:color w:val="000000"/>
          <w:sz w:val="32"/>
          <w:szCs w:val="32"/>
          <w:lang w:val="en-US"/>
        </w:rPr>
        <w:fldChar w:fldCharType="end"/>
      </w:r>
      <w:bookmarkEnd w:id="3"/>
      <w:r w:rsidRPr="00C56B6D">
        <w:rPr>
          <w:rFonts w:ascii="Traditional Arabic" w:eastAsia="Times New Roman" w:hAnsi="Traditional Arabic" w:cs="Traditional Arabic"/>
          <w:b/>
          <w:bCs/>
          <w:color w:val="000000"/>
          <w:sz w:val="32"/>
          <w:szCs w:val="32"/>
          <w:lang w:val="en-US"/>
        </w:rPr>
        <w:t>.</w:t>
      </w:r>
    </w:p>
    <w:bookmarkEnd w:id="2"/>
    <w:p w:rsidR="00C56B6D" w:rsidRPr="00C56B6D" w:rsidRDefault="00C56B6D" w:rsidP="00624CD2">
      <w:pPr>
        <w:shd w:val="clear" w:color="auto" w:fill="F7F6F6"/>
        <w:bidi/>
        <w:spacing w:after="0" w:line="240" w:lineRule="auto"/>
        <w:jc w:val="both"/>
        <w:rPr>
          <w:rFonts w:ascii="Traditional Arabic" w:eastAsia="Times New Roman" w:hAnsi="Traditional Arabic" w:cs="Traditional Arabic"/>
          <w:b/>
          <w:bCs/>
          <w:color w:val="000000"/>
          <w:sz w:val="32"/>
          <w:szCs w:val="32"/>
          <w:lang w:val="en-US"/>
        </w:rPr>
      </w:pPr>
      <w:r w:rsidRPr="00C56B6D">
        <w:rPr>
          <w:rFonts w:ascii="Traditional Arabic" w:eastAsia="Times New Roman" w:hAnsi="Traditional Arabic" w:cs="Traditional Arabic"/>
          <w:b/>
          <w:bCs/>
          <w:color w:val="000000"/>
          <w:sz w:val="32"/>
          <w:szCs w:val="32"/>
          <w:lang w:val="en-US"/>
        </w:rPr>
        <w:t> </w:t>
      </w:r>
    </w:p>
    <w:p w:rsidR="00C56B6D" w:rsidRPr="00C56B6D" w:rsidRDefault="00C56B6D" w:rsidP="00624CD2">
      <w:pPr>
        <w:shd w:val="clear" w:color="auto" w:fill="F7F6F6"/>
        <w:bidi/>
        <w:spacing w:after="0" w:line="240" w:lineRule="auto"/>
        <w:jc w:val="both"/>
        <w:rPr>
          <w:rFonts w:ascii="Traditional Arabic" w:eastAsia="Times New Roman" w:hAnsi="Traditional Arabic" w:cs="Traditional Arabic"/>
          <w:b/>
          <w:bCs/>
          <w:color w:val="000000"/>
          <w:sz w:val="32"/>
          <w:szCs w:val="32"/>
          <w:lang w:val="en-US"/>
        </w:rPr>
      </w:pPr>
      <w:r w:rsidRPr="00C56B6D">
        <w:rPr>
          <w:rFonts w:ascii="Traditional Arabic" w:eastAsia="Times New Roman" w:hAnsi="Traditional Arabic" w:cs="Traditional Arabic"/>
          <w:b/>
          <w:bCs/>
          <w:color w:val="000000"/>
          <w:sz w:val="32"/>
          <w:szCs w:val="32"/>
          <w:rtl/>
          <w:lang w:val="en-US"/>
        </w:rPr>
        <w:t>وإن ظاهرة التأويل تشيع في مؤلفات النحو المختلفة، فهي " تدور في فلك حمل النص على ظاهره لتصحيح المعنى أو الأصل النحوي</w:t>
      </w:r>
      <w:r w:rsidRPr="00C56B6D">
        <w:rPr>
          <w:rFonts w:ascii="Traditional Arabic" w:eastAsia="Times New Roman" w:hAnsi="Traditional Arabic" w:cs="Traditional Arabic"/>
          <w:b/>
          <w:bCs/>
          <w:color w:val="000000"/>
          <w:sz w:val="32"/>
          <w:szCs w:val="32"/>
          <w:lang w:val="en-US"/>
        </w:rPr>
        <w:t>"</w:t>
      </w:r>
      <w:bookmarkStart w:id="4" w:name="_ftnref4"/>
      <w:r w:rsidRPr="00C56B6D">
        <w:rPr>
          <w:rFonts w:ascii="Traditional Arabic" w:eastAsia="Times New Roman" w:hAnsi="Traditional Arabic" w:cs="Traditional Arabic"/>
          <w:b/>
          <w:bCs/>
          <w:color w:val="000000"/>
          <w:sz w:val="32"/>
          <w:szCs w:val="32"/>
          <w:lang w:val="en-US"/>
        </w:rPr>
        <w:fldChar w:fldCharType="begin"/>
      </w:r>
      <w:r w:rsidRPr="00C56B6D">
        <w:rPr>
          <w:rFonts w:ascii="Traditional Arabic" w:eastAsia="Times New Roman" w:hAnsi="Traditional Arabic" w:cs="Traditional Arabic"/>
          <w:b/>
          <w:bCs/>
          <w:color w:val="000000"/>
          <w:sz w:val="32"/>
          <w:szCs w:val="32"/>
          <w:lang w:val="en-US"/>
        </w:rPr>
        <w:instrText xml:space="preserve"> HYPERLINK "https://www.alukah.net/literature_language/0/92608/" \l "_ftn4" </w:instrText>
      </w:r>
      <w:r w:rsidRPr="00C56B6D">
        <w:rPr>
          <w:rFonts w:ascii="Traditional Arabic" w:eastAsia="Times New Roman" w:hAnsi="Traditional Arabic" w:cs="Traditional Arabic"/>
          <w:b/>
          <w:bCs/>
          <w:color w:val="000000"/>
          <w:sz w:val="32"/>
          <w:szCs w:val="32"/>
          <w:lang w:val="en-US"/>
        </w:rPr>
        <w:fldChar w:fldCharType="separate"/>
      </w:r>
      <w:r w:rsidRPr="00C56B6D">
        <w:rPr>
          <w:rFonts w:ascii="Traditional Arabic" w:eastAsia="Times New Roman" w:hAnsi="Traditional Arabic" w:cs="Traditional Arabic"/>
          <w:b/>
          <w:bCs/>
          <w:color w:val="08731F"/>
          <w:sz w:val="32"/>
          <w:szCs w:val="32"/>
          <w:bdr w:val="none" w:sz="0" w:space="0" w:color="auto" w:frame="1"/>
          <w:lang w:val="en-US"/>
        </w:rPr>
        <w:t>[4]</w:t>
      </w:r>
      <w:r w:rsidRPr="00C56B6D">
        <w:rPr>
          <w:rFonts w:ascii="Traditional Arabic" w:eastAsia="Times New Roman" w:hAnsi="Traditional Arabic" w:cs="Traditional Arabic"/>
          <w:b/>
          <w:bCs/>
          <w:color w:val="000000"/>
          <w:sz w:val="32"/>
          <w:szCs w:val="32"/>
          <w:lang w:val="en-US"/>
        </w:rPr>
        <w:fldChar w:fldCharType="end"/>
      </w:r>
      <w:bookmarkEnd w:id="4"/>
      <w:r w:rsidRPr="00C56B6D">
        <w:rPr>
          <w:rFonts w:ascii="Traditional Arabic" w:eastAsia="Times New Roman" w:hAnsi="Traditional Arabic" w:cs="Traditional Arabic"/>
          <w:b/>
          <w:bCs/>
          <w:color w:val="000000"/>
          <w:sz w:val="32"/>
          <w:szCs w:val="32"/>
          <w:lang w:val="en-US"/>
        </w:rPr>
        <w:t xml:space="preserve">. </w:t>
      </w:r>
      <w:r w:rsidRPr="00C56B6D">
        <w:rPr>
          <w:rFonts w:ascii="Traditional Arabic" w:eastAsia="Times New Roman" w:hAnsi="Traditional Arabic" w:cs="Traditional Arabic"/>
          <w:b/>
          <w:bCs/>
          <w:color w:val="000000"/>
          <w:sz w:val="32"/>
          <w:szCs w:val="32"/>
          <w:rtl/>
          <w:lang w:val="en-US"/>
        </w:rPr>
        <w:t xml:space="preserve">ويمتدح الأستاذ على النجدي ناصف التأويل ومظاهره؛ من حذف وتقدير وخلافه، ودافع عنه دفاعًا شديدًا، ويرى أن " حقيقة التأويل والتقدير، وهذا عملها في النص ومكانها منه، ضرورة </w:t>
      </w:r>
      <w:proofErr w:type="spellStart"/>
      <w:r w:rsidRPr="00C56B6D">
        <w:rPr>
          <w:rFonts w:ascii="Traditional Arabic" w:eastAsia="Times New Roman" w:hAnsi="Traditional Arabic" w:cs="Traditional Arabic"/>
          <w:b/>
          <w:bCs/>
          <w:color w:val="000000"/>
          <w:sz w:val="32"/>
          <w:szCs w:val="32"/>
          <w:rtl/>
          <w:lang w:val="en-US"/>
        </w:rPr>
        <w:t>استوجبتها</w:t>
      </w:r>
      <w:proofErr w:type="spellEnd"/>
      <w:r w:rsidRPr="00C56B6D">
        <w:rPr>
          <w:rFonts w:ascii="Traditional Arabic" w:eastAsia="Times New Roman" w:hAnsi="Traditional Arabic" w:cs="Traditional Arabic"/>
          <w:b/>
          <w:bCs/>
          <w:color w:val="000000"/>
          <w:sz w:val="32"/>
          <w:szCs w:val="32"/>
          <w:rtl/>
          <w:lang w:val="en-US"/>
        </w:rPr>
        <w:t xml:space="preserve"> سماحة اللغة وحسن مطاوعتها، ولا حيلةً لأحد في دفعها ما بقيت اللغة على ما خلقها الله محتفظةً بسمتها الأصيل وخصائصها المتميزة</w:t>
      </w:r>
      <w:r w:rsidRPr="00C56B6D">
        <w:rPr>
          <w:rFonts w:ascii="Traditional Arabic" w:eastAsia="Times New Roman" w:hAnsi="Traditional Arabic" w:cs="Traditional Arabic"/>
          <w:b/>
          <w:bCs/>
          <w:color w:val="000000"/>
          <w:sz w:val="32"/>
          <w:szCs w:val="32"/>
          <w:lang w:val="en-US"/>
        </w:rPr>
        <w:t>"</w:t>
      </w:r>
      <w:bookmarkStart w:id="5" w:name="_ftnref5"/>
      <w:r w:rsidRPr="00C56B6D">
        <w:rPr>
          <w:rFonts w:ascii="Traditional Arabic" w:eastAsia="Times New Roman" w:hAnsi="Traditional Arabic" w:cs="Traditional Arabic"/>
          <w:b/>
          <w:bCs/>
          <w:color w:val="000000"/>
          <w:sz w:val="32"/>
          <w:szCs w:val="32"/>
          <w:lang w:val="en-US"/>
        </w:rPr>
        <w:fldChar w:fldCharType="begin"/>
      </w:r>
      <w:r w:rsidRPr="00C56B6D">
        <w:rPr>
          <w:rFonts w:ascii="Traditional Arabic" w:eastAsia="Times New Roman" w:hAnsi="Traditional Arabic" w:cs="Traditional Arabic"/>
          <w:b/>
          <w:bCs/>
          <w:color w:val="000000"/>
          <w:sz w:val="32"/>
          <w:szCs w:val="32"/>
          <w:lang w:val="en-US"/>
        </w:rPr>
        <w:instrText xml:space="preserve"> HYPERLINK "https://www.alukah.net/literature_language/0/92608/" \l "_ftn5" </w:instrText>
      </w:r>
      <w:r w:rsidRPr="00C56B6D">
        <w:rPr>
          <w:rFonts w:ascii="Traditional Arabic" w:eastAsia="Times New Roman" w:hAnsi="Traditional Arabic" w:cs="Traditional Arabic"/>
          <w:b/>
          <w:bCs/>
          <w:color w:val="000000"/>
          <w:sz w:val="32"/>
          <w:szCs w:val="32"/>
          <w:lang w:val="en-US"/>
        </w:rPr>
        <w:fldChar w:fldCharType="separate"/>
      </w:r>
      <w:r w:rsidRPr="00C56B6D">
        <w:rPr>
          <w:rFonts w:ascii="Traditional Arabic" w:eastAsia="Times New Roman" w:hAnsi="Traditional Arabic" w:cs="Traditional Arabic"/>
          <w:b/>
          <w:bCs/>
          <w:color w:val="08731F"/>
          <w:sz w:val="32"/>
          <w:szCs w:val="32"/>
          <w:bdr w:val="none" w:sz="0" w:space="0" w:color="auto" w:frame="1"/>
          <w:lang w:val="en-US"/>
        </w:rPr>
        <w:t>[5]</w:t>
      </w:r>
      <w:r w:rsidRPr="00C56B6D">
        <w:rPr>
          <w:rFonts w:ascii="Traditional Arabic" w:eastAsia="Times New Roman" w:hAnsi="Traditional Arabic" w:cs="Traditional Arabic"/>
          <w:b/>
          <w:bCs/>
          <w:color w:val="000000"/>
          <w:sz w:val="32"/>
          <w:szCs w:val="32"/>
          <w:lang w:val="en-US"/>
        </w:rPr>
        <w:fldChar w:fldCharType="end"/>
      </w:r>
      <w:bookmarkEnd w:id="5"/>
      <w:r w:rsidRPr="00C56B6D">
        <w:rPr>
          <w:rFonts w:ascii="Traditional Arabic" w:eastAsia="Times New Roman" w:hAnsi="Traditional Arabic" w:cs="Traditional Arabic"/>
          <w:b/>
          <w:bCs/>
          <w:color w:val="000000"/>
          <w:sz w:val="32"/>
          <w:szCs w:val="32"/>
          <w:rtl/>
          <w:lang w:val="en-US"/>
        </w:rPr>
        <w:t xml:space="preserve">، ويلجأ النحاة إلى التأويل الذي صنعته أذهانهم وأفرزته قرائحهم "إذا كانت الجادة على شيء، ثم جاء شيء يخالف الجادة </w:t>
      </w:r>
      <w:proofErr w:type="spellStart"/>
      <w:r w:rsidRPr="00C56B6D">
        <w:rPr>
          <w:rFonts w:ascii="Traditional Arabic" w:eastAsia="Times New Roman" w:hAnsi="Traditional Arabic" w:cs="Traditional Arabic"/>
          <w:b/>
          <w:bCs/>
          <w:color w:val="000000"/>
          <w:sz w:val="32"/>
          <w:szCs w:val="32"/>
          <w:rtl/>
          <w:lang w:val="en-US"/>
        </w:rPr>
        <w:t>فيتأول</w:t>
      </w:r>
      <w:proofErr w:type="spellEnd"/>
      <w:r w:rsidRPr="00C56B6D">
        <w:rPr>
          <w:rFonts w:ascii="Traditional Arabic" w:eastAsia="Times New Roman" w:hAnsi="Traditional Arabic" w:cs="Traditional Arabic"/>
          <w:b/>
          <w:bCs/>
          <w:color w:val="000000"/>
          <w:sz w:val="32"/>
          <w:szCs w:val="32"/>
          <w:rtl/>
          <w:lang w:val="en-US"/>
        </w:rPr>
        <w:t>، أما إذا كانت لغة طائفة من العرب لم تتكلم إلا بها فلا تأويل</w:t>
      </w:r>
      <w:r w:rsidRPr="00C56B6D">
        <w:rPr>
          <w:rFonts w:ascii="Traditional Arabic" w:eastAsia="Times New Roman" w:hAnsi="Traditional Arabic" w:cs="Traditional Arabic"/>
          <w:b/>
          <w:bCs/>
          <w:color w:val="000000"/>
          <w:sz w:val="32"/>
          <w:szCs w:val="32"/>
          <w:lang w:val="en-US"/>
        </w:rPr>
        <w:t>" </w:t>
      </w:r>
      <w:bookmarkStart w:id="6" w:name="_ftnref6"/>
      <w:r w:rsidRPr="00C56B6D">
        <w:rPr>
          <w:rFonts w:ascii="Traditional Arabic" w:eastAsia="Times New Roman" w:hAnsi="Traditional Arabic" w:cs="Traditional Arabic"/>
          <w:b/>
          <w:bCs/>
          <w:color w:val="000000"/>
          <w:sz w:val="32"/>
          <w:szCs w:val="32"/>
          <w:lang w:val="en-US"/>
        </w:rPr>
        <w:fldChar w:fldCharType="begin"/>
      </w:r>
      <w:r w:rsidRPr="00C56B6D">
        <w:rPr>
          <w:rFonts w:ascii="Traditional Arabic" w:eastAsia="Times New Roman" w:hAnsi="Traditional Arabic" w:cs="Traditional Arabic"/>
          <w:b/>
          <w:bCs/>
          <w:color w:val="000000"/>
          <w:sz w:val="32"/>
          <w:szCs w:val="32"/>
          <w:lang w:val="en-US"/>
        </w:rPr>
        <w:instrText xml:space="preserve"> HYPERLINK "https://www.alukah.net/literature_language/0/92608/" \l "_ftn6" </w:instrText>
      </w:r>
      <w:r w:rsidRPr="00C56B6D">
        <w:rPr>
          <w:rFonts w:ascii="Traditional Arabic" w:eastAsia="Times New Roman" w:hAnsi="Traditional Arabic" w:cs="Traditional Arabic"/>
          <w:b/>
          <w:bCs/>
          <w:color w:val="000000"/>
          <w:sz w:val="32"/>
          <w:szCs w:val="32"/>
          <w:lang w:val="en-US"/>
        </w:rPr>
        <w:fldChar w:fldCharType="separate"/>
      </w:r>
      <w:r w:rsidRPr="00C56B6D">
        <w:rPr>
          <w:rFonts w:ascii="Traditional Arabic" w:eastAsia="Times New Roman" w:hAnsi="Traditional Arabic" w:cs="Traditional Arabic"/>
          <w:b/>
          <w:bCs/>
          <w:color w:val="08731F"/>
          <w:sz w:val="32"/>
          <w:szCs w:val="32"/>
          <w:bdr w:val="none" w:sz="0" w:space="0" w:color="auto" w:frame="1"/>
          <w:lang w:val="en-US"/>
        </w:rPr>
        <w:t>[6]</w:t>
      </w:r>
      <w:r w:rsidRPr="00C56B6D">
        <w:rPr>
          <w:rFonts w:ascii="Traditional Arabic" w:eastAsia="Times New Roman" w:hAnsi="Traditional Arabic" w:cs="Traditional Arabic"/>
          <w:b/>
          <w:bCs/>
          <w:color w:val="000000"/>
          <w:sz w:val="32"/>
          <w:szCs w:val="32"/>
          <w:lang w:val="en-US"/>
        </w:rPr>
        <w:fldChar w:fldCharType="end"/>
      </w:r>
      <w:bookmarkEnd w:id="6"/>
      <w:r w:rsidRPr="00C56B6D">
        <w:rPr>
          <w:rFonts w:ascii="Traditional Arabic" w:eastAsia="Times New Roman" w:hAnsi="Traditional Arabic" w:cs="Traditional Arabic"/>
          <w:b/>
          <w:bCs/>
          <w:color w:val="000000"/>
          <w:sz w:val="32"/>
          <w:szCs w:val="32"/>
          <w:rtl/>
          <w:lang w:val="en-US"/>
        </w:rPr>
        <w:t>، والمقصود بالجادة هنا" قواعد النحاة وليس النطق العربي</w:t>
      </w:r>
      <w:r w:rsidRPr="00C56B6D">
        <w:rPr>
          <w:rFonts w:ascii="Traditional Arabic" w:eastAsia="Times New Roman" w:hAnsi="Traditional Arabic" w:cs="Traditional Arabic"/>
          <w:b/>
          <w:bCs/>
          <w:color w:val="000000"/>
          <w:sz w:val="32"/>
          <w:szCs w:val="32"/>
          <w:lang w:val="en-US"/>
        </w:rPr>
        <w:t>"</w:t>
      </w:r>
      <w:bookmarkStart w:id="7" w:name="_ftnref7"/>
      <w:r w:rsidRPr="00C56B6D">
        <w:rPr>
          <w:rFonts w:ascii="Traditional Arabic" w:eastAsia="Times New Roman" w:hAnsi="Traditional Arabic" w:cs="Traditional Arabic"/>
          <w:b/>
          <w:bCs/>
          <w:color w:val="000000"/>
          <w:sz w:val="32"/>
          <w:szCs w:val="32"/>
          <w:lang w:val="en-US"/>
        </w:rPr>
        <w:fldChar w:fldCharType="begin"/>
      </w:r>
      <w:r w:rsidRPr="00C56B6D">
        <w:rPr>
          <w:rFonts w:ascii="Traditional Arabic" w:eastAsia="Times New Roman" w:hAnsi="Traditional Arabic" w:cs="Traditional Arabic"/>
          <w:b/>
          <w:bCs/>
          <w:color w:val="000000"/>
          <w:sz w:val="32"/>
          <w:szCs w:val="32"/>
          <w:lang w:val="en-US"/>
        </w:rPr>
        <w:instrText xml:space="preserve"> HYPERLINK "https://www.alukah.net/literature_language/0/92608/" \l "_ftn7" </w:instrText>
      </w:r>
      <w:r w:rsidRPr="00C56B6D">
        <w:rPr>
          <w:rFonts w:ascii="Traditional Arabic" w:eastAsia="Times New Roman" w:hAnsi="Traditional Arabic" w:cs="Traditional Arabic"/>
          <w:b/>
          <w:bCs/>
          <w:color w:val="000000"/>
          <w:sz w:val="32"/>
          <w:szCs w:val="32"/>
          <w:lang w:val="en-US"/>
        </w:rPr>
        <w:fldChar w:fldCharType="separate"/>
      </w:r>
      <w:r w:rsidRPr="00C56B6D">
        <w:rPr>
          <w:rFonts w:ascii="Traditional Arabic" w:eastAsia="Times New Roman" w:hAnsi="Traditional Arabic" w:cs="Traditional Arabic"/>
          <w:b/>
          <w:bCs/>
          <w:color w:val="08731F"/>
          <w:sz w:val="32"/>
          <w:szCs w:val="32"/>
          <w:bdr w:val="none" w:sz="0" w:space="0" w:color="auto" w:frame="1"/>
          <w:lang w:val="en-US"/>
        </w:rPr>
        <w:t>[7]</w:t>
      </w:r>
      <w:r w:rsidRPr="00C56B6D">
        <w:rPr>
          <w:rFonts w:ascii="Traditional Arabic" w:eastAsia="Times New Roman" w:hAnsi="Traditional Arabic" w:cs="Traditional Arabic"/>
          <w:b/>
          <w:bCs/>
          <w:color w:val="000000"/>
          <w:sz w:val="32"/>
          <w:szCs w:val="32"/>
          <w:lang w:val="en-US"/>
        </w:rPr>
        <w:fldChar w:fldCharType="end"/>
      </w:r>
      <w:bookmarkEnd w:id="7"/>
      <w:r w:rsidRPr="00C56B6D">
        <w:rPr>
          <w:rFonts w:ascii="Traditional Arabic" w:eastAsia="Times New Roman" w:hAnsi="Traditional Arabic" w:cs="Traditional Arabic"/>
          <w:b/>
          <w:bCs/>
          <w:color w:val="000000"/>
          <w:sz w:val="32"/>
          <w:szCs w:val="32"/>
          <w:rtl/>
          <w:lang w:val="en-US"/>
        </w:rPr>
        <w:t>؛ وهذا يعنى أن النحاة "قد أولوا الكلام وحرفوه عن ظاهره؛ كي يوافق قوانين النحو وأحكامه</w:t>
      </w:r>
      <w:r w:rsidRPr="00C56B6D">
        <w:rPr>
          <w:rFonts w:ascii="Traditional Arabic" w:eastAsia="Times New Roman" w:hAnsi="Traditional Arabic" w:cs="Traditional Arabic"/>
          <w:b/>
          <w:bCs/>
          <w:color w:val="000000"/>
          <w:sz w:val="32"/>
          <w:szCs w:val="32"/>
          <w:lang w:val="en-US"/>
        </w:rPr>
        <w:t>"</w:t>
      </w:r>
      <w:bookmarkStart w:id="8" w:name="_ftnref8"/>
      <w:r w:rsidRPr="00C56B6D">
        <w:rPr>
          <w:rFonts w:ascii="Traditional Arabic" w:eastAsia="Times New Roman" w:hAnsi="Traditional Arabic" w:cs="Traditional Arabic"/>
          <w:b/>
          <w:bCs/>
          <w:color w:val="000000"/>
          <w:sz w:val="32"/>
          <w:szCs w:val="32"/>
          <w:lang w:val="en-US"/>
        </w:rPr>
        <w:fldChar w:fldCharType="begin"/>
      </w:r>
      <w:r w:rsidRPr="00C56B6D">
        <w:rPr>
          <w:rFonts w:ascii="Traditional Arabic" w:eastAsia="Times New Roman" w:hAnsi="Traditional Arabic" w:cs="Traditional Arabic"/>
          <w:b/>
          <w:bCs/>
          <w:color w:val="000000"/>
          <w:sz w:val="32"/>
          <w:szCs w:val="32"/>
          <w:lang w:val="en-US"/>
        </w:rPr>
        <w:instrText xml:space="preserve"> HYPERLINK "https://www.alukah.net/literature_language/0/92608/" \l "_ftn8" </w:instrText>
      </w:r>
      <w:r w:rsidRPr="00C56B6D">
        <w:rPr>
          <w:rFonts w:ascii="Traditional Arabic" w:eastAsia="Times New Roman" w:hAnsi="Traditional Arabic" w:cs="Traditional Arabic"/>
          <w:b/>
          <w:bCs/>
          <w:color w:val="000000"/>
          <w:sz w:val="32"/>
          <w:szCs w:val="32"/>
          <w:lang w:val="en-US"/>
        </w:rPr>
        <w:fldChar w:fldCharType="separate"/>
      </w:r>
      <w:r w:rsidRPr="00C56B6D">
        <w:rPr>
          <w:rFonts w:ascii="Traditional Arabic" w:eastAsia="Times New Roman" w:hAnsi="Traditional Arabic" w:cs="Traditional Arabic"/>
          <w:b/>
          <w:bCs/>
          <w:color w:val="08731F"/>
          <w:sz w:val="32"/>
          <w:szCs w:val="32"/>
          <w:bdr w:val="none" w:sz="0" w:space="0" w:color="auto" w:frame="1"/>
          <w:lang w:val="en-US"/>
        </w:rPr>
        <w:t>[8]</w:t>
      </w:r>
      <w:r w:rsidRPr="00C56B6D">
        <w:rPr>
          <w:rFonts w:ascii="Traditional Arabic" w:eastAsia="Times New Roman" w:hAnsi="Traditional Arabic" w:cs="Traditional Arabic"/>
          <w:b/>
          <w:bCs/>
          <w:color w:val="000000"/>
          <w:sz w:val="32"/>
          <w:szCs w:val="32"/>
          <w:lang w:val="en-US"/>
        </w:rPr>
        <w:fldChar w:fldCharType="end"/>
      </w:r>
      <w:bookmarkEnd w:id="8"/>
      <w:r w:rsidRPr="00C56B6D">
        <w:rPr>
          <w:rFonts w:ascii="Traditional Arabic" w:eastAsia="Times New Roman" w:hAnsi="Traditional Arabic" w:cs="Traditional Arabic"/>
          <w:b/>
          <w:bCs/>
          <w:color w:val="000000"/>
          <w:sz w:val="32"/>
          <w:szCs w:val="32"/>
          <w:lang w:val="en-US"/>
        </w:rPr>
        <w:t>.</w:t>
      </w:r>
    </w:p>
    <w:p w:rsidR="00C56B6D" w:rsidRPr="00C56B6D" w:rsidRDefault="00C56B6D" w:rsidP="00624CD2">
      <w:pPr>
        <w:shd w:val="clear" w:color="auto" w:fill="F7F6F6"/>
        <w:bidi/>
        <w:spacing w:after="0" w:line="240" w:lineRule="auto"/>
        <w:jc w:val="both"/>
        <w:rPr>
          <w:rFonts w:ascii="Traditional Arabic" w:eastAsia="Times New Roman" w:hAnsi="Traditional Arabic" w:cs="Traditional Arabic"/>
          <w:b/>
          <w:bCs/>
          <w:color w:val="000000"/>
          <w:sz w:val="32"/>
          <w:szCs w:val="32"/>
          <w:lang w:val="en-US"/>
        </w:rPr>
      </w:pPr>
      <w:r w:rsidRPr="00C56B6D">
        <w:rPr>
          <w:rFonts w:ascii="Traditional Arabic" w:eastAsia="Times New Roman" w:hAnsi="Traditional Arabic" w:cs="Traditional Arabic"/>
          <w:b/>
          <w:bCs/>
          <w:color w:val="000000"/>
          <w:sz w:val="32"/>
          <w:szCs w:val="32"/>
          <w:lang w:val="en-US"/>
        </w:rPr>
        <w:t> </w:t>
      </w:r>
    </w:p>
    <w:p w:rsidR="00C56B6D" w:rsidRPr="00C56B6D" w:rsidRDefault="00C56B6D" w:rsidP="00624CD2">
      <w:pPr>
        <w:shd w:val="clear" w:color="auto" w:fill="F7F6F6"/>
        <w:bidi/>
        <w:spacing w:after="0" w:line="240" w:lineRule="auto"/>
        <w:jc w:val="both"/>
        <w:rPr>
          <w:rFonts w:ascii="Traditional Arabic" w:eastAsia="Times New Roman" w:hAnsi="Traditional Arabic" w:cs="Traditional Arabic"/>
          <w:b/>
          <w:bCs/>
          <w:color w:val="000000"/>
          <w:sz w:val="32"/>
          <w:szCs w:val="32"/>
          <w:lang w:val="en-US"/>
        </w:rPr>
      </w:pPr>
      <w:r w:rsidRPr="00C56B6D">
        <w:rPr>
          <w:rFonts w:ascii="Traditional Arabic" w:eastAsia="Times New Roman" w:hAnsi="Traditional Arabic" w:cs="Traditional Arabic"/>
          <w:b/>
          <w:bCs/>
          <w:color w:val="000000"/>
          <w:sz w:val="32"/>
          <w:szCs w:val="32"/>
          <w:rtl/>
          <w:lang w:val="en-US"/>
        </w:rPr>
        <w:t>ويرى تمام حسان أن "التأويل لم يكن إلا لأمرين لا ثالث لهما، وهما</w:t>
      </w:r>
      <w:r w:rsidRPr="00C56B6D">
        <w:rPr>
          <w:rFonts w:ascii="Traditional Arabic" w:eastAsia="Times New Roman" w:hAnsi="Traditional Arabic" w:cs="Traditional Arabic"/>
          <w:b/>
          <w:bCs/>
          <w:color w:val="000000"/>
          <w:sz w:val="32"/>
          <w:szCs w:val="32"/>
          <w:lang w:val="en-US"/>
        </w:rPr>
        <w:t>:</w:t>
      </w:r>
    </w:p>
    <w:p w:rsidR="00C56B6D" w:rsidRPr="00C56B6D" w:rsidRDefault="00C56B6D" w:rsidP="00624CD2">
      <w:pPr>
        <w:shd w:val="clear" w:color="auto" w:fill="F7F6F6"/>
        <w:bidi/>
        <w:spacing w:after="0" w:line="240" w:lineRule="auto"/>
        <w:jc w:val="both"/>
        <w:rPr>
          <w:rFonts w:ascii="Traditional Arabic" w:eastAsia="Times New Roman" w:hAnsi="Traditional Arabic" w:cs="Traditional Arabic"/>
          <w:b/>
          <w:bCs/>
          <w:color w:val="000000"/>
          <w:sz w:val="32"/>
          <w:szCs w:val="32"/>
          <w:lang w:val="en-US"/>
        </w:rPr>
      </w:pPr>
      <w:r w:rsidRPr="00C56B6D">
        <w:rPr>
          <w:rFonts w:ascii="Traditional Arabic" w:eastAsia="Times New Roman" w:hAnsi="Traditional Arabic" w:cs="Traditional Arabic"/>
          <w:b/>
          <w:bCs/>
          <w:color w:val="3366FF"/>
          <w:sz w:val="32"/>
          <w:szCs w:val="32"/>
          <w:rtl/>
          <w:lang w:val="en-US"/>
        </w:rPr>
        <w:t>الأول</w:t>
      </w:r>
      <w:r w:rsidRPr="00C56B6D">
        <w:rPr>
          <w:rFonts w:ascii="Traditional Arabic" w:eastAsia="Times New Roman" w:hAnsi="Traditional Arabic" w:cs="Traditional Arabic"/>
          <w:b/>
          <w:bCs/>
          <w:color w:val="3366FF"/>
          <w:sz w:val="32"/>
          <w:szCs w:val="32"/>
          <w:lang w:val="en-US"/>
        </w:rPr>
        <w:t>:</w:t>
      </w:r>
      <w:r w:rsidRPr="00C56B6D">
        <w:rPr>
          <w:rFonts w:ascii="Traditional Arabic" w:eastAsia="Times New Roman" w:hAnsi="Traditional Arabic" w:cs="Traditional Arabic"/>
          <w:b/>
          <w:bCs/>
          <w:color w:val="000000"/>
          <w:sz w:val="32"/>
          <w:szCs w:val="32"/>
          <w:lang w:val="en-US"/>
        </w:rPr>
        <w:t> </w:t>
      </w:r>
      <w:r w:rsidRPr="00C56B6D">
        <w:rPr>
          <w:rFonts w:ascii="Traditional Arabic" w:eastAsia="Times New Roman" w:hAnsi="Traditional Arabic" w:cs="Traditional Arabic"/>
          <w:b/>
          <w:bCs/>
          <w:color w:val="000000"/>
          <w:sz w:val="32"/>
          <w:szCs w:val="32"/>
          <w:rtl/>
          <w:lang w:val="en-US"/>
        </w:rPr>
        <w:t>عدم صدق القاعدة على بعض ما سمع</w:t>
      </w:r>
      <w:r w:rsidRPr="00C56B6D">
        <w:rPr>
          <w:rFonts w:ascii="Traditional Arabic" w:eastAsia="Times New Roman" w:hAnsi="Traditional Arabic" w:cs="Traditional Arabic"/>
          <w:b/>
          <w:bCs/>
          <w:color w:val="000000"/>
          <w:sz w:val="32"/>
          <w:szCs w:val="32"/>
          <w:lang w:val="en-US"/>
        </w:rPr>
        <w:t>.</w:t>
      </w:r>
    </w:p>
    <w:p w:rsidR="00C56B6D" w:rsidRPr="00C56B6D" w:rsidRDefault="00C56B6D" w:rsidP="00624CD2">
      <w:pPr>
        <w:shd w:val="clear" w:color="auto" w:fill="F7F6F6"/>
        <w:bidi/>
        <w:spacing w:after="0" w:line="240" w:lineRule="auto"/>
        <w:jc w:val="both"/>
        <w:rPr>
          <w:rFonts w:ascii="Traditional Arabic" w:eastAsia="Times New Roman" w:hAnsi="Traditional Arabic" w:cs="Traditional Arabic"/>
          <w:b/>
          <w:bCs/>
          <w:color w:val="000000"/>
          <w:sz w:val="32"/>
          <w:szCs w:val="32"/>
          <w:lang w:val="en-US"/>
        </w:rPr>
      </w:pPr>
      <w:r w:rsidRPr="00C56B6D">
        <w:rPr>
          <w:rFonts w:ascii="Traditional Arabic" w:eastAsia="Times New Roman" w:hAnsi="Traditional Arabic" w:cs="Traditional Arabic"/>
          <w:b/>
          <w:bCs/>
          <w:color w:val="3366FF"/>
          <w:sz w:val="32"/>
          <w:szCs w:val="32"/>
          <w:rtl/>
          <w:lang w:val="en-US"/>
        </w:rPr>
        <w:t>والثاني</w:t>
      </w:r>
      <w:r w:rsidRPr="00C56B6D">
        <w:rPr>
          <w:rFonts w:ascii="Traditional Arabic" w:eastAsia="Times New Roman" w:hAnsi="Traditional Arabic" w:cs="Traditional Arabic"/>
          <w:b/>
          <w:bCs/>
          <w:color w:val="3366FF"/>
          <w:sz w:val="32"/>
          <w:szCs w:val="32"/>
          <w:lang w:val="en-US"/>
        </w:rPr>
        <w:t>:</w:t>
      </w:r>
      <w:r w:rsidRPr="00C56B6D">
        <w:rPr>
          <w:rFonts w:ascii="Traditional Arabic" w:eastAsia="Times New Roman" w:hAnsi="Traditional Arabic" w:cs="Traditional Arabic"/>
          <w:b/>
          <w:bCs/>
          <w:color w:val="000000"/>
          <w:sz w:val="32"/>
          <w:szCs w:val="32"/>
          <w:lang w:val="en-US"/>
        </w:rPr>
        <w:t> </w:t>
      </w:r>
      <w:r w:rsidRPr="00C56B6D">
        <w:rPr>
          <w:rFonts w:ascii="Traditional Arabic" w:eastAsia="Times New Roman" w:hAnsi="Traditional Arabic" w:cs="Traditional Arabic"/>
          <w:b/>
          <w:bCs/>
          <w:color w:val="000000"/>
          <w:sz w:val="32"/>
          <w:szCs w:val="32"/>
          <w:rtl/>
          <w:lang w:val="en-US"/>
        </w:rPr>
        <w:t>حرص النحاة على تفسير كل ما سمع في ضوء الأصول والقواعد</w:t>
      </w:r>
      <w:r w:rsidRPr="00C56B6D">
        <w:rPr>
          <w:rFonts w:ascii="Traditional Arabic" w:eastAsia="Times New Roman" w:hAnsi="Traditional Arabic" w:cs="Traditional Arabic"/>
          <w:b/>
          <w:bCs/>
          <w:color w:val="000000"/>
          <w:sz w:val="32"/>
          <w:szCs w:val="32"/>
          <w:lang w:val="en-US"/>
        </w:rPr>
        <w:t>"</w:t>
      </w:r>
      <w:bookmarkStart w:id="9" w:name="_ftnref9"/>
      <w:r w:rsidRPr="00C56B6D">
        <w:rPr>
          <w:rFonts w:ascii="Traditional Arabic" w:eastAsia="Times New Roman" w:hAnsi="Traditional Arabic" w:cs="Traditional Arabic"/>
          <w:b/>
          <w:bCs/>
          <w:color w:val="000000"/>
          <w:sz w:val="32"/>
          <w:szCs w:val="32"/>
          <w:lang w:val="en-US"/>
        </w:rPr>
        <w:fldChar w:fldCharType="begin"/>
      </w:r>
      <w:r w:rsidRPr="00C56B6D">
        <w:rPr>
          <w:rFonts w:ascii="Traditional Arabic" w:eastAsia="Times New Roman" w:hAnsi="Traditional Arabic" w:cs="Traditional Arabic"/>
          <w:b/>
          <w:bCs/>
          <w:color w:val="000000"/>
          <w:sz w:val="32"/>
          <w:szCs w:val="32"/>
          <w:lang w:val="en-US"/>
        </w:rPr>
        <w:instrText xml:space="preserve"> HYPERLINK "https://www.alukah.net/literature_language/0/92608/" \l "_ftn9" </w:instrText>
      </w:r>
      <w:r w:rsidRPr="00C56B6D">
        <w:rPr>
          <w:rFonts w:ascii="Traditional Arabic" w:eastAsia="Times New Roman" w:hAnsi="Traditional Arabic" w:cs="Traditional Arabic"/>
          <w:b/>
          <w:bCs/>
          <w:color w:val="000000"/>
          <w:sz w:val="32"/>
          <w:szCs w:val="32"/>
          <w:lang w:val="en-US"/>
        </w:rPr>
        <w:fldChar w:fldCharType="separate"/>
      </w:r>
      <w:r w:rsidRPr="00C56B6D">
        <w:rPr>
          <w:rFonts w:ascii="Traditional Arabic" w:eastAsia="Times New Roman" w:hAnsi="Traditional Arabic" w:cs="Traditional Arabic"/>
          <w:b/>
          <w:bCs/>
          <w:color w:val="08731F"/>
          <w:sz w:val="32"/>
          <w:szCs w:val="32"/>
          <w:bdr w:val="none" w:sz="0" w:space="0" w:color="auto" w:frame="1"/>
          <w:lang w:val="en-US"/>
        </w:rPr>
        <w:t>[9]</w:t>
      </w:r>
      <w:r w:rsidRPr="00C56B6D">
        <w:rPr>
          <w:rFonts w:ascii="Traditional Arabic" w:eastAsia="Times New Roman" w:hAnsi="Traditional Arabic" w:cs="Traditional Arabic"/>
          <w:b/>
          <w:bCs/>
          <w:color w:val="000000"/>
          <w:sz w:val="32"/>
          <w:szCs w:val="32"/>
          <w:lang w:val="en-US"/>
        </w:rPr>
        <w:fldChar w:fldCharType="end"/>
      </w:r>
      <w:bookmarkEnd w:id="9"/>
      <w:r w:rsidRPr="00C56B6D">
        <w:rPr>
          <w:rFonts w:ascii="Traditional Arabic" w:eastAsia="Times New Roman" w:hAnsi="Traditional Arabic" w:cs="Traditional Arabic"/>
          <w:b/>
          <w:bCs/>
          <w:color w:val="000000"/>
          <w:sz w:val="32"/>
          <w:szCs w:val="32"/>
          <w:lang w:val="en-US"/>
        </w:rPr>
        <w:t>.</w:t>
      </w:r>
    </w:p>
    <w:p w:rsidR="00C56B6D" w:rsidRPr="00C56B6D" w:rsidRDefault="00C56B6D" w:rsidP="00624CD2">
      <w:pPr>
        <w:shd w:val="clear" w:color="auto" w:fill="F7F6F6"/>
        <w:bidi/>
        <w:spacing w:after="0" w:line="240" w:lineRule="auto"/>
        <w:jc w:val="both"/>
        <w:rPr>
          <w:rFonts w:ascii="Traditional Arabic" w:eastAsia="Times New Roman" w:hAnsi="Traditional Arabic" w:cs="Traditional Arabic"/>
          <w:b/>
          <w:bCs/>
          <w:color w:val="000000"/>
          <w:sz w:val="32"/>
          <w:szCs w:val="32"/>
          <w:lang w:val="en-US"/>
        </w:rPr>
      </w:pPr>
      <w:r w:rsidRPr="00C56B6D">
        <w:rPr>
          <w:rFonts w:ascii="Traditional Arabic" w:eastAsia="Times New Roman" w:hAnsi="Traditional Arabic" w:cs="Traditional Arabic"/>
          <w:b/>
          <w:bCs/>
          <w:color w:val="000000"/>
          <w:sz w:val="32"/>
          <w:szCs w:val="32"/>
          <w:lang w:val="en-US"/>
        </w:rPr>
        <w:t> </w:t>
      </w:r>
    </w:p>
    <w:p w:rsidR="00C56B6D" w:rsidRPr="00C56B6D" w:rsidRDefault="00C56B6D" w:rsidP="00624CD2">
      <w:pPr>
        <w:shd w:val="clear" w:color="auto" w:fill="F7F6F6"/>
        <w:bidi/>
        <w:spacing w:after="0" w:line="240" w:lineRule="auto"/>
        <w:jc w:val="both"/>
        <w:rPr>
          <w:rFonts w:ascii="Traditional Arabic" w:eastAsia="Times New Roman" w:hAnsi="Traditional Arabic" w:cs="Traditional Arabic"/>
          <w:b/>
          <w:bCs/>
          <w:color w:val="000000"/>
          <w:sz w:val="32"/>
          <w:szCs w:val="32"/>
          <w:lang w:val="en-US"/>
        </w:rPr>
      </w:pPr>
      <w:r w:rsidRPr="00C56B6D">
        <w:rPr>
          <w:rFonts w:ascii="Traditional Arabic" w:eastAsia="Times New Roman" w:hAnsi="Traditional Arabic" w:cs="Traditional Arabic"/>
          <w:b/>
          <w:bCs/>
          <w:color w:val="000000"/>
          <w:sz w:val="32"/>
          <w:szCs w:val="32"/>
          <w:rtl/>
          <w:lang w:val="en-US"/>
        </w:rPr>
        <w:t>وفي دعوة إلى عدم الإفراط في </w:t>
      </w:r>
      <w:hyperlink r:id="rId6" w:tgtFrame="_blank" w:history="1">
        <w:r w:rsidRPr="00C56B6D">
          <w:rPr>
            <w:rFonts w:ascii="Traditional Arabic" w:eastAsia="Times New Roman" w:hAnsi="Traditional Arabic" w:cs="Traditional Arabic"/>
            <w:b/>
            <w:bCs/>
            <w:color w:val="0000FF"/>
            <w:sz w:val="32"/>
            <w:szCs w:val="32"/>
            <w:bdr w:val="none" w:sz="0" w:space="0" w:color="auto" w:frame="1"/>
            <w:rtl/>
            <w:lang w:val="en-US"/>
          </w:rPr>
          <w:t>التأويل</w:t>
        </w:r>
      </w:hyperlink>
      <w:r w:rsidRPr="00C56B6D">
        <w:rPr>
          <w:rFonts w:ascii="Traditional Arabic" w:eastAsia="Times New Roman" w:hAnsi="Traditional Arabic" w:cs="Traditional Arabic"/>
          <w:b/>
          <w:bCs/>
          <w:color w:val="000000"/>
          <w:sz w:val="32"/>
          <w:szCs w:val="32"/>
          <w:lang w:val="en-US"/>
        </w:rPr>
        <w:t> </w:t>
      </w:r>
      <w:r w:rsidRPr="00C56B6D">
        <w:rPr>
          <w:rFonts w:ascii="Traditional Arabic" w:eastAsia="Times New Roman" w:hAnsi="Traditional Arabic" w:cs="Traditional Arabic"/>
          <w:b/>
          <w:bCs/>
          <w:color w:val="000000"/>
          <w:sz w:val="32"/>
          <w:szCs w:val="32"/>
          <w:rtl/>
          <w:lang w:val="en-US"/>
        </w:rPr>
        <w:t>يقول أبو حيان: "أنه متى أمكن حمل الشيء على ظاهره أو على قريب من ظاهره؛ كان أولى من حمله على ما يشمل الفعل أو على ما يخالف الظاهر جملةً</w:t>
      </w:r>
      <w:r w:rsidRPr="00C56B6D">
        <w:rPr>
          <w:rFonts w:ascii="Traditional Arabic" w:eastAsia="Times New Roman" w:hAnsi="Traditional Arabic" w:cs="Traditional Arabic"/>
          <w:b/>
          <w:bCs/>
          <w:color w:val="000000"/>
          <w:sz w:val="32"/>
          <w:szCs w:val="32"/>
          <w:lang w:val="en-US"/>
        </w:rPr>
        <w:t>"</w:t>
      </w:r>
      <w:bookmarkStart w:id="10" w:name="_ftnref10"/>
      <w:r w:rsidRPr="00C56B6D">
        <w:rPr>
          <w:rFonts w:ascii="Traditional Arabic" w:eastAsia="Times New Roman" w:hAnsi="Traditional Arabic" w:cs="Traditional Arabic"/>
          <w:b/>
          <w:bCs/>
          <w:color w:val="000000"/>
          <w:sz w:val="32"/>
          <w:szCs w:val="32"/>
          <w:lang w:val="en-US"/>
        </w:rPr>
        <w:fldChar w:fldCharType="begin"/>
      </w:r>
      <w:r w:rsidRPr="00C56B6D">
        <w:rPr>
          <w:rFonts w:ascii="Traditional Arabic" w:eastAsia="Times New Roman" w:hAnsi="Traditional Arabic" w:cs="Traditional Arabic"/>
          <w:b/>
          <w:bCs/>
          <w:color w:val="000000"/>
          <w:sz w:val="32"/>
          <w:szCs w:val="32"/>
          <w:lang w:val="en-US"/>
        </w:rPr>
        <w:instrText xml:space="preserve"> HYPERLINK "https://www.alukah.net/literature_language/0/92608/" \l "_ftn10" </w:instrText>
      </w:r>
      <w:r w:rsidRPr="00C56B6D">
        <w:rPr>
          <w:rFonts w:ascii="Traditional Arabic" w:eastAsia="Times New Roman" w:hAnsi="Traditional Arabic" w:cs="Traditional Arabic"/>
          <w:b/>
          <w:bCs/>
          <w:color w:val="000000"/>
          <w:sz w:val="32"/>
          <w:szCs w:val="32"/>
          <w:lang w:val="en-US"/>
        </w:rPr>
        <w:fldChar w:fldCharType="separate"/>
      </w:r>
      <w:r w:rsidRPr="00C56B6D">
        <w:rPr>
          <w:rFonts w:ascii="Traditional Arabic" w:eastAsia="Times New Roman" w:hAnsi="Traditional Arabic" w:cs="Traditional Arabic"/>
          <w:b/>
          <w:bCs/>
          <w:color w:val="08731F"/>
          <w:sz w:val="32"/>
          <w:szCs w:val="32"/>
          <w:bdr w:val="none" w:sz="0" w:space="0" w:color="auto" w:frame="1"/>
          <w:lang w:val="en-US"/>
        </w:rPr>
        <w:t>[10]</w:t>
      </w:r>
      <w:r w:rsidRPr="00C56B6D">
        <w:rPr>
          <w:rFonts w:ascii="Traditional Arabic" w:eastAsia="Times New Roman" w:hAnsi="Traditional Arabic" w:cs="Traditional Arabic"/>
          <w:b/>
          <w:bCs/>
          <w:color w:val="000000"/>
          <w:sz w:val="32"/>
          <w:szCs w:val="32"/>
          <w:lang w:val="en-US"/>
        </w:rPr>
        <w:fldChar w:fldCharType="end"/>
      </w:r>
      <w:bookmarkEnd w:id="10"/>
      <w:r w:rsidRPr="00C56B6D">
        <w:rPr>
          <w:rFonts w:ascii="Traditional Arabic" w:eastAsia="Times New Roman" w:hAnsi="Traditional Arabic" w:cs="Traditional Arabic"/>
          <w:b/>
          <w:bCs/>
          <w:color w:val="000000"/>
          <w:sz w:val="32"/>
          <w:szCs w:val="32"/>
          <w:lang w:val="en-US"/>
        </w:rPr>
        <w:t xml:space="preserve">. </w:t>
      </w:r>
      <w:r w:rsidRPr="00C56B6D">
        <w:rPr>
          <w:rFonts w:ascii="Traditional Arabic" w:eastAsia="Times New Roman" w:hAnsi="Traditional Arabic" w:cs="Traditional Arabic"/>
          <w:b/>
          <w:bCs/>
          <w:color w:val="000000"/>
          <w:sz w:val="32"/>
          <w:szCs w:val="32"/>
          <w:rtl/>
          <w:lang w:val="en-US"/>
        </w:rPr>
        <w:t xml:space="preserve">ويرى </w:t>
      </w:r>
      <w:r w:rsidRPr="00C56B6D">
        <w:rPr>
          <w:rFonts w:ascii="Traditional Arabic" w:eastAsia="Times New Roman" w:hAnsi="Traditional Arabic" w:cs="Traditional Arabic"/>
          <w:b/>
          <w:bCs/>
          <w:color w:val="000000"/>
          <w:sz w:val="32"/>
          <w:szCs w:val="32"/>
          <w:rtl/>
          <w:lang w:val="en-US"/>
        </w:rPr>
        <w:lastRenderedPageBreak/>
        <w:t>محمد عيد أن التأويل يقلب الحقائق ويباين التفكير العلمي السليم؛ لأن العناية بالأمثلة فيه ليست لدراستها، وبيان نواحيها، والوصول إلى القاعدة عن طريقها، بل انقلبت إلى نوع من التمرين؛ لتأويل ما أشكل على القاعدة... وطابع الدراسة اللغوية في القرن العشرين خاصةً لم يعد يعنى بغير المادة اللغوية أساسًا للوصف، وأما التأويل فإنه يباين ذلك تمامًا؛ لأن مضمونه البحث عن الباطن خلف الظاهر</w:t>
      </w:r>
      <w:r w:rsidRPr="00C56B6D">
        <w:rPr>
          <w:rFonts w:ascii="Traditional Arabic" w:eastAsia="Times New Roman" w:hAnsi="Traditional Arabic" w:cs="Traditional Arabic"/>
          <w:b/>
          <w:bCs/>
          <w:color w:val="000000"/>
          <w:sz w:val="32"/>
          <w:szCs w:val="32"/>
          <w:lang w:val="en-US"/>
        </w:rPr>
        <w:t>"</w:t>
      </w:r>
      <w:bookmarkStart w:id="11" w:name="_ftnref11"/>
      <w:r w:rsidRPr="00C56B6D">
        <w:rPr>
          <w:rFonts w:ascii="Traditional Arabic" w:eastAsia="Times New Roman" w:hAnsi="Traditional Arabic" w:cs="Traditional Arabic"/>
          <w:b/>
          <w:bCs/>
          <w:color w:val="000000"/>
          <w:sz w:val="32"/>
          <w:szCs w:val="32"/>
          <w:lang w:val="en-US"/>
        </w:rPr>
        <w:fldChar w:fldCharType="begin"/>
      </w:r>
      <w:r w:rsidRPr="00C56B6D">
        <w:rPr>
          <w:rFonts w:ascii="Traditional Arabic" w:eastAsia="Times New Roman" w:hAnsi="Traditional Arabic" w:cs="Traditional Arabic"/>
          <w:b/>
          <w:bCs/>
          <w:color w:val="000000"/>
          <w:sz w:val="32"/>
          <w:szCs w:val="32"/>
          <w:lang w:val="en-US"/>
        </w:rPr>
        <w:instrText xml:space="preserve"> HYPERLINK "https://www.alukah.net/literature_language/0/92608/" \l "_ftn11" </w:instrText>
      </w:r>
      <w:r w:rsidRPr="00C56B6D">
        <w:rPr>
          <w:rFonts w:ascii="Traditional Arabic" w:eastAsia="Times New Roman" w:hAnsi="Traditional Arabic" w:cs="Traditional Arabic"/>
          <w:b/>
          <w:bCs/>
          <w:color w:val="000000"/>
          <w:sz w:val="32"/>
          <w:szCs w:val="32"/>
          <w:lang w:val="en-US"/>
        </w:rPr>
        <w:fldChar w:fldCharType="separate"/>
      </w:r>
      <w:r w:rsidRPr="00C56B6D">
        <w:rPr>
          <w:rFonts w:ascii="Traditional Arabic" w:eastAsia="Times New Roman" w:hAnsi="Traditional Arabic" w:cs="Traditional Arabic"/>
          <w:b/>
          <w:bCs/>
          <w:color w:val="08731F"/>
          <w:sz w:val="32"/>
          <w:szCs w:val="32"/>
          <w:bdr w:val="none" w:sz="0" w:space="0" w:color="auto" w:frame="1"/>
          <w:lang w:val="en-US"/>
        </w:rPr>
        <w:t>[11]</w:t>
      </w:r>
      <w:r w:rsidRPr="00C56B6D">
        <w:rPr>
          <w:rFonts w:ascii="Traditional Arabic" w:eastAsia="Times New Roman" w:hAnsi="Traditional Arabic" w:cs="Traditional Arabic"/>
          <w:b/>
          <w:bCs/>
          <w:color w:val="000000"/>
          <w:sz w:val="32"/>
          <w:szCs w:val="32"/>
          <w:lang w:val="en-US"/>
        </w:rPr>
        <w:fldChar w:fldCharType="end"/>
      </w:r>
      <w:bookmarkEnd w:id="11"/>
      <w:r w:rsidRPr="00C56B6D">
        <w:rPr>
          <w:rFonts w:ascii="Traditional Arabic" w:eastAsia="Times New Roman" w:hAnsi="Traditional Arabic" w:cs="Traditional Arabic"/>
          <w:b/>
          <w:bCs/>
          <w:color w:val="000000"/>
          <w:sz w:val="32"/>
          <w:szCs w:val="32"/>
          <w:lang w:val="en-US"/>
        </w:rPr>
        <w:t>.</w:t>
      </w:r>
    </w:p>
    <w:p w:rsidR="00C56B6D" w:rsidRPr="00C56B6D" w:rsidRDefault="00C56B6D" w:rsidP="00624CD2">
      <w:pPr>
        <w:shd w:val="clear" w:color="auto" w:fill="F7F6F6"/>
        <w:bidi/>
        <w:spacing w:after="0" w:line="240" w:lineRule="auto"/>
        <w:jc w:val="both"/>
        <w:rPr>
          <w:rFonts w:ascii="Traditional Arabic" w:eastAsia="Times New Roman" w:hAnsi="Traditional Arabic" w:cs="Traditional Arabic"/>
          <w:b/>
          <w:bCs/>
          <w:color w:val="000000"/>
          <w:sz w:val="32"/>
          <w:szCs w:val="32"/>
          <w:lang w:val="en-US"/>
        </w:rPr>
      </w:pPr>
      <w:r w:rsidRPr="00C56B6D">
        <w:rPr>
          <w:rFonts w:ascii="Traditional Arabic" w:eastAsia="Times New Roman" w:hAnsi="Traditional Arabic" w:cs="Traditional Arabic"/>
          <w:b/>
          <w:bCs/>
          <w:color w:val="000000"/>
          <w:sz w:val="32"/>
          <w:szCs w:val="32"/>
          <w:lang w:val="en-US"/>
        </w:rPr>
        <w:t> </w:t>
      </w:r>
    </w:p>
    <w:p w:rsidR="00C56B6D" w:rsidRPr="00C56B6D" w:rsidRDefault="00C56B6D" w:rsidP="00624CD2">
      <w:pPr>
        <w:shd w:val="clear" w:color="auto" w:fill="F7F6F6"/>
        <w:bidi/>
        <w:spacing w:after="0" w:line="240" w:lineRule="auto"/>
        <w:jc w:val="both"/>
        <w:rPr>
          <w:rFonts w:ascii="Traditional Arabic" w:eastAsia="Times New Roman" w:hAnsi="Traditional Arabic" w:cs="Traditional Arabic"/>
          <w:b/>
          <w:bCs/>
          <w:color w:val="000000"/>
          <w:sz w:val="32"/>
          <w:szCs w:val="32"/>
          <w:lang w:val="en-US"/>
        </w:rPr>
      </w:pPr>
      <w:r w:rsidRPr="00C56B6D">
        <w:rPr>
          <w:rFonts w:ascii="Traditional Arabic" w:eastAsia="Times New Roman" w:hAnsi="Traditional Arabic" w:cs="Traditional Arabic"/>
          <w:b/>
          <w:bCs/>
          <w:color w:val="000000"/>
          <w:sz w:val="32"/>
          <w:szCs w:val="32"/>
          <w:rtl/>
          <w:lang w:val="en-US"/>
        </w:rPr>
        <w:t>وظاهرة </w:t>
      </w:r>
      <w:hyperlink r:id="rId7" w:tgtFrame="_blank" w:history="1">
        <w:r w:rsidRPr="00C56B6D">
          <w:rPr>
            <w:rFonts w:ascii="Traditional Arabic" w:eastAsia="Times New Roman" w:hAnsi="Traditional Arabic" w:cs="Traditional Arabic"/>
            <w:b/>
            <w:bCs/>
            <w:color w:val="0000FF"/>
            <w:sz w:val="32"/>
            <w:szCs w:val="32"/>
            <w:bdr w:val="none" w:sz="0" w:space="0" w:color="auto" w:frame="1"/>
            <w:rtl/>
            <w:lang w:val="en-US"/>
          </w:rPr>
          <w:t>التأويل</w:t>
        </w:r>
      </w:hyperlink>
      <w:r w:rsidRPr="00C56B6D">
        <w:rPr>
          <w:rFonts w:ascii="Traditional Arabic" w:eastAsia="Times New Roman" w:hAnsi="Traditional Arabic" w:cs="Traditional Arabic"/>
          <w:b/>
          <w:bCs/>
          <w:color w:val="000000"/>
          <w:sz w:val="32"/>
          <w:szCs w:val="32"/>
          <w:lang w:val="en-US"/>
        </w:rPr>
        <w:t> </w:t>
      </w:r>
      <w:r w:rsidRPr="00C56B6D">
        <w:rPr>
          <w:rFonts w:ascii="Traditional Arabic" w:eastAsia="Times New Roman" w:hAnsi="Traditional Arabic" w:cs="Traditional Arabic"/>
          <w:b/>
          <w:bCs/>
          <w:color w:val="000000"/>
          <w:sz w:val="32"/>
          <w:szCs w:val="32"/>
          <w:rtl/>
          <w:lang w:val="en-US"/>
        </w:rPr>
        <w:t>في الدرس النحوي مشهورة جدًا فلا داعي للاستطراد</w:t>
      </w:r>
      <w:r w:rsidRPr="00C56B6D">
        <w:rPr>
          <w:rFonts w:ascii="Traditional Arabic" w:eastAsia="Times New Roman" w:hAnsi="Traditional Arabic" w:cs="Traditional Arabic"/>
          <w:b/>
          <w:bCs/>
          <w:color w:val="000000"/>
          <w:sz w:val="32"/>
          <w:szCs w:val="32"/>
          <w:lang w:val="en-US"/>
        </w:rPr>
        <w:t>.</w:t>
      </w:r>
    </w:p>
    <w:p w:rsidR="00C56B6D" w:rsidRPr="00C56B6D" w:rsidRDefault="00C56B6D" w:rsidP="00624CD2">
      <w:pPr>
        <w:shd w:val="clear" w:color="auto" w:fill="F7F6F6"/>
        <w:bidi/>
        <w:spacing w:after="0" w:line="240" w:lineRule="auto"/>
        <w:jc w:val="both"/>
        <w:rPr>
          <w:rFonts w:ascii="Traditional Arabic" w:eastAsia="Times New Roman" w:hAnsi="Traditional Arabic" w:cs="Traditional Arabic"/>
          <w:b/>
          <w:bCs/>
          <w:color w:val="000000"/>
          <w:sz w:val="32"/>
          <w:szCs w:val="32"/>
          <w:lang w:val="en-US"/>
        </w:rPr>
      </w:pPr>
    </w:p>
    <w:p w:rsidR="00C56B6D" w:rsidRPr="00C56B6D" w:rsidRDefault="00C56B6D" w:rsidP="00624CD2">
      <w:pPr>
        <w:shd w:val="clear" w:color="auto" w:fill="F7F6F6"/>
        <w:bidi/>
        <w:spacing w:after="0" w:line="240" w:lineRule="auto"/>
        <w:jc w:val="both"/>
        <w:rPr>
          <w:rFonts w:ascii="Traditional Arabic" w:eastAsia="Times New Roman" w:hAnsi="Traditional Arabic" w:cs="Traditional Arabic"/>
          <w:b/>
          <w:bCs/>
          <w:color w:val="000000"/>
          <w:sz w:val="32"/>
          <w:szCs w:val="32"/>
          <w:lang w:val="en-US"/>
        </w:rPr>
      </w:pPr>
      <w:r w:rsidRPr="00C56B6D">
        <w:rPr>
          <w:rFonts w:ascii="Traditional Arabic" w:eastAsia="Times New Roman" w:hAnsi="Traditional Arabic" w:cs="Traditional Arabic"/>
          <w:b/>
          <w:bCs/>
          <w:color w:val="000000"/>
          <w:sz w:val="32"/>
          <w:szCs w:val="32"/>
          <w:lang w:val="en-US"/>
        </w:rPr>
        <w:pict>
          <v:rect id="_x0000_i1025" style="width:0;height:.75pt" o:hralign="right" o:hrstd="t" o:hrnoshade="t" o:hr="t" fillcolor="green" stroked="f"/>
        </w:pict>
      </w:r>
    </w:p>
    <w:bookmarkStart w:id="12" w:name="_ftn1"/>
    <w:p w:rsidR="00C56B6D" w:rsidRPr="00C56B6D" w:rsidRDefault="00C56B6D" w:rsidP="00624CD2">
      <w:pPr>
        <w:shd w:val="clear" w:color="auto" w:fill="F7F6F6"/>
        <w:bidi/>
        <w:spacing w:after="0" w:line="240" w:lineRule="auto"/>
        <w:jc w:val="both"/>
        <w:rPr>
          <w:rFonts w:ascii="Traditional Arabic" w:eastAsia="Times New Roman" w:hAnsi="Traditional Arabic" w:cs="Traditional Arabic"/>
          <w:b/>
          <w:bCs/>
          <w:color w:val="000000"/>
          <w:sz w:val="32"/>
          <w:szCs w:val="32"/>
          <w:lang w:val="en-US"/>
        </w:rPr>
      </w:pPr>
      <w:r w:rsidRPr="00C56B6D">
        <w:rPr>
          <w:rFonts w:ascii="Traditional Arabic" w:eastAsia="Times New Roman" w:hAnsi="Traditional Arabic" w:cs="Traditional Arabic"/>
          <w:b/>
          <w:bCs/>
          <w:color w:val="000000"/>
          <w:sz w:val="32"/>
          <w:szCs w:val="32"/>
          <w:lang w:val="en-US"/>
        </w:rPr>
        <w:fldChar w:fldCharType="begin"/>
      </w:r>
      <w:r w:rsidRPr="00C56B6D">
        <w:rPr>
          <w:rFonts w:ascii="Traditional Arabic" w:eastAsia="Times New Roman" w:hAnsi="Traditional Arabic" w:cs="Traditional Arabic"/>
          <w:b/>
          <w:bCs/>
          <w:color w:val="000000"/>
          <w:sz w:val="32"/>
          <w:szCs w:val="32"/>
          <w:lang w:val="en-US"/>
        </w:rPr>
        <w:instrText xml:space="preserve"> HYPERLINK "https://www.alukah.net/literature_language/0/92608/" \l "_ftnref1" </w:instrText>
      </w:r>
      <w:r w:rsidRPr="00C56B6D">
        <w:rPr>
          <w:rFonts w:ascii="Traditional Arabic" w:eastAsia="Times New Roman" w:hAnsi="Traditional Arabic" w:cs="Traditional Arabic"/>
          <w:b/>
          <w:bCs/>
          <w:color w:val="000000"/>
          <w:sz w:val="32"/>
          <w:szCs w:val="32"/>
          <w:lang w:val="en-US"/>
        </w:rPr>
        <w:fldChar w:fldCharType="separate"/>
      </w:r>
      <w:r w:rsidRPr="00C56B6D">
        <w:rPr>
          <w:rFonts w:ascii="Traditional Arabic" w:eastAsia="Times New Roman" w:hAnsi="Traditional Arabic" w:cs="Traditional Arabic"/>
          <w:b/>
          <w:bCs/>
          <w:color w:val="08731F"/>
          <w:sz w:val="32"/>
          <w:szCs w:val="32"/>
          <w:bdr w:val="none" w:sz="0" w:space="0" w:color="auto" w:frame="1"/>
          <w:lang w:val="en-US"/>
        </w:rPr>
        <w:t>[1]</w:t>
      </w:r>
      <w:r w:rsidRPr="00C56B6D">
        <w:rPr>
          <w:rFonts w:ascii="Traditional Arabic" w:eastAsia="Times New Roman" w:hAnsi="Traditional Arabic" w:cs="Traditional Arabic"/>
          <w:b/>
          <w:bCs/>
          <w:color w:val="000000"/>
          <w:sz w:val="32"/>
          <w:szCs w:val="32"/>
          <w:lang w:val="en-US"/>
        </w:rPr>
        <w:fldChar w:fldCharType="end"/>
      </w:r>
      <w:bookmarkEnd w:id="12"/>
      <w:r w:rsidRPr="00C56B6D">
        <w:rPr>
          <w:rFonts w:ascii="Traditional Arabic" w:eastAsia="Times New Roman" w:hAnsi="Traditional Arabic" w:cs="Traditional Arabic"/>
          <w:b/>
          <w:bCs/>
          <w:color w:val="000000"/>
          <w:sz w:val="32"/>
          <w:szCs w:val="32"/>
          <w:lang w:val="en-US"/>
        </w:rPr>
        <w:t> </w:t>
      </w:r>
      <w:r w:rsidRPr="00C56B6D">
        <w:rPr>
          <w:rFonts w:ascii="Traditional Arabic" w:eastAsia="Times New Roman" w:hAnsi="Traditional Arabic" w:cs="Traditional Arabic"/>
          <w:b/>
          <w:bCs/>
          <w:color w:val="000000"/>
          <w:sz w:val="32"/>
          <w:szCs w:val="32"/>
          <w:rtl/>
          <w:lang w:val="en-US"/>
        </w:rPr>
        <w:t>أصول النحو؛ لمحمد عيد، ط عالم الكتب، القاهرة 1982م، (ص185</w:t>
      </w:r>
      <w:r w:rsidRPr="00C56B6D">
        <w:rPr>
          <w:rFonts w:ascii="Traditional Arabic" w:eastAsia="Times New Roman" w:hAnsi="Traditional Arabic" w:cs="Traditional Arabic"/>
          <w:b/>
          <w:bCs/>
          <w:color w:val="000000"/>
          <w:sz w:val="32"/>
          <w:szCs w:val="32"/>
          <w:lang w:val="en-US"/>
        </w:rPr>
        <w:t>).</w:t>
      </w:r>
    </w:p>
    <w:bookmarkStart w:id="13" w:name="_ftn2"/>
    <w:p w:rsidR="00C56B6D" w:rsidRPr="00C56B6D" w:rsidRDefault="00C56B6D" w:rsidP="00624CD2">
      <w:pPr>
        <w:shd w:val="clear" w:color="auto" w:fill="F7F6F6"/>
        <w:bidi/>
        <w:spacing w:after="0" w:line="240" w:lineRule="auto"/>
        <w:jc w:val="both"/>
        <w:rPr>
          <w:rFonts w:ascii="Traditional Arabic" w:eastAsia="Times New Roman" w:hAnsi="Traditional Arabic" w:cs="Traditional Arabic"/>
          <w:b/>
          <w:bCs/>
          <w:color w:val="000000"/>
          <w:sz w:val="32"/>
          <w:szCs w:val="32"/>
          <w:lang w:val="en-US"/>
        </w:rPr>
      </w:pPr>
      <w:r w:rsidRPr="00C56B6D">
        <w:rPr>
          <w:rFonts w:ascii="Traditional Arabic" w:eastAsia="Times New Roman" w:hAnsi="Traditional Arabic" w:cs="Traditional Arabic"/>
          <w:b/>
          <w:bCs/>
          <w:color w:val="000000"/>
          <w:sz w:val="32"/>
          <w:szCs w:val="32"/>
          <w:lang w:val="en-US"/>
        </w:rPr>
        <w:fldChar w:fldCharType="begin"/>
      </w:r>
      <w:r w:rsidRPr="00C56B6D">
        <w:rPr>
          <w:rFonts w:ascii="Traditional Arabic" w:eastAsia="Times New Roman" w:hAnsi="Traditional Arabic" w:cs="Traditional Arabic"/>
          <w:b/>
          <w:bCs/>
          <w:color w:val="000000"/>
          <w:sz w:val="32"/>
          <w:szCs w:val="32"/>
          <w:lang w:val="en-US"/>
        </w:rPr>
        <w:instrText xml:space="preserve"> HYPERLINK "https://www.alukah.net/literature_language/0/92608/" \l "_ftnref2" </w:instrText>
      </w:r>
      <w:r w:rsidRPr="00C56B6D">
        <w:rPr>
          <w:rFonts w:ascii="Traditional Arabic" w:eastAsia="Times New Roman" w:hAnsi="Traditional Arabic" w:cs="Traditional Arabic"/>
          <w:b/>
          <w:bCs/>
          <w:color w:val="000000"/>
          <w:sz w:val="32"/>
          <w:szCs w:val="32"/>
          <w:lang w:val="en-US"/>
        </w:rPr>
        <w:fldChar w:fldCharType="separate"/>
      </w:r>
      <w:r w:rsidRPr="00C56B6D">
        <w:rPr>
          <w:rFonts w:ascii="Traditional Arabic" w:eastAsia="Times New Roman" w:hAnsi="Traditional Arabic" w:cs="Traditional Arabic"/>
          <w:b/>
          <w:bCs/>
          <w:color w:val="08731F"/>
          <w:sz w:val="32"/>
          <w:szCs w:val="32"/>
          <w:bdr w:val="none" w:sz="0" w:space="0" w:color="auto" w:frame="1"/>
          <w:lang w:val="en-US"/>
        </w:rPr>
        <w:t>[2]</w:t>
      </w:r>
      <w:r w:rsidRPr="00C56B6D">
        <w:rPr>
          <w:rFonts w:ascii="Traditional Arabic" w:eastAsia="Times New Roman" w:hAnsi="Traditional Arabic" w:cs="Traditional Arabic"/>
          <w:b/>
          <w:bCs/>
          <w:color w:val="000000"/>
          <w:sz w:val="32"/>
          <w:szCs w:val="32"/>
          <w:lang w:val="en-US"/>
        </w:rPr>
        <w:fldChar w:fldCharType="end"/>
      </w:r>
      <w:bookmarkEnd w:id="13"/>
      <w:r w:rsidRPr="00C56B6D">
        <w:rPr>
          <w:rFonts w:ascii="Traditional Arabic" w:eastAsia="Times New Roman" w:hAnsi="Traditional Arabic" w:cs="Traditional Arabic"/>
          <w:b/>
          <w:bCs/>
          <w:color w:val="000000"/>
          <w:sz w:val="32"/>
          <w:szCs w:val="32"/>
          <w:lang w:val="en-US"/>
        </w:rPr>
        <w:t> </w:t>
      </w:r>
      <w:r w:rsidRPr="00C56B6D">
        <w:rPr>
          <w:rFonts w:ascii="Traditional Arabic" w:eastAsia="Times New Roman" w:hAnsi="Traditional Arabic" w:cs="Traditional Arabic"/>
          <w:b/>
          <w:bCs/>
          <w:color w:val="000000"/>
          <w:sz w:val="32"/>
          <w:szCs w:val="32"/>
          <w:rtl/>
          <w:lang w:val="en-US"/>
        </w:rPr>
        <w:t>الحذف والتقدير؛ لعلي أبو المكارم، رسالة ماجستير، كلية دار العلوم، القاهرة، 1964م (ص200</w:t>
      </w:r>
      <w:r w:rsidRPr="00C56B6D">
        <w:rPr>
          <w:rFonts w:ascii="Traditional Arabic" w:eastAsia="Times New Roman" w:hAnsi="Traditional Arabic" w:cs="Traditional Arabic"/>
          <w:b/>
          <w:bCs/>
          <w:color w:val="000000"/>
          <w:sz w:val="32"/>
          <w:szCs w:val="32"/>
          <w:lang w:val="en-US"/>
        </w:rPr>
        <w:t>).</w:t>
      </w:r>
    </w:p>
    <w:bookmarkStart w:id="14" w:name="_ftn3"/>
    <w:p w:rsidR="00C56B6D" w:rsidRPr="00C56B6D" w:rsidRDefault="00C56B6D" w:rsidP="00624CD2">
      <w:pPr>
        <w:shd w:val="clear" w:color="auto" w:fill="F7F6F6"/>
        <w:bidi/>
        <w:spacing w:after="0" w:line="240" w:lineRule="auto"/>
        <w:jc w:val="both"/>
        <w:rPr>
          <w:rFonts w:ascii="Traditional Arabic" w:eastAsia="Times New Roman" w:hAnsi="Traditional Arabic" w:cs="Traditional Arabic"/>
          <w:b/>
          <w:bCs/>
          <w:color w:val="000000"/>
          <w:sz w:val="32"/>
          <w:szCs w:val="32"/>
          <w:lang w:val="en-US"/>
        </w:rPr>
      </w:pPr>
      <w:r w:rsidRPr="00C56B6D">
        <w:rPr>
          <w:rFonts w:ascii="Traditional Arabic" w:eastAsia="Times New Roman" w:hAnsi="Traditional Arabic" w:cs="Traditional Arabic"/>
          <w:b/>
          <w:bCs/>
          <w:color w:val="000000"/>
          <w:sz w:val="32"/>
          <w:szCs w:val="32"/>
          <w:lang w:val="en-US"/>
        </w:rPr>
        <w:fldChar w:fldCharType="begin"/>
      </w:r>
      <w:r w:rsidRPr="00C56B6D">
        <w:rPr>
          <w:rFonts w:ascii="Traditional Arabic" w:eastAsia="Times New Roman" w:hAnsi="Traditional Arabic" w:cs="Traditional Arabic"/>
          <w:b/>
          <w:bCs/>
          <w:color w:val="000000"/>
          <w:sz w:val="32"/>
          <w:szCs w:val="32"/>
          <w:lang w:val="en-US"/>
        </w:rPr>
        <w:instrText xml:space="preserve"> HYPERLINK "https://www.alukah.net/literature_language/0/92608/" \l "_ftnref3" </w:instrText>
      </w:r>
      <w:r w:rsidRPr="00C56B6D">
        <w:rPr>
          <w:rFonts w:ascii="Traditional Arabic" w:eastAsia="Times New Roman" w:hAnsi="Traditional Arabic" w:cs="Traditional Arabic"/>
          <w:b/>
          <w:bCs/>
          <w:color w:val="000000"/>
          <w:sz w:val="32"/>
          <w:szCs w:val="32"/>
          <w:lang w:val="en-US"/>
        </w:rPr>
        <w:fldChar w:fldCharType="separate"/>
      </w:r>
      <w:r w:rsidRPr="00C56B6D">
        <w:rPr>
          <w:rFonts w:ascii="Traditional Arabic" w:eastAsia="Times New Roman" w:hAnsi="Traditional Arabic" w:cs="Traditional Arabic"/>
          <w:b/>
          <w:bCs/>
          <w:color w:val="08731F"/>
          <w:sz w:val="32"/>
          <w:szCs w:val="32"/>
          <w:bdr w:val="none" w:sz="0" w:space="0" w:color="auto" w:frame="1"/>
          <w:lang w:val="en-US"/>
        </w:rPr>
        <w:t>[3]</w:t>
      </w:r>
      <w:r w:rsidRPr="00C56B6D">
        <w:rPr>
          <w:rFonts w:ascii="Traditional Arabic" w:eastAsia="Times New Roman" w:hAnsi="Traditional Arabic" w:cs="Traditional Arabic"/>
          <w:b/>
          <w:bCs/>
          <w:color w:val="000000"/>
          <w:sz w:val="32"/>
          <w:szCs w:val="32"/>
          <w:lang w:val="en-US"/>
        </w:rPr>
        <w:fldChar w:fldCharType="end"/>
      </w:r>
      <w:bookmarkEnd w:id="14"/>
      <w:r w:rsidRPr="00C56B6D">
        <w:rPr>
          <w:rFonts w:ascii="Traditional Arabic" w:eastAsia="Times New Roman" w:hAnsi="Traditional Arabic" w:cs="Traditional Arabic"/>
          <w:b/>
          <w:bCs/>
          <w:color w:val="000000"/>
          <w:sz w:val="32"/>
          <w:szCs w:val="32"/>
          <w:lang w:val="en-US"/>
        </w:rPr>
        <w:t> </w:t>
      </w:r>
      <w:r w:rsidRPr="00C56B6D">
        <w:rPr>
          <w:rFonts w:ascii="Traditional Arabic" w:eastAsia="Times New Roman" w:hAnsi="Traditional Arabic" w:cs="Traditional Arabic"/>
          <w:b/>
          <w:bCs/>
          <w:color w:val="000000"/>
          <w:sz w:val="32"/>
          <w:szCs w:val="32"/>
          <w:rtl/>
          <w:lang w:val="en-US"/>
        </w:rPr>
        <w:t>الكتاب؛ لسيبويه (1 /32</w:t>
      </w:r>
      <w:r w:rsidRPr="00C56B6D">
        <w:rPr>
          <w:rFonts w:ascii="Traditional Arabic" w:eastAsia="Times New Roman" w:hAnsi="Traditional Arabic" w:cs="Traditional Arabic"/>
          <w:b/>
          <w:bCs/>
          <w:color w:val="000000"/>
          <w:sz w:val="32"/>
          <w:szCs w:val="32"/>
          <w:lang w:val="en-US"/>
        </w:rPr>
        <w:t>).</w:t>
      </w:r>
    </w:p>
    <w:bookmarkStart w:id="15" w:name="_ftn4"/>
    <w:p w:rsidR="00C56B6D" w:rsidRPr="00C56B6D" w:rsidRDefault="00C56B6D" w:rsidP="00624CD2">
      <w:pPr>
        <w:shd w:val="clear" w:color="auto" w:fill="F7F6F6"/>
        <w:bidi/>
        <w:spacing w:after="0" w:line="240" w:lineRule="auto"/>
        <w:jc w:val="both"/>
        <w:rPr>
          <w:rFonts w:ascii="Traditional Arabic" w:eastAsia="Times New Roman" w:hAnsi="Traditional Arabic" w:cs="Traditional Arabic"/>
          <w:b/>
          <w:bCs/>
          <w:color w:val="000000"/>
          <w:sz w:val="32"/>
          <w:szCs w:val="32"/>
          <w:lang w:val="en-US"/>
        </w:rPr>
      </w:pPr>
      <w:r w:rsidRPr="00C56B6D">
        <w:rPr>
          <w:rFonts w:ascii="Traditional Arabic" w:eastAsia="Times New Roman" w:hAnsi="Traditional Arabic" w:cs="Traditional Arabic"/>
          <w:b/>
          <w:bCs/>
          <w:color w:val="000000"/>
          <w:sz w:val="32"/>
          <w:szCs w:val="32"/>
          <w:lang w:val="en-US"/>
        </w:rPr>
        <w:fldChar w:fldCharType="begin"/>
      </w:r>
      <w:r w:rsidRPr="00C56B6D">
        <w:rPr>
          <w:rFonts w:ascii="Traditional Arabic" w:eastAsia="Times New Roman" w:hAnsi="Traditional Arabic" w:cs="Traditional Arabic"/>
          <w:b/>
          <w:bCs/>
          <w:color w:val="000000"/>
          <w:sz w:val="32"/>
          <w:szCs w:val="32"/>
          <w:lang w:val="en-US"/>
        </w:rPr>
        <w:instrText xml:space="preserve"> HYPERLINK "https://www.alukah.net/literature_language/0/92608/" \l "_ftnref4" </w:instrText>
      </w:r>
      <w:r w:rsidRPr="00C56B6D">
        <w:rPr>
          <w:rFonts w:ascii="Traditional Arabic" w:eastAsia="Times New Roman" w:hAnsi="Traditional Arabic" w:cs="Traditional Arabic"/>
          <w:b/>
          <w:bCs/>
          <w:color w:val="000000"/>
          <w:sz w:val="32"/>
          <w:szCs w:val="32"/>
          <w:lang w:val="en-US"/>
        </w:rPr>
        <w:fldChar w:fldCharType="separate"/>
      </w:r>
      <w:r w:rsidRPr="00C56B6D">
        <w:rPr>
          <w:rFonts w:ascii="Traditional Arabic" w:eastAsia="Times New Roman" w:hAnsi="Traditional Arabic" w:cs="Traditional Arabic"/>
          <w:b/>
          <w:bCs/>
          <w:color w:val="08731F"/>
          <w:sz w:val="32"/>
          <w:szCs w:val="32"/>
          <w:bdr w:val="none" w:sz="0" w:space="0" w:color="auto" w:frame="1"/>
          <w:lang w:val="en-US"/>
        </w:rPr>
        <w:t>[4]</w:t>
      </w:r>
      <w:r w:rsidRPr="00C56B6D">
        <w:rPr>
          <w:rFonts w:ascii="Traditional Arabic" w:eastAsia="Times New Roman" w:hAnsi="Traditional Arabic" w:cs="Traditional Arabic"/>
          <w:b/>
          <w:bCs/>
          <w:color w:val="000000"/>
          <w:sz w:val="32"/>
          <w:szCs w:val="32"/>
          <w:lang w:val="en-US"/>
        </w:rPr>
        <w:fldChar w:fldCharType="end"/>
      </w:r>
      <w:bookmarkEnd w:id="15"/>
      <w:r w:rsidRPr="00C56B6D">
        <w:rPr>
          <w:rFonts w:ascii="Traditional Arabic" w:eastAsia="Times New Roman" w:hAnsi="Traditional Arabic" w:cs="Traditional Arabic"/>
          <w:b/>
          <w:bCs/>
          <w:color w:val="000000"/>
          <w:sz w:val="32"/>
          <w:szCs w:val="32"/>
          <w:lang w:val="en-US"/>
        </w:rPr>
        <w:t> </w:t>
      </w:r>
      <w:r w:rsidRPr="00C56B6D">
        <w:rPr>
          <w:rFonts w:ascii="Traditional Arabic" w:eastAsia="Times New Roman" w:hAnsi="Traditional Arabic" w:cs="Traditional Arabic"/>
          <w:b/>
          <w:bCs/>
          <w:color w:val="000000"/>
          <w:sz w:val="32"/>
          <w:szCs w:val="32"/>
          <w:rtl/>
          <w:lang w:val="en-US"/>
        </w:rPr>
        <w:t>التأويل النحوي في القرآن؛ لعبد الفتاح أحمد الحموز، رسالة دكتوراه، دار العلوم، القاهرة 1981م (1 /10</w:t>
      </w:r>
      <w:r w:rsidRPr="00C56B6D">
        <w:rPr>
          <w:rFonts w:ascii="Traditional Arabic" w:eastAsia="Times New Roman" w:hAnsi="Traditional Arabic" w:cs="Traditional Arabic"/>
          <w:b/>
          <w:bCs/>
          <w:color w:val="000000"/>
          <w:sz w:val="32"/>
          <w:szCs w:val="32"/>
          <w:lang w:val="en-US"/>
        </w:rPr>
        <w:t>).</w:t>
      </w:r>
    </w:p>
    <w:bookmarkStart w:id="16" w:name="_ftn5"/>
    <w:p w:rsidR="00C56B6D" w:rsidRPr="00C56B6D" w:rsidRDefault="00C56B6D" w:rsidP="00624CD2">
      <w:pPr>
        <w:shd w:val="clear" w:color="auto" w:fill="F7F6F6"/>
        <w:bidi/>
        <w:spacing w:after="0" w:line="240" w:lineRule="auto"/>
        <w:jc w:val="both"/>
        <w:rPr>
          <w:rFonts w:ascii="Traditional Arabic" w:eastAsia="Times New Roman" w:hAnsi="Traditional Arabic" w:cs="Traditional Arabic"/>
          <w:b/>
          <w:bCs/>
          <w:color w:val="000000"/>
          <w:sz w:val="32"/>
          <w:szCs w:val="32"/>
          <w:lang w:val="en-US"/>
        </w:rPr>
      </w:pPr>
      <w:r w:rsidRPr="00C56B6D">
        <w:rPr>
          <w:rFonts w:ascii="Traditional Arabic" w:eastAsia="Times New Roman" w:hAnsi="Traditional Arabic" w:cs="Traditional Arabic"/>
          <w:b/>
          <w:bCs/>
          <w:color w:val="000000"/>
          <w:sz w:val="32"/>
          <w:szCs w:val="32"/>
          <w:lang w:val="en-US"/>
        </w:rPr>
        <w:fldChar w:fldCharType="begin"/>
      </w:r>
      <w:r w:rsidRPr="00C56B6D">
        <w:rPr>
          <w:rFonts w:ascii="Traditional Arabic" w:eastAsia="Times New Roman" w:hAnsi="Traditional Arabic" w:cs="Traditional Arabic"/>
          <w:b/>
          <w:bCs/>
          <w:color w:val="000000"/>
          <w:sz w:val="32"/>
          <w:szCs w:val="32"/>
          <w:lang w:val="en-US"/>
        </w:rPr>
        <w:instrText xml:space="preserve"> HYPERLINK "https://www.alukah.net/literature_language/0/92608/" \l "_ftnref5" </w:instrText>
      </w:r>
      <w:r w:rsidRPr="00C56B6D">
        <w:rPr>
          <w:rFonts w:ascii="Traditional Arabic" w:eastAsia="Times New Roman" w:hAnsi="Traditional Arabic" w:cs="Traditional Arabic"/>
          <w:b/>
          <w:bCs/>
          <w:color w:val="000000"/>
          <w:sz w:val="32"/>
          <w:szCs w:val="32"/>
          <w:lang w:val="en-US"/>
        </w:rPr>
        <w:fldChar w:fldCharType="separate"/>
      </w:r>
      <w:r w:rsidRPr="00C56B6D">
        <w:rPr>
          <w:rFonts w:ascii="Traditional Arabic" w:eastAsia="Times New Roman" w:hAnsi="Traditional Arabic" w:cs="Traditional Arabic"/>
          <w:b/>
          <w:bCs/>
          <w:color w:val="08731F"/>
          <w:sz w:val="32"/>
          <w:szCs w:val="32"/>
          <w:bdr w:val="none" w:sz="0" w:space="0" w:color="auto" w:frame="1"/>
          <w:lang w:val="en-US"/>
        </w:rPr>
        <w:t>[5]</w:t>
      </w:r>
      <w:r w:rsidRPr="00C56B6D">
        <w:rPr>
          <w:rFonts w:ascii="Traditional Arabic" w:eastAsia="Times New Roman" w:hAnsi="Traditional Arabic" w:cs="Traditional Arabic"/>
          <w:b/>
          <w:bCs/>
          <w:color w:val="000000"/>
          <w:sz w:val="32"/>
          <w:szCs w:val="32"/>
          <w:lang w:val="en-US"/>
        </w:rPr>
        <w:fldChar w:fldCharType="end"/>
      </w:r>
      <w:bookmarkEnd w:id="16"/>
      <w:r w:rsidRPr="00C56B6D">
        <w:rPr>
          <w:rFonts w:ascii="Traditional Arabic" w:eastAsia="Times New Roman" w:hAnsi="Traditional Arabic" w:cs="Traditional Arabic"/>
          <w:b/>
          <w:bCs/>
          <w:color w:val="000000"/>
          <w:sz w:val="32"/>
          <w:szCs w:val="32"/>
          <w:lang w:val="en-US"/>
        </w:rPr>
        <w:t> </w:t>
      </w:r>
      <w:r w:rsidRPr="00C56B6D">
        <w:rPr>
          <w:rFonts w:ascii="Traditional Arabic" w:eastAsia="Times New Roman" w:hAnsi="Traditional Arabic" w:cs="Traditional Arabic"/>
          <w:b/>
          <w:bCs/>
          <w:color w:val="000000"/>
          <w:sz w:val="32"/>
          <w:szCs w:val="32"/>
          <w:rtl/>
          <w:lang w:val="en-US"/>
        </w:rPr>
        <w:t>من قضايا اللغة والنحو؛ لعلي النجدي ناصف، ط مكتبة نهضة مصر، القاهرة 1957م، (ص88</w:t>
      </w:r>
      <w:r w:rsidRPr="00C56B6D">
        <w:rPr>
          <w:rFonts w:ascii="Traditional Arabic" w:eastAsia="Times New Roman" w:hAnsi="Traditional Arabic" w:cs="Traditional Arabic"/>
          <w:b/>
          <w:bCs/>
          <w:color w:val="000000"/>
          <w:sz w:val="32"/>
          <w:szCs w:val="32"/>
          <w:lang w:val="en-US"/>
        </w:rPr>
        <w:t>).</w:t>
      </w:r>
    </w:p>
    <w:bookmarkStart w:id="17" w:name="_ftn6"/>
    <w:p w:rsidR="00C56B6D" w:rsidRPr="00C56B6D" w:rsidRDefault="00C56B6D" w:rsidP="00624CD2">
      <w:pPr>
        <w:shd w:val="clear" w:color="auto" w:fill="F7F6F6"/>
        <w:bidi/>
        <w:spacing w:after="0" w:line="240" w:lineRule="auto"/>
        <w:jc w:val="both"/>
        <w:rPr>
          <w:rFonts w:ascii="Traditional Arabic" w:eastAsia="Times New Roman" w:hAnsi="Traditional Arabic" w:cs="Traditional Arabic"/>
          <w:b/>
          <w:bCs/>
          <w:color w:val="000000"/>
          <w:sz w:val="32"/>
          <w:szCs w:val="32"/>
          <w:lang w:val="en-US"/>
        </w:rPr>
      </w:pPr>
      <w:r w:rsidRPr="00C56B6D">
        <w:rPr>
          <w:rFonts w:ascii="Traditional Arabic" w:eastAsia="Times New Roman" w:hAnsi="Traditional Arabic" w:cs="Traditional Arabic"/>
          <w:b/>
          <w:bCs/>
          <w:color w:val="000000"/>
          <w:sz w:val="32"/>
          <w:szCs w:val="32"/>
          <w:lang w:val="en-US"/>
        </w:rPr>
        <w:fldChar w:fldCharType="begin"/>
      </w:r>
      <w:r w:rsidRPr="00C56B6D">
        <w:rPr>
          <w:rFonts w:ascii="Traditional Arabic" w:eastAsia="Times New Roman" w:hAnsi="Traditional Arabic" w:cs="Traditional Arabic"/>
          <w:b/>
          <w:bCs/>
          <w:color w:val="000000"/>
          <w:sz w:val="32"/>
          <w:szCs w:val="32"/>
          <w:lang w:val="en-US"/>
        </w:rPr>
        <w:instrText xml:space="preserve"> HYPERLINK "https://www.alukah.net/literature_language/0/92608/" \l "_ftnref6" </w:instrText>
      </w:r>
      <w:r w:rsidRPr="00C56B6D">
        <w:rPr>
          <w:rFonts w:ascii="Traditional Arabic" w:eastAsia="Times New Roman" w:hAnsi="Traditional Arabic" w:cs="Traditional Arabic"/>
          <w:b/>
          <w:bCs/>
          <w:color w:val="000000"/>
          <w:sz w:val="32"/>
          <w:szCs w:val="32"/>
          <w:lang w:val="en-US"/>
        </w:rPr>
        <w:fldChar w:fldCharType="separate"/>
      </w:r>
      <w:r w:rsidRPr="00C56B6D">
        <w:rPr>
          <w:rFonts w:ascii="Traditional Arabic" w:eastAsia="Times New Roman" w:hAnsi="Traditional Arabic" w:cs="Traditional Arabic"/>
          <w:b/>
          <w:bCs/>
          <w:color w:val="08731F"/>
          <w:sz w:val="32"/>
          <w:szCs w:val="32"/>
          <w:bdr w:val="none" w:sz="0" w:space="0" w:color="auto" w:frame="1"/>
          <w:lang w:val="en-US"/>
        </w:rPr>
        <w:t>[6]</w:t>
      </w:r>
      <w:r w:rsidRPr="00C56B6D">
        <w:rPr>
          <w:rFonts w:ascii="Traditional Arabic" w:eastAsia="Times New Roman" w:hAnsi="Traditional Arabic" w:cs="Traditional Arabic"/>
          <w:b/>
          <w:bCs/>
          <w:color w:val="000000"/>
          <w:sz w:val="32"/>
          <w:szCs w:val="32"/>
          <w:lang w:val="en-US"/>
        </w:rPr>
        <w:fldChar w:fldCharType="end"/>
      </w:r>
      <w:bookmarkEnd w:id="17"/>
      <w:r w:rsidRPr="00C56B6D">
        <w:rPr>
          <w:rFonts w:ascii="Traditional Arabic" w:eastAsia="Times New Roman" w:hAnsi="Traditional Arabic" w:cs="Traditional Arabic"/>
          <w:b/>
          <w:bCs/>
          <w:color w:val="000000"/>
          <w:sz w:val="32"/>
          <w:szCs w:val="32"/>
          <w:lang w:val="en-US"/>
        </w:rPr>
        <w:t> </w:t>
      </w:r>
      <w:r w:rsidRPr="00C56B6D">
        <w:rPr>
          <w:rFonts w:ascii="Traditional Arabic" w:eastAsia="Times New Roman" w:hAnsi="Traditional Arabic" w:cs="Traditional Arabic"/>
          <w:b/>
          <w:bCs/>
          <w:color w:val="000000"/>
          <w:sz w:val="32"/>
          <w:szCs w:val="32"/>
          <w:rtl/>
          <w:lang w:val="en-US"/>
        </w:rPr>
        <w:t>الاقتراح؛ للسيوطي، (ص75، 29</w:t>
      </w:r>
      <w:r w:rsidRPr="00C56B6D">
        <w:rPr>
          <w:rFonts w:ascii="Traditional Arabic" w:eastAsia="Times New Roman" w:hAnsi="Traditional Arabic" w:cs="Traditional Arabic"/>
          <w:b/>
          <w:bCs/>
          <w:color w:val="000000"/>
          <w:sz w:val="32"/>
          <w:szCs w:val="32"/>
          <w:lang w:val="en-US"/>
        </w:rPr>
        <w:t>).</w:t>
      </w:r>
    </w:p>
    <w:bookmarkStart w:id="18" w:name="_ftn7"/>
    <w:p w:rsidR="00C56B6D" w:rsidRPr="00C56B6D" w:rsidRDefault="00C56B6D" w:rsidP="00624CD2">
      <w:pPr>
        <w:shd w:val="clear" w:color="auto" w:fill="F7F6F6"/>
        <w:bidi/>
        <w:spacing w:after="0" w:line="240" w:lineRule="auto"/>
        <w:jc w:val="both"/>
        <w:rPr>
          <w:rFonts w:ascii="Traditional Arabic" w:eastAsia="Times New Roman" w:hAnsi="Traditional Arabic" w:cs="Traditional Arabic"/>
          <w:b/>
          <w:bCs/>
          <w:color w:val="000000"/>
          <w:sz w:val="32"/>
          <w:szCs w:val="32"/>
          <w:lang w:val="en-US"/>
        </w:rPr>
      </w:pPr>
      <w:r w:rsidRPr="00C56B6D">
        <w:rPr>
          <w:rFonts w:ascii="Traditional Arabic" w:eastAsia="Times New Roman" w:hAnsi="Traditional Arabic" w:cs="Traditional Arabic"/>
          <w:b/>
          <w:bCs/>
          <w:color w:val="000000"/>
          <w:sz w:val="32"/>
          <w:szCs w:val="32"/>
          <w:lang w:val="en-US"/>
        </w:rPr>
        <w:fldChar w:fldCharType="begin"/>
      </w:r>
      <w:r w:rsidRPr="00C56B6D">
        <w:rPr>
          <w:rFonts w:ascii="Traditional Arabic" w:eastAsia="Times New Roman" w:hAnsi="Traditional Arabic" w:cs="Traditional Arabic"/>
          <w:b/>
          <w:bCs/>
          <w:color w:val="000000"/>
          <w:sz w:val="32"/>
          <w:szCs w:val="32"/>
          <w:lang w:val="en-US"/>
        </w:rPr>
        <w:instrText xml:space="preserve"> HYPERLINK "https://www.alukah.net/literature_language/0/92608/" \l "_ftnref7" </w:instrText>
      </w:r>
      <w:r w:rsidRPr="00C56B6D">
        <w:rPr>
          <w:rFonts w:ascii="Traditional Arabic" w:eastAsia="Times New Roman" w:hAnsi="Traditional Arabic" w:cs="Traditional Arabic"/>
          <w:b/>
          <w:bCs/>
          <w:color w:val="000000"/>
          <w:sz w:val="32"/>
          <w:szCs w:val="32"/>
          <w:lang w:val="en-US"/>
        </w:rPr>
        <w:fldChar w:fldCharType="separate"/>
      </w:r>
      <w:r w:rsidRPr="00C56B6D">
        <w:rPr>
          <w:rFonts w:ascii="Traditional Arabic" w:eastAsia="Times New Roman" w:hAnsi="Traditional Arabic" w:cs="Traditional Arabic"/>
          <w:b/>
          <w:bCs/>
          <w:color w:val="08731F"/>
          <w:sz w:val="32"/>
          <w:szCs w:val="32"/>
          <w:bdr w:val="none" w:sz="0" w:space="0" w:color="auto" w:frame="1"/>
          <w:lang w:val="en-US"/>
        </w:rPr>
        <w:t>[7]</w:t>
      </w:r>
      <w:r w:rsidRPr="00C56B6D">
        <w:rPr>
          <w:rFonts w:ascii="Traditional Arabic" w:eastAsia="Times New Roman" w:hAnsi="Traditional Arabic" w:cs="Traditional Arabic"/>
          <w:b/>
          <w:bCs/>
          <w:color w:val="000000"/>
          <w:sz w:val="32"/>
          <w:szCs w:val="32"/>
          <w:lang w:val="en-US"/>
        </w:rPr>
        <w:fldChar w:fldCharType="end"/>
      </w:r>
      <w:bookmarkEnd w:id="18"/>
      <w:r w:rsidRPr="00C56B6D">
        <w:rPr>
          <w:rFonts w:ascii="Traditional Arabic" w:eastAsia="Times New Roman" w:hAnsi="Traditional Arabic" w:cs="Traditional Arabic"/>
          <w:b/>
          <w:bCs/>
          <w:color w:val="000000"/>
          <w:sz w:val="32"/>
          <w:szCs w:val="32"/>
          <w:lang w:val="en-US"/>
        </w:rPr>
        <w:t> </w:t>
      </w:r>
      <w:r w:rsidRPr="00C56B6D">
        <w:rPr>
          <w:rFonts w:ascii="Traditional Arabic" w:eastAsia="Times New Roman" w:hAnsi="Traditional Arabic" w:cs="Traditional Arabic"/>
          <w:b/>
          <w:bCs/>
          <w:color w:val="000000"/>
          <w:sz w:val="32"/>
          <w:szCs w:val="32"/>
          <w:rtl/>
          <w:lang w:val="en-US"/>
        </w:rPr>
        <w:t>أصول النحو العربي؛ لمحمد عيد، عالم الكتب، القاهرة، 1982م (ص185</w:t>
      </w:r>
      <w:r w:rsidRPr="00C56B6D">
        <w:rPr>
          <w:rFonts w:ascii="Traditional Arabic" w:eastAsia="Times New Roman" w:hAnsi="Traditional Arabic" w:cs="Traditional Arabic"/>
          <w:b/>
          <w:bCs/>
          <w:color w:val="000000"/>
          <w:sz w:val="32"/>
          <w:szCs w:val="32"/>
          <w:lang w:val="en-US"/>
        </w:rPr>
        <w:t>).</w:t>
      </w:r>
    </w:p>
    <w:bookmarkStart w:id="19" w:name="_ftn8"/>
    <w:p w:rsidR="00C56B6D" w:rsidRPr="00C56B6D" w:rsidRDefault="00C56B6D" w:rsidP="00624CD2">
      <w:pPr>
        <w:shd w:val="clear" w:color="auto" w:fill="F7F6F6"/>
        <w:bidi/>
        <w:spacing w:after="0" w:line="240" w:lineRule="auto"/>
        <w:jc w:val="both"/>
        <w:rPr>
          <w:rFonts w:ascii="Traditional Arabic" w:eastAsia="Times New Roman" w:hAnsi="Traditional Arabic" w:cs="Traditional Arabic"/>
          <w:b/>
          <w:bCs/>
          <w:color w:val="000000"/>
          <w:sz w:val="32"/>
          <w:szCs w:val="32"/>
          <w:lang w:val="en-US"/>
        </w:rPr>
      </w:pPr>
      <w:r w:rsidRPr="00C56B6D">
        <w:rPr>
          <w:rFonts w:ascii="Traditional Arabic" w:eastAsia="Times New Roman" w:hAnsi="Traditional Arabic" w:cs="Traditional Arabic"/>
          <w:b/>
          <w:bCs/>
          <w:color w:val="000000"/>
          <w:sz w:val="32"/>
          <w:szCs w:val="32"/>
          <w:lang w:val="en-US"/>
        </w:rPr>
        <w:fldChar w:fldCharType="begin"/>
      </w:r>
      <w:r w:rsidRPr="00C56B6D">
        <w:rPr>
          <w:rFonts w:ascii="Traditional Arabic" w:eastAsia="Times New Roman" w:hAnsi="Traditional Arabic" w:cs="Traditional Arabic"/>
          <w:b/>
          <w:bCs/>
          <w:color w:val="000000"/>
          <w:sz w:val="32"/>
          <w:szCs w:val="32"/>
          <w:lang w:val="en-US"/>
        </w:rPr>
        <w:instrText xml:space="preserve"> HYPERLINK "https://www.alukah.net/literature_language/0/92608/" \l "_ftnref8" </w:instrText>
      </w:r>
      <w:r w:rsidRPr="00C56B6D">
        <w:rPr>
          <w:rFonts w:ascii="Traditional Arabic" w:eastAsia="Times New Roman" w:hAnsi="Traditional Arabic" w:cs="Traditional Arabic"/>
          <w:b/>
          <w:bCs/>
          <w:color w:val="000000"/>
          <w:sz w:val="32"/>
          <w:szCs w:val="32"/>
          <w:lang w:val="en-US"/>
        </w:rPr>
        <w:fldChar w:fldCharType="separate"/>
      </w:r>
      <w:r w:rsidRPr="00C56B6D">
        <w:rPr>
          <w:rFonts w:ascii="Traditional Arabic" w:eastAsia="Times New Roman" w:hAnsi="Traditional Arabic" w:cs="Traditional Arabic"/>
          <w:b/>
          <w:bCs/>
          <w:color w:val="08731F"/>
          <w:sz w:val="32"/>
          <w:szCs w:val="32"/>
          <w:bdr w:val="none" w:sz="0" w:space="0" w:color="auto" w:frame="1"/>
          <w:lang w:val="en-US"/>
        </w:rPr>
        <w:t>[8]</w:t>
      </w:r>
      <w:r w:rsidRPr="00C56B6D">
        <w:rPr>
          <w:rFonts w:ascii="Traditional Arabic" w:eastAsia="Times New Roman" w:hAnsi="Traditional Arabic" w:cs="Traditional Arabic"/>
          <w:b/>
          <w:bCs/>
          <w:color w:val="000000"/>
          <w:sz w:val="32"/>
          <w:szCs w:val="32"/>
          <w:lang w:val="en-US"/>
        </w:rPr>
        <w:fldChar w:fldCharType="end"/>
      </w:r>
      <w:bookmarkEnd w:id="19"/>
      <w:r w:rsidRPr="00C56B6D">
        <w:rPr>
          <w:rFonts w:ascii="Traditional Arabic" w:eastAsia="Times New Roman" w:hAnsi="Traditional Arabic" w:cs="Traditional Arabic"/>
          <w:b/>
          <w:bCs/>
          <w:color w:val="000000"/>
          <w:sz w:val="32"/>
          <w:szCs w:val="32"/>
          <w:lang w:val="en-US"/>
        </w:rPr>
        <w:t> </w:t>
      </w:r>
      <w:r w:rsidRPr="00C56B6D">
        <w:rPr>
          <w:rFonts w:ascii="Traditional Arabic" w:eastAsia="Times New Roman" w:hAnsi="Traditional Arabic" w:cs="Traditional Arabic"/>
          <w:b/>
          <w:bCs/>
          <w:color w:val="000000"/>
          <w:sz w:val="32"/>
          <w:szCs w:val="32"/>
          <w:rtl/>
          <w:lang w:val="en-US"/>
        </w:rPr>
        <w:t>أصول النحو العربي؛ لمحمد عيد (ص185</w:t>
      </w:r>
      <w:r w:rsidRPr="00C56B6D">
        <w:rPr>
          <w:rFonts w:ascii="Traditional Arabic" w:eastAsia="Times New Roman" w:hAnsi="Traditional Arabic" w:cs="Traditional Arabic"/>
          <w:b/>
          <w:bCs/>
          <w:color w:val="000000"/>
          <w:sz w:val="32"/>
          <w:szCs w:val="32"/>
          <w:lang w:val="en-US"/>
        </w:rPr>
        <w:t>).</w:t>
      </w:r>
    </w:p>
    <w:bookmarkStart w:id="20" w:name="_ftn9"/>
    <w:p w:rsidR="00C56B6D" w:rsidRPr="00C56B6D" w:rsidRDefault="00C56B6D" w:rsidP="00624CD2">
      <w:pPr>
        <w:shd w:val="clear" w:color="auto" w:fill="F7F6F6"/>
        <w:bidi/>
        <w:spacing w:after="0" w:line="240" w:lineRule="auto"/>
        <w:jc w:val="both"/>
        <w:rPr>
          <w:rFonts w:ascii="Traditional Arabic" w:eastAsia="Times New Roman" w:hAnsi="Traditional Arabic" w:cs="Traditional Arabic"/>
          <w:b/>
          <w:bCs/>
          <w:color w:val="000000"/>
          <w:sz w:val="32"/>
          <w:szCs w:val="32"/>
          <w:lang w:val="en-US"/>
        </w:rPr>
      </w:pPr>
      <w:r w:rsidRPr="00C56B6D">
        <w:rPr>
          <w:rFonts w:ascii="Traditional Arabic" w:eastAsia="Times New Roman" w:hAnsi="Traditional Arabic" w:cs="Traditional Arabic"/>
          <w:b/>
          <w:bCs/>
          <w:color w:val="000000"/>
          <w:sz w:val="32"/>
          <w:szCs w:val="32"/>
          <w:lang w:val="en-US"/>
        </w:rPr>
        <w:fldChar w:fldCharType="begin"/>
      </w:r>
      <w:r w:rsidRPr="00C56B6D">
        <w:rPr>
          <w:rFonts w:ascii="Traditional Arabic" w:eastAsia="Times New Roman" w:hAnsi="Traditional Arabic" w:cs="Traditional Arabic"/>
          <w:b/>
          <w:bCs/>
          <w:color w:val="000000"/>
          <w:sz w:val="32"/>
          <w:szCs w:val="32"/>
          <w:lang w:val="en-US"/>
        </w:rPr>
        <w:instrText xml:space="preserve"> HYPERLINK "https://www.alukah.net/literature_language/0/92608/" \l "_ftnref9" </w:instrText>
      </w:r>
      <w:r w:rsidRPr="00C56B6D">
        <w:rPr>
          <w:rFonts w:ascii="Traditional Arabic" w:eastAsia="Times New Roman" w:hAnsi="Traditional Arabic" w:cs="Traditional Arabic"/>
          <w:b/>
          <w:bCs/>
          <w:color w:val="000000"/>
          <w:sz w:val="32"/>
          <w:szCs w:val="32"/>
          <w:lang w:val="en-US"/>
        </w:rPr>
        <w:fldChar w:fldCharType="separate"/>
      </w:r>
      <w:r w:rsidRPr="00C56B6D">
        <w:rPr>
          <w:rFonts w:ascii="Traditional Arabic" w:eastAsia="Times New Roman" w:hAnsi="Traditional Arabic" w:cs="Traditional Arabic"/>
          <w:b/>
          <w:bCs/>
          <w:color w:val="08731F"/>
          <w:sz w:val="32"/>
          <w:szCs w:val="32"/>
          <w:bdr w:val="none" w:sz="0" w:space="0" w:color="auto" w:frame="1"/>
          <w:lang w:val="en-US"/>
        </w:rPr>
        <w:t>[9]</w:t>
      </w:r>
      <w:r w:rsidRPr="00C56B6D">
        <w:rPr>
          <w:rFonts w:ascii="Traditional Arabic" w:eastAsia="Times New Roman" w:hAnsi="Traditional Arabic" w:cs="Traditional Arabic"/>
          <w:b/>
          <w:bCs/>
          <w:color w:val="000000"/>
          <w:sz w:val="32"/>
          <w:szCs w:val="32"/>
          <w:lang w:val="en-US"/>
        </w:rPr>
        <w:fldChar w:fldCharType="end"/>
      </w:r>
      <w:bookmarkEnd w:id="20"/>
      <w:r w:rsidRPr="00C56B6D">
        <w:rPr>
          <w:rFonts w:ascii="Traditional Arabic" w:eastAsia="Times New Roman" w:hAnsi="Traditional Arabic" w:cs="Traditional Arabic"/>
          <w:b/>
          <w:bCs/>
          <w:color w:val="000000"/>
          <w:sz w:val="32"/>
          <w:szCs w:val="32"/>
          <w:lang w:val="en-US"/>
        </w:rPr>
        <w:t> </w:t>
      </w:r>
      <w:r w:rsidRPr="00C56B6D">
        <w:rPr>
          <w:rFonts w:ascii="Traditional Arabic" w:eastAsia="Times New Roman" w:hAnsi="Traditional Arabic" w:cs="Traditional Arabic"/>
          <w:b/>
          <w:bCs/>
          <w:color w:val="000000"/>
          <w:sz w:val="32"/>
          <w:szCs w:val="32"/>
          <w:rtl/>
          <w:lang w:val="en-US"/>
        </w:rPr>
        <w:t>الأصول؛ لتمام حسان (ص160</w:t>
      </w:r>
      <w:r w:rsidRPr="00C56B6D">
        <w:rPr>
          <w:rFonts w:ascii="Traditional Arabic" w:eastAsia="Times New Roman" w:hAnsi="Traditional Arabic" w:cs="Traditional Arabic"/>
          <w:b/>
          <w:bCs/>
          <w:color w:val="000000"/>
          <w:sz w:val="32"/>
          <w:szCs w:val="32"/>
          <w:lang w:val="en-US"/>
        </w:rPr>
        <w:t>).</w:t>
      </w:r>
    </w:p>
    <w:bookmarkStart w:id="21" w:name="_ftn10"/>
    <w:p w:rsidR="00C56B6D" w:rsidRPr="00C56B6D" w:rsidRDefault="00C56B6D" w:rsidP="00624CD2">
      <w:pPr>
        <w:shd w:val="clear" w:color="auto" w:fill="F7F6F6"/>
        <w:bidi/>
        <w:spacing w:after="0" w:line="240" w:lineRule="auto"/>
        <w:jc w:val="both"/>
        <w:rPr>
          <w:rFonts w:ascii="Traditional Arabic" w:eastAsia="Times New Roman" w:hAnsi="Traditional Arabic" w:cs="Traditional Arabic"/>
          <w:b/>
          <w:bCs/>
          <w:color w:val="000000"/>
          <w:sz w:val="32"/>
          <w:szCs w:val="32"/>
          <w:lang w:val="en-US"/>
        </w:rPr>
      </w:pPr>
      <w:r w:rsidRPr="00C56B6D">
        <w:rPr>
          <w:rFonts w:ascii="Traditional Arabic" w:eastAsia="Times New Roman" w:hAnsi="Traditional Arabic" w:cs="Traditional Arabic"/>
          <w:b/>
          <w:bCs/>
          <w:color w:val="000000"/>
          <w:sz w:val="32"/>
          <w:szCs w:val="32"/>
          <w:lang w:val="en-US"/>
        </w:rPr>
        <w:fldChar w:fldCharType="begin"/>
      </w:r>
      <w:r w:rsidRPr="00C56B6D">
        <w:rPr>
          <w:rFonts w:ascii="Traditional Arabic" w:eastAsia="Times New Roman" w:hAnsi="Traditional Arabic" w:cs="Traditional Arabic"/>
          <w:b/>
          <w:bCs/>
          <w:color w:val="000000"/>
          <w:sz w:val="32"/>
          <w:szCs w:val="32"/>
          <w:lang w:val="en-US"/>
        </w:rPr>
        <w:instrText xml:space="preserve"> HYPERLINK "https://www.alukah.net/literature_language/0/92608/" \l "_ftnref10" </w:instrText>
      </w:r>
      <w:r w:rsidRPr="00C56B6D">
        <w:rPr>
          <w:rFonts w:ascii="Traditional Arabic" w:eastAsia="Times New Roman" w:hAnsi="Traditional Arabic" w:cs="Traditional Arabic"/>
          <w:b/>
          <w:bCs/>
          <w:color w:val="000000"/>
          <w:sz w:val="32"/>
          <w:szCs w:val="32"/>
          <w:lang w:val="en-US"/>
        </w:rPr>
        <w:fldChar w:fldCharType="separate"/>
      </w:r>
      <w:r w:rsidRPr="00C56B6D">
        <w:rPr>
          <w:rFonts w:ascii="Traditional Arabic" w:eastAsia="Times New Roman" w:hAnsi="Traditional Arabic" w:cs="Traditional Arabic"/>
          <w:b/>
          <w:bCs/>
          <w:color w:val="08731F"/>
          <w:sz w:val="32"/>
          <w:szCs w:val="32"/>
          <w:bdr w:val="none" w:sz="0" w:space="0" w:color="auto" w:frame="1"/>
          <w:lang w:val="en-US"/>
        </w:rPr>
        <w:t>[10]</w:t>
      </w:r>
      <w:r w:rsidRPr="00C56B6D">
        <w:rPr>
          <w:rFonts w:ascii="Traditional Arabic" w:eastAsia="Times New Roman" w:hAnsi="Traditional Arabic" w:cs="Traditional Arabic"/>
          <w:b/>
          <w:bCs/>
          <w:color w:val="000000"/>
          <w:sz w:val="32"/>
          <w:szCs w:val="32"/>
          <w:lang w:val="en-US"/>
        </w:rPr>
        <w:fldChar w:fldCharType="end"/>
      </w:r>
      <w:bookmarkEnd w:id="21"/>
      <w:r w:rsidRPr="00C56B6D">
        <w:rPr>
          <w:rFonts w:ascii="Traditional Arabic" w:eastAsia="Times New Roman" w:hAnsi="Traditional Arabic" w:cs="Traditional Arabic"/>
          <w:b/>
          <w:bCs/>
          <w:color w:val="000000"/>
          <w:sz w:val="32"/>
          <w:szCs w:val="32"/>
          <w:lang w:val="en-US"/>
        </w:rPr>
        <w:t> </w:t>
      </w:r>
      <w:r w:rsidRPr="00C56B6D">
        <w:rPr>
          <w:rFonts w:ascii="Traditional Arabic" w:eastAsia="Times New Roman" w:hAnsi="Traditional Arabic" w:cs="Traditional Arabic"/>
          <w:b/>
          <w:bCs/>
          <w:color w:val="000000"/>
          <w:sz w:val="32"/>
          <w:szCs w:val="32"/>
          <w:rtl/>
          <w:lang w:val="en-US"/>
        </w:rPr>
        <w:t>البحر المحيط؛ لأبي حيان، دار الفكر، بيروت، الطبعة الثانية، 1403هـ (2 /258، 307</w:t>
      </w:r>
      <w:r w:rsidRPr="00C56B6D">
        <w:rPr>
          <w:rFonts w:ascii="Traditional Arabic" w:eastAsia="Times New Roman" w:hAnsi="Traditional Arabic" w:cs="Traditional Arabic"/>
          <w:b/>
          <w:bCs/>
          <w:color w:val="000000"/>
          <w:sz w:val="32"/>
          <w:szCs w:val="32"/>
          <w:lang w:val="en-US"/>
        </w:rPr>
        <w:t>).</w:t>
      </w:r>
    </w:p>
    <w:bookmarkStart w:id="22" w:name="_ftn11"/>
    <w:p w:rsidR="00C56B6D" w:rsidRPr="00C56B6D" w:rsidRDefault="00C56B6D" w:rsidP="00624CD2">
      <w:pPr>
        <w:shd w:val="clear" w:color="auto" w:fill="F7F6F6"/>
        <w:bidi/>
        <w:spacing w:after="0" w:line="240" w:lineRule="auto"/>
        <w:jc w:val="both"/>
        <w:rPr>
          <w:rFonts w:ascii="Traditional Arabic" w:eastAsia="Times New Roman" w:hAnsi="Traditional Arabic" w:cs="Traditional Arabic"/>
          <w:b/>
          <w:bCs/>
          <w:color w:val="000000"/>
          <w:sz w:val="32"/>
          <w:szCs w:val="32"/>
          <w:lang w:val="en-US"/>
        </w:rPr>
      </w:pPr>
      <w:r w:rsidRPr="00C56B6D">
        <w:rPr>
          <w:rFonts w:ascii="Traditional Arabic" w:eastAsia="Times New Roman" w:hAnsi="Traditional Arabic" w:cs="Traditional Arabic"/>
          <w:b/>
          <w:bCs/>
          <w:color w:val="000000"/>
          <w:sz w:val="32"/>
          <w:szCs w:val="32"/>
          <w:lang w:val="en-US"/>
        </w:rPr>
        <w:fldChar w:fldCharType="begin"/>
      </w:r>
      <w:r w:rsidRPr="00C56B6D">
        <w:rPr>
          <w:rFonts w:ascii="Traditional Arabic" w:eastAsia="Times New Roman" w:hAnsi="Traditional Arabic" w:cs="Traditional Arabic"/>
          <w:b/>
          <w:bCs/>
          <w:color w:val="000000"/>
          <w:sz w:val="32"/>
          <w:szCs w:val="32"/>
          <w:lang w:val="en-US"/>
        </w:rPr>
        <w:instrText xml:space="preserve"> HYPERLINK "https://www.alukah.net/literature_language/0/92608/" \l "_ftnref11" </w:instrText>
      </w:r>
      <w:r w:rsidRPr="00C56B6D">
        <w:rPr>
          <w:rFonts w:ascii="Traditional Arabic" w:eastAsia="Times New Roman" w:hAnsi="Traditional Arabic" w:cs="Traditional Arabic"/>
          <w:b/>
          <w:bCs/>
          <w:color w:val="000000"/>
          <w:sz w:val="32"/>
          <w:szCs w:val="32"/>
          <w:lang w:val="en-US"/>
        </w:rPr>
        <w:fldChar w:fldCharType="separate"/>
      </w:r>
      <w:r w:rsidRPr="00C56B6D">
        <w:rPr>
          <w:rFonts w:ascii="Traditional Arabic" w:eastAsia="Times New Roman" w:hAnsi="Traditional Arabic" w:cs="Traditional Arabic"/>
          <w:b/>
          <w:bCs/>
          <w:color w:val="08731F"/>
          <w:sz w:val="32"/>
          <w:szCs w:val="32"/>
          <w:bdr w:val="none" w:sz="0" w:space="0" w:color="auto" w:frame="1"/>
          <w:lang w:val="en-US"/>
        </w:rPr>
        <w:t>[11]</w:t>
      </w:r>
      <w:r w:rsidRPr="00C56B6D">
        <w:rPr>
          <w:rFonts w:ascii="Traditional Arabic" w:eastAsia="Times New Roman" w:hAnsi="Traditional Arabic" w:cs="Traditional Arabic"/>
          <w:b/>
          <w:bCs/>
          <w:color w:val="000000"/>
          <w:sz w:val="32"/>
          <w:szCs w:val="32"/>
          <w:lang w:val="en-US"/>
        </w:rPr>
        <w:fldChar w:fldCharType="end"/>
      </w:r>
      <w:bookmarkEnd w:id="22"/>
      <w:r w:rsidRPr="00C56B6D">
        <w:rPr>
          <w:rFonts w:ascii="Traditional Arabic" w:eastAsia="Times New Roman" w:hAnsi="Traditional Arabic" w:cs="Traditional Arabic"/>
          <w:b/>
          <w:bCs/>
          <w:color w:val="000000"/>
          <w:sz w:val="32"/>
          <w:szCs w:val="32"/>
          <w:lang w:val="en-US"/>
        </w:rPr>
        <w:t> </w:t>
      </w:r>
      <w:r w:rsidRPr="00C56B6D">
        <w:rPr>
          <w:rFonts w:ascii="Traditional Arabic" w:eastAsia="Times New Roman" w:hAnsi="Traditional Arabic" w:cs="Traditional Arabic"/>
          <w:b/>
          <w:bCs/>
          <w:color w:val="000000"/>
          <w:sz w:val="32"/>
          <w:szCs w:val="32"/>
          <w:rtl/>
          <w:lang w:val="en-US"/>
        </w:rPr>
        <w:t>أصول النحو العربي، لمحمد عيد (ص213</w:t>
      </w:r>
      <w:r w:rsidRPr="00C56B6D">
        <w:rPr>
          <w:rFonts w:ascii="Traditional Arabic" w:eastAsia="Times New Roman" w:hAnsi="Traditional Arabic" w:cs="Traditional Arabic"/>
          <w:b/>
          <w:bCs/>
          <w:color w:val="000000"/>
          <w:sz w:val="32"/>
          <w:szCs w:val="32"/>
          <w:lang w:val="en-US"/>
        </w:rPr>
        <w:t>).</w:t>
      </w:r>
    </w:p>
    <w:p w:rsidR="00835DEE" w:rsidRPr="00C56B6D" w:rsidRDefault="00835DEE" w:rsidP="00624CD2">
      <w:pPr>
        <w:bidi/>
        <w:jc w:val="both"/>
        <w:rPr>
          <w:rFonts w:hint="cs"/>
          <w:rtl/>
          <w:lang w:val="en-US" w:bidi="ar-DZ"/>
        </w:rPr>
      </w:pPr>
    </w:p>
    <w:sectPr w:rsidR="00835DEE" w:rsidRPr="00C56B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BA7"/>
    <w:rsid w:val="00624CD2"/>
    <w:rsid w:val="00835DEE"/>
    <w:rsid w:val="00C34BA7"/>
    <w:rsid w:val="00C56B6D"/>
    <w:rsid w:val="00F411E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994C60-2577-4E2C-B34F-EDF65E6FC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Char"/>
    <w:uiPriority w:val="9"/>
    <w:qFormat/>
    <w:rsid w:val="00C56B6D"/>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C56B6D"/>
    <w:rPr>
      <w:rFonts w:ascii="Times New Roman" w:eastAsia="Times New Roman" w:hAnsi="Times New Roman" w:cs="Times New Roman"/>
      <w:b/>
      <w:bCs/>
      <w:sz w:val="36"/>
      <w:szCs w:val="36"/>
      <w:lang w:val="en-US"/>
    </w:rPr>
  </w:style>
  <w:style w:type="character" w:styleId="a3">
    <w:name w:val="Strong"/>
    <w:basedOn w:val="a0"/>
    <w:uiPriority w:val="22"/>
    <w:qFormat/>
    <w:rsid w:val="00C56B6D"/>
    <w:rPr>
      <w:b/>
      <w:bCs/>
    </w:rPr>
  </w:style>
  <w:style w:type="paragraph" w:styleId="a4">
    <w:name w:val="Normal (Web)"/>
    <w:basedOn w:val="a"/>
    <w:uiPriority w:val="99"/>
    <w:semiHidden/>
    <w:unhideWhenUsed/>
    <w:rsid w:val="00C56B6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a0"/>
    <w:uiPriority w:val="99"/>
    <w:semiHidden/>
    <w:unhideWhenUsed/>
    <w:rsid w:val="00C56B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587554">
      <w:bodyDiv w:val="1"/>
      <w:marLeft w:val="0"/>
      <w:marRight w:val="0"/>
      <w:marTop w:val="0"/>
      <w:marBottom w:val="0"/>
      <w:divBdr>
        <w:top w:val="none" w:sz="0" w:space="0" w:color="auto"/>
        <w:left w:val="none" w:sz="0" w:space="0" w:color="auto"/>
        <w:bottom w:val="none" w:sz="0" w:space="0" w:color="auto"/>
        <w:right w:val="none" w:sz="0" w:space="0" w:color="auto"/>
      </w:divBdr>
      <w:divsChild>
        <w:div w:id="1336349058">
          <w:marLeft w:val="0"/>
          <w:marRight w:val="0"/>
          <w:marTop w:val="0"/>
          <w:marBottom w:val="0"/>
          <w:divBdr>
            <w:top w:val="none" w:sz="0" w:space="0" w:color="auto"/>
            <w:left w:val="none" w:sz="0" w:space="0" w:color="auto"/>
            <w:bottom w:val="none" w:sz="0" w:space="0" w:color="auto"/>
            <w:right w:val="none" w:sz="0" w:space="0" w:color="auto"/>
          </w:divBdr>
        </w:div>
      </w:divsChild>
    </w:div>
    <w:div w:id="2067793657">
      <w:bodyDiv w:val="1"/>
      <w:marLeft w:val="0"/>
      <w:marRight w:val="0"/>
      <w:marTop w:val="0"/>
      <w:marBottom w:val="0"/>
      <w:divBdr>
        <w:top w:val="none" w:sz="0" w:space="0" w:color="auto"/>
        <w:left w:val="none" w:sz="0" w:space="0" w:color="auto"/>
        <w:bottom w:val="none" w:sz="0" w:space="0" w:color="auto"/>
        <w:right w:val="none" w:sz="0" w:space="0" w:color="auto"/>
      </w:divBdr>
      <w:divsChild>
        <w:div w:id="969088826">
          <w:marLeft w:val="0"/>
          <w:marRight w:val="0"/>
          <w:marTop w:val="0"/>
          <w:marBottom w:val="0"/>
          <w:divBdr>
            <w:top w:val="none" w:sz="0" w:space="0" w:color="auto"/>
            <w:left w:val="none" w:sz="0" w:space="0" w:color="auto"/>
            <w:bottom w:val="none" w:sz="0" w:space="0" w:color="auto"/>
            <w:right w:val="none" w:sz="0" w:space="0" w:color="auto"/>
          </w:divBdr>
        </w:div>
        <w:div w:id="119693117">
          <w:marLeft w:val="0"/>
          <w:marRight w:val="0"/>
          <w:marTop w:val="0"/>
          <w:marBottom w:val="0"/>
          <w:divBdr>
            <w:top w:val="none" w:sz="0" w:space="0" w:color="auto"/>
            <w:left w:val="none" w:sz="0" w:space="0" w:color="auto"/>
            <w:bottom w:val="none" w:sz="0" w:space="0" w:color="auto"/>
            <w:right w:val="none" w:sz="0" w:space="0" w:color="auto"/>
          </w:divBdr>
        </w:div>
        <w:div w:id="1140415757">
          <w:marLeft w:val="0"/>
          <w:marRight w:val="0"/>
          <w:marTop w:val="0"/>
          <w:marBottom w:val="0"/>
          <w:divBdr>
            <w:top w:val="none" w:sz="0" w:space="0" w:color="auto"/>
            <w:left w:val="none" w:sz="0" w:space="0" w:color="auto"/>
            <w:bottom w:val="none" w:sz="0" w:space="0" w:color="auto"/>
            <w:right w:val="none" w:sz="0" w:space="0" w:color="auto"/>
          </w:divBdr>
        </w:div>
        <w:div w:id="1452434591">
          <w:marLeft w:val="0"/>
          <w:marRight w:val="0"/>
          <w:marTop w:val="0"/>
          <w:marBottom w:val="0"/>
          <w:divBdr>
            <w:top w:val="none" w:sz="0" w:space="0" w:color="auto"/>
            <w:left w:val="none" w:sz="0" w:space="0" w:color="auto"/>
            <w:bottom w:val="none" w:sz="0" w:space="0" w:color="auto"/>
            <w:right w:val="none" w:sz="0" w:space="0" w:color="auto"/>
          </w:divBdr>
        </w:div>
        <w:div w:id="1250310205">
          <w:marLeft w:val="0"/>
          <w:marRight w:val="0"/>
          <w:marTop w:val="0"/>
          <w:marBottom w:val="0"/>
          <w:divBdr>
            <w:top w:val="none" w:sz="0" w:space="0" w:color="auto"/>
            <w:left w:val="none" w:sz="0" w:space="0" w:color="auto"/>
            <w:bottom w:val="none" w:sz="0" w:space="0" w:color="auto"/>
            <w:right w:val="none" w:sz="0" w:space="0" w:color="auto"/>
          </w:divBdr>
        </w:div>
        <w:div w:id="560361760">
          <w:marLeft w:val="0"/>
          <w:marRight w:val="0"/>
          <w:marTop w:val="0"/>
          <w:marBottom w:val="0"/>
          <w:divBdr>
            <w:top w:val="none" w:sz="0" w:space="0" w:color="auto"/>
            <w:left w:val="none" w:sz="0" w:space="0" w:color="auto"/>
            <w:bottom w:val="none" w:sz="0" w:space="0" w:color="auto"/>
            <w:right w:val="none" w:sz="0" w:space="0" w:color="auto"/>
          </w:divBdr>
        </w:div>
        <w:div w:id="273487689">
          <w:marLeft w:val="0"/>
          <w:marRight w:val="0"/>
          <w:marTop w:val="0"/>
          <w:marBottom w:val="0"/>
          <w:divBdr>
            <w:top w:val="none" w:sz="0" w:space="0" w:color="auto"/>
            <w:left w:val="none" w:sz="0" w:space="0" w:color="auto"/>
            <w:bottom w:val="none" w:sz="0" w:space="0" w:color="auto"/>
            <w:right w:val="none" w:sz="0" w:space="0" w:color="auto"/>
          </w:divBdr>
        </w:div>
        <w:div w:id="1706638522">
          <w:marLeft w:val="0"/>
          <w:marRight w:val="0"/>
          <w:marTop w:val="0"/>
          <w:marBottom w:val="0"/>
          <w:divBdr>
            <w:top w:val="none" w:sz="0" w:space="0" w:color="auto"/>
            <w:left w:val="none" w:sz="0" w:space="0" w:color="auto"/>
            <w:bottom w:val="none" w:sz="0" w:space="0" w:color="auto"/>
            <w:right w:val="none" w:sz="0" w:space="0" w:color="auto"/>
          </w:divBdr>
        </w:div>
        <w:div w:id="1045330871">
          <w:marLeft w:val="0"/>
          <w:marRight w:val="0"/>
          <w:marTop w:val="0"/>
          <w:marBottom w:val="0"/>
          <w:divBdr>
            <w:top w:val="none" w:sz="0" w:space="0" w:color="auto"/>
            <w:left w:val="none" w:sz="0" w:space="0" w:color="auto"/>
            <w:bottom w:val="none" w:sz="0" w:space="0" w:color="auto"/>
            <w:right w:val="none" w:sz="0" w:space="0" w:color="auto"/>
          </w:divBdr>
        </w:div>
        <w:div w:id="1061252832">
          <w:marLeft w:val="0"/>
          <w:marRight w:val="0"/>
          <w:marTop w:val="0"/>
          <w:marBottom w:val="0"/>
          <w:divBdr>
            <w:top w:val="none" w:sz="0" w:space="0" w:color="auto"/>
            <w:left w:val="none" w:sz="0" w:space="0" w:color="auto"/>
            <w:bottom w:val="none" w:sz="0" w:space="0" w:color="auto"/>
            <w:right w:val="none" w:sz="0" w:space="0" w:color="auto"/>
          </w:divBdr>
        </w:div>
        <w:div w:id="1083914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lukah.net/literature_language/0/777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ukah.net/library/0/33464" TargetMode="External"/><Relationship Id="rId5" Type="http://schemas.openxmlformats.org/officeDocument/2006/relationships/hyperlink" Target="https://www.alukah.net/literature_language/0/89037" TargetMode="External"/><Relationship Id="rId4" Type="http://schemas.openxmlformats.org/officeDocument/2006/relationships/hyperlink" Target="https://www.alukah.net/authors/view/home/11188/"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719</Words>
  <Characters>4100</Characters>
  <Application>Microsoft Office Word</Application>
  <DocSecurity>0</DocSecurity>
  <Lines>34</Lines>
  <Paragraphs>9</Paragraphs>
  <ScaleCrop>false</ScaleCrop>
  <Company/>
  <LinksUpToDate>false</LinksUpToDate>
  <CharactersWithSpaces>4810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2021-02-03T12:43:00Z</dcterms:created>
  <dcterms:modified xsi:type="dcterms:W3CDTF">2021-02-03T12:49:00Z</dcterms:modified>
</cp:coreProperties>
</file>