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5309" w:rsidRDefault="003E75A6" w:rsidP="005C5309">
      <w:pPr>
        <w:bidi/>
        <w:ind w:firstLine="397"/>
        <w:jc w:val="both"/>
        <w:rPr>
          <w:rFonts w:ascii="Sakkal Majalla" w:hAnsi="Sakkal Majalla" w:cs="Sakkal Majalla"/>
          <w:b/>
          <w:bCs/>
          <w:color w:val="000000"/>
          <w:sz w:val="32"/>
          <w:szCs w:val="32"/>
          <w:lang w:bidi="ar-DZ"/>
        </w:rPr>
      </w:pPr>
      <w:r>
        <w:rPr>
          <w:rFonts w:ascii="Sakkal Majalla" w:hAnsi="Sakkal Majalla" w:cs="Sakkal Majalla"/>
          <w:b/>
          <w:bCs/>
          <w:color w:val="000000"/>
          <w:sz w:val="32"/>
          <w:szCs w:val="32"/>
          <w:rtl/>
          <w:lang w:bidi="ar-DZ"/>
        </w:rPr>
        <w:t>المحاضرة</w:t>
      </w:r>
      <w:r>
        <w:rPr>
          <w:rFonts w:ascii="Sakkal Majalla" w:hAnsi="Sakkal Majalla" w:cs="Sakkal Majalla" w:hint="cs"/>
          <w:b/>
          <w:bCs/>
          <w:color w:val="000000"/>
          <w:sz w:val="32"/>
          <w:szCs w:val="32"/>
          <w:rtl/>
          <w:lang w:bidi="ar-DZ"/>
        </w:rPr>
        <w:t xml:space="preserve"> العاشرة و الحادي عشر:</w:t>
      </w:r>
      <w:bookmarkStart w:id="0" w:name="_GoBack"/>
      <w:bookmarkEnd w:id="0"/>
      <w:r w:rsidR="005C5309">
        <w:rPr>
          <w:rFonts w:ascii="Sakkal Majalla" w:hAnsi="Sakkal Majalla" w:cs="Sakkal Majalla"/>
          <w:b/>
          <w:bCs/>
          <w:color w:val="000000"/>
          <w:sz w:val="32"/>
          <w:szCs w:val="32"/>
          <w:rtl/>
          <w:lang w:bidi="ar-DZ"/>
        </w:rPr>
        <w:t xml:space="preserve"> من البنيوية إلى التفكيكية إلى نظريات القراءة و التلقي : </w:t>
      </w:r>
    </w:p>
    <w:p w:rsidR="005C5309" w:rsidRDefault="005C5309" w:rsidP="005C5309">
      <w:pPr>
        <w:bidi/>
        <w:ind w:firstLine="397"/>
        <w:jc w:val="both"/>
        <w:rPr>
          <w:rFonts w:ascii="Sakkal Majalla" w:hAnsi="Sakkal Majalla" w:cs="Sakkal Majalla"/>
          <w:color w:val="000000"/>
          <w:sz w:val="32"/>
          <w:szCs w:val="32"/>
          <w:rtl/>
          <w:lang w:bidi="ar-DZ"/>
        </w:rPr>
      </w:pPr>
      <w:r>
        <w:rPr>
          <w:rFonts w:ascii="Sakkal Majalla" w:hAnsi="Sakkal Majalla" w:cs="Sakkal Majalla"/>
          <w:color w:val="000000"/>
          <w:sz w:val="32"/>
          <w:szCs w:val="32"/>
          <w:rtl/>
          <w:lang w:bidi="ar-DZ"/>
        </w:rPr>
        <w:t>هكذا يرتحل النسق الفلسفي والمعرفي الغربي من طور التمركز حول الذات، وفق الكوجي</w:t>
      </w:r>
      <w:r>
        <w:rPr>
          <w:rFonts w:ascii="Sakkal Majalla" w:hAnsi="Sakkal Majalla" w:cs="Sakkal Majalla"/>
          <w:color w:val="000000"/>
          <w:sz w:val="32"/>
          <w:szCs w:val="32"/>
          <w:rtl/>
        </w:rPr>
        <w:t>ط</w:t>
      </w:r>
      <w:r>
        <w:rPr>
          <w:rFonts w:ascii="Sakkal Majalla" w:hAnsi="Sakkal Majalla" w:cs="Sakkal Majalla"/>
          <w:color w:val="000000"/>
          <w:sz w:val="32"/>
          <w:szCs w:val="32"/>
          <w:rtl/>
          <w:lang w:bidi="ar-DZ"/>
        </w:rPr>
        <w:t>و الديكارتي، الذي يعتبر خطابًا مبدئيًا للإصلاح الديني والمدني، على شاكلة المقولة التي لخصت الموضوع والذات في حيز واحد.</w:t>
      </w:r>
    </w:p>
    <w:p w:rsidR="005C5309" w:rsidRDefault="005C5309" w:rsidP="005C5309">
      <w:pPr>
        <w:bidi/>
        <w:ind w:firstLine="397"/>
        <w:jc w:val="both"/>
        <w:rPr>
          <w:rFonts w:ascii="Sakkal Majalla" w:hAnsi="Sakkal Majalla" w:cs="Sakkal Majalla"/>
          <w:color w:val="000000"/>
          <w:sz w:val="32"/>
          <w:szCs w:val="32"/>
          <w:rtl/>
          <w:lang w:bidi="ar-DZ"/>
        </w:rPr>
      </w:pPr>
      <w:r>
        <w:rPr>
          <w:rFonts w:ascii="Sakkal Majalla" w:hAnsi="Sakkal Majalla" w:cs="Sakkal Majalla"/>
          <w:color w:val="000000"/>
          <w:sz w:val="32"/>
          <w:szCs w:val="32"/>
          <w:rtl/>
          <w:lang w:bidi="ar-DZ"/>
        </w:rPr>
        <w:t>حيث المفكر والمفكر فيه موضوعًا وذاتًا، إلى طور اللاتمركز وهو خط واحد اشتغلت فيه المراجعة الذاتية الغربية لتتجاوز المآزق الابستمولوجية والأنطولوجية للإنسان الغربي.</w:t>
      </w:r>
    </w:p>
    <w:p w:rsidR="005C5309" w:rsidRDefault="005C5309" w:rsidP="005C5309">
      <w:pPr>
        <w:bidi/>
        <w:ind w:firstLine="397"/>
        <w:jc w:val="both"/>
        <w:rPr>
          <w:rFonts w:ascii="Sakkal Majalla" w:hAnsi="Sakkal Majalla" w:cs="Sakkal Majalla"/>
          <w:color w:val="000000"/>
          <w:sz w:val="32"/>
          <w:szCs w:val="32"/>
          <w:rtl/>
          <w:lang w:bidi="ar-DZ"/>
        </w:rPr>
      </w:pPr>
      <w:r>
        <w:rPr>
          <w:rFonts w:ascii="Sakkal Majalla" w:hAnsi="Sakkal Majalla" w:cs="Sakkal Majalla"/>
          <w:color w:val="000000"/>
          <w:sz w:val="32"/>
          <w:szCs w:val="32"/>
          <w:rtl/>
          <w:lang w:bidi="ar-DZ"/>
        </w:rPr>
        <w:t xml:space="preserve">يصبو هذا البحث للعناية بأحد أهم المحمولات الغربية التي أوجدتها النقلة الفلسفية من المنظور الغربي لما بعد الحداثة وهو التفكيك </w:t>
      </w:r>
      <w:r>
        <w:rPr>
          <w:rFonts w:ascii="Sakkal Majalla" w:hAnsi="Sakkal Majalla" w:cs="Sakkal Majalla"/>
          <w:color w:val="000000"/>
          <w:sz w:val="32"/>
          <w:szCs w:val="32"/>
          <w:lang w:bidi="ar-DZ"/>
        </w:rPr>
        <w:t>Déconstruction</w:t>
      </w:r>
      <w:r>
        <w:rPr>
          <w:rFonts w:ascii="Sakkal Majalla" w:hAnsi="Sakkal Majalla" w:cs="Sakkal Majalla"/>
          <w:color w:val="000000"/>
          <w:sz w:val="32"/>
          <w:szCs w:val="32"/>
          <w:rtl/>
          <w:lang w:bidi="ar-DZ"/>
        </w:rPr>
        <w:t xml:space="preserve"> وقبل أن نعاين المصطلح نعرج قليلا على الإطار التنظيري الذي ضخ هذا الخطاب.</w:t>
      </w:r>
    </w:p>
    <w:p w:rsidR="005C5309" w:rsidRDefault="005C5309" w:rsidP="005C5309">
      <w:pPr>
        <w:bidi/>
        <w:ind w:firstLine="397"/>
        <w:jc w:val="both"/>
        <w:rPr>
          <w:rFonts w:ascii="Sakkal Majalla" w:hAnsi="Sakkal Majalla" w:cs="Sakkal Majalla"/>
          <w:color w:val="000000"/>
          <w:sz w:val="32"/>
          <w:szCs w:val="32"/>
          <w:rtl/>
          <w:lang w:bidi="ar-DZ"/>
        </w:rPr>
      </w:pPr>
      <w:r>
        <w:rPr>
          <w:rFonts w:ascii="Sakkal Majalla" w:hAnsi="Sakkal Majalla" w:cs="Sakkal Majalla"/>
          <w:color w:val="000000"/>
          <w:sz w:val="32"/>
          <w:szCs w:val="32"/>
          <w:rtl/>
          <w:lang w:bidi="ar-DZ"/>
        </w:rPr>
        <w:t xml:space="preserve">إن التفكيك فيما يتصور دريدا </w:t>
      </w:r>
      <w:r>
        <w:rPr>
          <w:rFonts w:ascii="Sakkal Majalla" w:hAnsi="Sakkal Majalla" w:cs="Sakkal Majalla"/>
          <w:color w:val="000000"/>
          <w:sz w:val="32"/>
          <w:szCs w:val="32"/>
          <w:lang w:bidi="ar-DZ"/>
        </w:rPr>
        <w:t>Jacques Derrida</w:t>
      </w:r>
      <w:r>
        <w:rPr>
          <w:rStyle w:val="Appelnotedebasdep"/>
          <w:rFonts w:ascii="Sakkal Majalla" w:hAnsi="Sakkal Majalla" w:cs="Sakkal Majalla"/>
          <w:color w:val="000000"/>
          <w:sz w:val="32"/>
          <w:szCs w:val="32"/>
          <w:lang w:bidi="ar-DZ"/>
        </w:rPr>
        <w:footnoteReference w:customMarkFollows="1" w:id="1"/>
        <w:sym w:font="Symbol" w:char="F0B7"/>
      </w:r>
      <w:r>
        <w:rPr>
          <w:rFonts w:ascii="Sakkal Majalla" w:hAnsi="Sakkal Majalla" w:cs="Sakkal Majalla"/>
          <w:color w:val="000000"/>
          <w:sz w:val="32"/>
          <w:szCs w:val="32"/>
          <w:rtl/>
          <w:lang w:bidi="ar-DZ"/>
        </w:rPr>
        <w:t xml:space="preserve"> هو أحد المصطلحات التي أفرزها نسق القراءة للمحصول الفلسفي الغربي حيث</w:t>
      </w:r>
      <w:r>
        <w:rPr>
          <w:rFonts w:ascii="Sakkal Majalla" w:hAnsi="Sakkal Majalla" w:cs="Sakkal Majalla"/>
          <w:color w:val="000000"/>
          <w:sz w:val="32"/>
          <w:szCs w:val="32"/>
          <w:rtl/>
        </w:rPr>
        <w:t>يدي</w:t>
      </w:r>
      <w:r>
        <w:rPr>
          <w:rFonts w:ascii="Sakkal Majalla" w:hAnsi="Sakkal Majalla" w:cs="Sakkal Majalla"/>
          <w:color w:val="000000"/>
          <w:sz w:val="32"/>
          <w:szCs w:val="32"/>
          <w:rtl/>
          <w:lang w:bidi="ar-DZ"/>
        </w:rPr>
        <w:t>ن في انبجاسها لمسار التفلسف الغربي والنقود التي قدمت لأهم المشاريع الفلسفية خاصة مشروعي هوسرل – هيدغر.</w:t>
      </w:r>
    </w:p>
    <w:p w:rsidR="005C5309" w:rsidRDefault="005C5309" w:rsidP="005C5309">
      <w:pPr>
        <w:bidi/>
        <w:ind w:firstLine="397"/>
        <w:jc w:val="both"/>
        <w:rPr>
          <w:rFonts w:ascii="Sakkal Majalla" w:hAnsi="Sakkal Majalla" w:cs="Sakkal Majalla"/>
          <w:color w:val="000000"/>
          <w:sz w:val="32"/>
          <w:szCs w:val="32"/>
          <w:rtl/>
          <w:lang w:bidi="ar-DZ"/>
        </w:rPr>
      </w:pPr>
      <w:r>
        <w:rPr>
          <w:rFonts w:ascii="Sakkal Majalla" w:hAnsi="Sakkal Majalla" w:cs="Sakkal Majalla"/>
          <w:color w:val="000000"/>
          <w:sz w:val="32"/>
          <w:szCs w:val="32"/>
          <w:rtl/>
          <w:lang w:bidi="ar-DZ"/>
        </w:rPr>
        <w:t>وفيه أعادت التفكيكية النظر في المقولات التقليدية حيث ((سعى دريدا جاهدًا لقهر التقسيم التقليدي بين الخطاب الفلسفي والخطاب الجمالي، وتستند رؤيته في هذا الأمر إلى كشفه: إن الحضارة الغربية نهضت حول العقل والمنطق))</w:t>
      </w:r>
      <w:r>
        <w:rPr>
          <w:rStyle w:val="Appelnotedebasdep"/>
          <w:rFonts w:ascii="Sakkal Majalla" w:hAnsi="Sakkal Majalla" w:cs="Sakkal Majalla"/>
          <w:color w:val="000000"/>
          <w:sz w:val="32"/>
          <w:szCs w:val="32"/>
          <w:rtl/>
          <w:lang w:bidi="ar-DZ"/>
        </w:rPr>
        <w:footnoteReference w:id="2"/>
      </w:r>
      <w:r>
        <w:rPr>
          <w:rFonts w:ascii="Sakkal Majalla" w:hAnsi="Sakkal Majalla" w:cs="Sakkal Majalla"/>
          <w:color w:val="000000"/>
          <w:sz w:val="32"/>
          <w:szCs w:val="32"/>
          <w:rtl/>
          <w:lang w:bidi="ar-DZ"/>
        </w:rPr>
        <w:t>.</w:t>
      </w:r>
    </w:p>
    <w:p w:rsidR="005C5309" w:rsidRDefault="005C5309" w:rsidP="005C5309">
      <w:pPr>
        <w:bidi/>
        <w:ind w:firstLine="397"/>
        <w:jc w:val="both"/>
        <w:rPr>
          <w:rFonts w:ascii="Sakkal Majalla" w:hAnsi="Sakkal Majalla" w:cs="Sakkal Majalla"/>
          <w:color w:val="000000"/>
          <w:sz w:val="32"/>
          <w:szCs w:val="32"/>
          <w:rtl/>
          <w:lang w:bidi="ar-DZ"/>
        </w:rPr>
      </w:pPr>
      <w:r>
        <w:rPr>
          <w:rFonts w:ascii="Sakkal Majalla" w:hAnsi="Sakkal Majalla" w:cs="Sakkal Majalla"/>
          <w:color w:val="000000"/>
          <w:sz w:val="32"/>
          <w:szCs w:val="32"/>
          <w:rtl/>
          <w:lang w:bidi="ar-DZ"/>
        </w:rPr>
        <w:t>ففي كتابه ((مقالة الطريقة)) ((يقول ديكارت)): ((أنا أفكر، فإذن أنا موجود))</w:t>
      </w:r>
      <w:r>
        <w:rPr>
          <w:rStyle w:val="Appelnotedebasdep"/>
          <w:rFonts w:ascii="Sakkal Majalla" w:hAnsi="Sakkal Majalla" w:cs="Sakkal Majalla"/>
          <w:color w:val="000000"/>
          <w:sz w:val="32"/>
          <w:szCs w:val="32"/>
          <w:rtl/>
          <w:lang w:bidi="ar-DZ"/>
        </w:rPr>
        <w:footnoteReference w:id="3"/>
      </w:r>
      <w:r>
        <w:rPr>
          <w:rFonts w:ascii="Sakkal Majalla" w:hAnsi="Sakkal Majalla" w:cs="Sakkal Majalla"/>
          <w:color w:val="000000"/>
          <w:sz w:val="32"/>
          <w:szCs w:val="32"/>
          <w:rtl/>
          <w:lang w:bidi="ar-DZ"/>
        </w:rPr>
        <w:t>.</w:t>
      </w:r>
    </w:p>
    <w:p w:rsidR="005C5309" w:rsidRDefault="005C5309" w:rsidP="005C5309">
      <w:pPr>
        <w:bidi/>
        <w:ind w:firstLine="397"/>
        <w:jc w:val="both"/>
        <w:rPr>
          <w:rFonts w:ascii="Sakkal Majalla" w:hAnsi="Sakkal Majalla" w:cs="Sakkal Majalla"/>
          <w:color w:val="000000"/>
          <w:sz w:val="32"/>
          <w:szCs w:val="32"/>
          <w:rtl/>
          <w:lang w:bidi="ar-DZ"/>
        </w:rPr>
      </w:pPr>
      <w:r>
        <w:rPr>
          <w:rFonts w:ascii="Sakkal Majalla" w:hAnsi="Sakkal Majalla" w:cs="Sakkal Majalla"/>
          <w:color w:val="000000"/>
          <w:sz w:val="32"/>
          <w:szCs w:val="32"/>
          <w:rtl/>
          <w:lang w:bidi="ar-DZ"/>
        </w:rPr>
        <w:t>هذه المقولة التي دفعت ديكارت إلى تصور مفهوم مكتمل للحقيقة التي لا يمكنها أن تكون خارج، ضد التفكير لأن: ((الوجود واجب للتفكير))</w:t>
      </w:r>
      <w:r>
        <w:rPr>
          <w:rStyle w:val="Appelnotedebasdep"/>
          <w:rFonts w:ascii="Sakkal Majalla" w:hAnsi="Sakkal Majalla" w:cs="Sakkal Majalla"/>
          <w:color w:val="000000"/>
          <w:sz w:val="32"/>
          <w:szCs w:val="32"/>
          <w:rtl/>
          <w:lang w:bidi="ar-DZ"/>
        </w:rPr>
        <w:footnoteReference w:id="4"/>
      </w:r>
      <w:r>
        <w:rPr>
          <w:rFonts w:ascii="Sakkal Majalla" w:hAnsi="Sakkal Majalla" w:cs="Sakkal Majalla"/>
          <w:color w:val="000000"/>
          <w:sz w:val="32"/>
          <w:szCs w:val="32"/>
          <w:rtl/>
          <w:lang w:bidi="ar-DZ"/>
        </w:rPr>
        <w:t>.</w:t>
      </w:r>
    </w:p>
    <w:p w:rsidR="005C5309" w:rsidRDefault="005C5309" w:rsidP="005C5309">
      <w:pPr>
        <w:bidi/>
        <w:ind w:firstLine="397"/>
        <w:jc w:val="both"/>
        <w:rPr>
          <w:rFonts w:ascii="Sakkal Majalla" w:hAnsi="Sakkal Majalla" w:cs="Sakkal Majalla"/>
          <w:color w:val="000000"/>
          <w:sz w:val="32"/>
          <w:szCs w:val="32"/>
          <w:rtl/>
          <w:lang w:bidi="ar-DZ"/>
        </w:rPr>
      </w:pPr>
      <w:r>
        <w:rPr>
          <w:rFonts w:ascii="Sakkal Majalla" w:hAnsi="Sakkal Majalla" w:cs="Sakkal Majalla"/>
          <w:color w:val="000000"/>
          <w:sz w:val="32"/>
          <w:szCs w:val="32"/>
          <w:rtl/>
          <w:lang w:bidi="ar-DZ"/>
        </w:rPr>
        <w:lastRenderedPageBreak/>
        <w:t>فالكوجيتو الديكارتي يطلعنا على شيئين اثنين:</w:t>
      </w:r>
    </w:p>
    <w:p w:rsidR="005C5309" w:rsidRDefault="005C5309" w:rsidP="005C5309">
      <w:pPr>
        <w:bidi/>
        <w:ind w:firstLine="397"/>
        <w:jc w:val="both"/>
        <w:rPr>
          <w:rFonts w:ascii="Sakkal Majalla" w:hAnsi="Sakkal Majalla" w:cs="Sakkal Majalla"/>
          <w:color w:val="000000"/>
          <w:sz w:val="32"/>
          <w:szCs w:val="32"/>
          <w:rtl/>
          <w:lang w:bidi="ar-DZ"/>
        </w:rPr>
      </w:pPr>
      <w:r>
        <w:rPr>
          <w:rFonts w:ascii="Sakkal Majalla" w:hAnsi="Sakkal Majalla" w:cs="Sakkal Majalla"/>
          <w:color w:val="000000"/>
          <w:sz w:val="32"/>
          <w:szCs w:val="32"/>
          <w:rtl/>
          <w:lang w:bidi="ar-DZ"/>
        </w:rPr>
        <w:t>((إنه يطلعنا –أولًا- على ماهية نفسه كجوهر مفكر، و–ثانيًا- على مثال للحقيقة النفسية التي يستخرج منها الشروط التي يجب أن تتوافر في الشيء ليكون صحيحًا، ولكنه يقف به عند هذا الحد إذ يفصله عن كل ما سواه))</w:t>
      </w:r>
      <w:r>
        <w:rPr>
          <w:rStyle w:val="Appelnotedebasdep"/>
          <w:rFonts w:ascii="Sakkal Majalla" w:hAnsi="Sakkal Majalla" w:cs="Sakkal Majalla"/>
          <w:color w:val="000000"/>
          <w:sz w:val="32"/>
          <w:szCs w:val="32"/>
          <w:rtl/>
          <w:lang w:bidi="ar-DZ"/>
        </w:rPr>
        <w:footnoteReference w:id="5"/>
      </w:r>
      <w:r>
        <w:rPr>
          <w:rFonts w:ascii="Sakkal Majalla" w:hAnsi="Sakkal Majalla" w:cs="Sakkal Majalla"/>
          <w:color w:val="000000"/>
          <w:sz w:val="32"/>
          <w:szCs w:val="32"/>
          <w:rtl/>
          <w:lang w:bidi="ar-DZ"/>
        </w:rPr>
        <w:t>.</w:t>
      </w:r>
    </w:p>
    <w:p w:rsidR="005C5309" w:rsidRDefault="005C5309" w:rsidP="005C5309">
      <w:pPr>
        <w:bidi/>
        <w:ind w:firstLine="397"/>
        <w:jc w:val="both"/>
        <w:rPr>
          <w:rFonts w:ascii="Sakkal Majalla" w:hAnsi="Sakkal Majalla" w:cs="Sakkal Majalla"/>
          <w:color w:val="000000"/>
          <w:sz w:val="32"/>
          <w:szCs w:val="32"/>
          <w:rtl/>
          <w:lang w:bidi="ar-DZ"/>
        </w:rPr>
      </w:pPr>
      <w:r>
        <w:rPr>
          <w:rFonts w:ascii="Sakkal Majalla" w:hAnsi="Sakkal Majalla" w:cs="Sakkal Majalla"/>
          <w:color w:val="000000"/>
          <w:sz w:val="32"/>
          <w:szCs w:val="32"/>
          <w:rtl/>
          <w:lang w:bidi="ar-DZ"/>
        </w:rPr>
        <w:t>وبهذا الكوجيتو ركز ديكارت الغرب على طريق التفلسف، به دفع الإصلاح في المنظومة نحو المغايرة التي تبحث في البدائل، بل إن الفلسفة عنده حق، وهي فعل تأسيسي إنها ممارسة لشرعنة الفكر.</w:t>
      </w:r>
    </w:p>
    <w:p w:rsidR="005C5309" w:rsidRDefault="005C5309" w:rsidP="005C5309">
      <w:pPr>
        <w:bidi/>
        <w:ind w:firstLine="397"/>
        <w:jc w:val="both"/>
        <w:rPr>
          <w:rFonts w:ascii="Sakkal Majalla" w:hAnsi="Sakkal Majalla" w:cs="Sakkal Majalla"/>
          <w:color w:val="000000"/>
          <w:sz w:val="32"/>
          <w:szCs w:val="32"/>
          <w:rtl/>
          <w:lang w:bidi="ar-DZ"/>
        </w:rPr>
      </w:pPr>
      <w:r>
        <w:rPr>
          <w:rFonts w:ascii="Sakkal Majalla" w:hAnsi="Sakkal Majalla" w:cs="Sakkal Majalla"/>
          <w:color w:val="000000"/>
          <w:sz w:val="32"/>
          <w:szCs w:val="32"/>
          <w:rtl/>
          <w:lang w:bidi="ar-DZ"/>
        </w:rPr>
        <w:t>فالأسئلة التأسيسية حول العلوم والمعارف هي من طبيعة فلسفية</w:t>
      </w:r>
      <w:r>
        <w:rPr>
          <w:rFonts w:ascii="Sakkal Majalla" w:hAnsi="Sakkal Majalla" w:cs="Sakkal Majalla"/>
          <w:color w:val="000000"/>
          <w:sz w:val="32"/>
          <w:szCs w:val="32"/>
          <w:lang w:val="en-US" w:bidi="ar-DZ"/>
        </w:rPr>
        <w:t xml:space="preserve"> </w:t>
      </w:r>
      <w:r>
        <w:rPr>
          <w:rStyle w:val="Appelnotedebasdep"/>
          <w:rFonts w:ascii="Sakkal Majalla" w:hAnsi="Sakkal Majalla" w:cs="Sakkal Majalla"/>
          <w:color w:val="000000"/>
          <w:sz w:val="32"/>
          <w:szCs w:val="32"/>
          <w:lang w:bidi="ar-DZ"/>
        </w:rPr>
        <w:footnoteReference w:customMarkFollows="1" w:id="6"/>
        <w:sym w:font="Symbol" w:char="F0B7"/>
      </w:r>
      <w:r>
        <w:rPr>
          <w:rFonts w:ascii="Sakkal Majalla" w:hAnsi="Sakkal Majalla" w:cs="Sakkal Majalla"/>
          <w:color w:val="000000"/>
          <w:sz w:val="32"/>
          <w:szCs w:val="32"/>
          <w:rtl/>
          <w:lang w:bidi="ar-DZ"/>
        </w:rPr>
        <w:t>والتي تخلف استمرارية للحدث الغربي، فهو نقلة في الزمان والمكان، ((والنقلة كما يدل عليها اسمها إنما هي حركة بين سكونين(...).</w:t>
      </w:r>
    </w:p>
    <w:p w:rsidR="005C5309" w:rsidRDefault="005C5309" w:rsidP="005C5309">
      <w:pPr>
        <w:bidi/>
        <w:ind w:firstLine="397"/>
        <w:jc w:val="both"/>
        <w:rPr>
          <w:rFonts w:ascii="Sakkal Majalla" w:hAnsi="Sakkal Majalla" w:cs="Sakkal Majalla"/>
          <w:color w:val="000000"/>
          <w:sz w:val="32"/>
          <w:szCs w:val="32"/>
          <w:rtl/>
          <w:lang w:bidi="ar-DZ"/>
        </w:rPr>
      </w:pPr>
      <w:r>
        <w:rPr>
          <w:rFonts w:ascii="Sakkal Majalla" w:hAnsi="Sakkal Majalla" w:cs="Sakkal Majalla"/>
          <w:color w:val="000000"/>
          <w:sz w:val="32"/>
          <w:szCs w:val="32"/>
          <w:rtl/>
          <w:lang w:bidi="ar-DZ"/>
        </w:rPr>
        <w:t>ولو دققنا في التعريف القديم للحركة من حيث إنها نقلة بين سكونين، لوجدنا أن تصور النقلة ذاته إنما يعني تجاوز نقاط المسافة المقطوعة، والمسافة هي سلسلة مؤلفة من نقاط، من سكونات متحاورة متلاصقة</w:t>
      </w:r>
      <w:r>
        <w:rPr>
          <w:rStyle w:val="Appelnotedebasdep"/>
          <w:rFonts w:ascii="Sakkal Majalla" w:hAnsi="Sakkal Majalla" w:cs="Sakkal Majalla"/>
          <w:color w:val="000000"/>
          <w:sz w:val="32"/>
          <w:szCs w:val="32"/>
          <w:rtl/>
          <w:lang w:bidi="ar-DZ"/>
        </w:rPr>
        <w:footnoteReference w:id="7"/>
      </w:r>
      <w:r>
        <w:rPr>
          <w:rFonts w:ascii="Sakkal Majalla" w:hAnsi="Sakkal Majalla" w:cs="Sakkal Majalla"/>
          <w:color w:val="000000"/>
          <w:sz w:val="32"/>
          <w:szCs w:val="32"/>
          <w:rtl/>
          <w:lang w:bidi="ar-DZ"/>
        </w:rPr>
        <w:t>، ولعل هذا ما دفع بدريدا إلى نقد هذه المقولات التقليدية:</w:t>
      </w:r>
    </w:p>
    <w:p w:rsidR="005C5309" w:rsidRDefault="005C5309" w:rsidP="005C5309">
      <w:pPr>
        <w:bidi/>
        <w:ind w:firstLine="397"/>
        <w:jc w:val="both"/>
        <w:rPr>
          <w:rFonts w:ascii="Sakkal Majalla" w:hAnsi="Sakkal Majalla" w:cs="Sakkal Majalla"/>
          <w:color w:val="000000"/>
          <w:sz w:val="32"/>
          <w:szCs w:val="32"/>
          <w:rtl/>
          <w:lang w:bidi="ar-DZ"/>
        </w:rPr>
      </w:pPr>
      <w:r>
        <w:rPr>
          <w:rFonts w:ascii="Sakkal Majalla" w:hAnsi="Sakkal Majalla" w:cs="Sakkal Majalla"/>
          <w:color w:val="000000"/>
          <w:sz w:val="32"/>
          <w:szCs w:val="32"/>
          <w:rtl/>
          <w:lang w:bidi="ar-DZ"/>
        </w:rPr>
        <w:t>- مقولة الحضور.</w:t>
      </w:r>
    </w:p>
    <w:p w:rsidR="005C5309" w:rsidRDefault="005C5309" w:rsidP="005C5309">
      <w:pPr>
        <w:bidi/>
        <w:ind w:firstLine="397"/>
        <w:jc w:val="both"/>
        <w:rPr>
          <w:rFonts w:ascii="Sakkal Majalla" w:hAnsi="Sakkal Majalla" w:cs="Sakkal Majalla"/>
          <w:color w:val="000000"/>
          <w:sz w:val="32"/>
          <w:szCs w:val="32"/>
          <w:rtl/>
          <w:lang w:bidi="ar-DZ"/>
        </w:rPr>
      </w:pPr>
      <w:r>
        <w:rPr>
          <w:rFonts w:ascii="Sakkal Majalla" w:hAnsi="Sakkal Majalla" w:cs="Sakkal Majalla"/>
          <w:color w:val="000000"/>
          <w:sz w:val="32"/>
          <w:szCs w:val="32"/>
          <w:rtl/>
          <w:lang w:bidi="ar-DZ"/>
        </w:rPr>
        <w:t>- مقولة الميتافيزيقا.</w:t>
      </w:r>
    </w:p>
    <w:p w:rsidR="005C5309" w:rsidRDefault="005C5309" w:rsidP="005C5309">
      <w:pPr>
        <w:bidi/>
        <w:ind w:firstLine="397"/>
        <w:jc w:val="both"/>
        <w:rPr>
          <w:rFonts w:ascii="Sakkal Majalla" w:hAnsi="Sakkal Majalla" w:cs="Sakkal Majalla"/>
          <w:color w:val="000000"/>
          <w:sz w:val="32"/>
          <w:szCs w:val="32"/>
          <w:rtl/>
          <w:lang w:bidi="ar-DZ"/>
        </w:rPr>
      </w:pPr>
      <w:r>
        <w:rPr>
          <w:rFonts w:ascii="Sakkal Majalla" w:hAnsi="Sakkal Majalla" w:cs="Sakkal Majalla"/>
          <w:color w:val="000000"/>
          <w:sz w:val="32"/>
          <w:szCs w:val="32"/>
          <w:rtl/>
          <w:lang w:bidi="ar-DZ"/>
        </w:rPr>
        <w:t>فهو قتل رمزي: يسقط ويهوي فيه الذاتي ويتنامى اللاعقلي، حيث ((يظل فردريك نيتشه(1844- 1900)، بالنسبة للفلاسفة المحدثين هو مثله بالنسبة لمعاصريه: فضيحة تلفها طبقات من الغموض، ويسميه أحد ردود الفعل الحديثة بأنه سلف رهيب للظاهرة النازية، بمعنى أنه مفكر مهدت نظراته اللاعقلانية المفترضة، (...).</w:t>
      </w:r>
    </w:p>
    <w:p w:rsidR="005C5309" w:rsidRDefault="005C5309" w:rsidP="005C5309">
      <w:pPr>
        <w:bidi/>
        <w:ind w:firstLine="397"/>
        <w:jc w:val="both"/>
        <w:rPr>
          <w:rFonts w:ascii="Sakkal Majalla" w:hAnsi="Sakkal Majalla" w:cs="Sakkal Majalla"/>
          <w:color w:val="000000"/>
          <w:sz w:val="32"/>
          <w:szCs w:val="32"/>
          <w:rtl/>
          <w:lang w:bidi="ar-DZ"/>
        </w:rPr>
      </w:pPr>
      <w:r>
        <w:rPr>
          <w:rFonts w:ascii="Sakkal Majalla" w:hAnsi="Sakkal Majalla" w:cs="Sakkal Majalla"/>
          <w:color w:val="000000"/>
          <w:sz w:val="32"/>
          <w:szCs w:val="32"/>
          <w:rtl/>
          <w:lang w:bidi="ar-DZ"/>
        </w:rPr>
        <w:lastRenderedPageBreak/>
        <w:t>غير أن نيتشه قام جنبًا إلى جنب مع تلك الكتابات/ دراسات نقدية للفلسفة الغربية ومعطياتها المسبقة ومع ذلك لم تعقد تلك الدراسة، أي التي من قدرتها على الإشارة رتب الاضطراب، وهذا الجانب في نيتشه هو الذي أثر مع التفكيكية من حيث النظرية والممارسة))</w:t>
      </w:r>
      <w:r>
        <w:rPr>
          <w:rStyle w:val="Appelnotedebasdep"/>
          <w:rFonts w:ascii="Sakkal Majalla" w:hAnsi="Sakkal Majalla" w:cs="Sakkal Majalla"/>
          <w:color w:val="000000"/>
          <w:sz w:val="32"/>
          <w:szCs w:val="32"/>
          <w:rtl/>
          <w:lang w:bidi="ar-DZ"/>
        </w:rPr>
        <w:footnoteReference w:id="8"/>
      </w:r>
      <w:r>
        <w:rPr>
          <w:rFonts w:ascii="Sakkal Majalla" w:hAnsi="Sakkal Majalla" w:cs="Sakkal Majalla"/>
          <w:color w:val="000000"/>
          <w:sz w:val="32"/>
          <w:szCs w:val="32"/>
          <w:rtl/>
          <w:lang w:bidi="ar-DZ"/>
        </w:rPr>
        <w:t>.</w:t>
      </w:r>
    </w:p>
    <w:p w:rsidR="005C5309" w:rsidRDefault="005C5309" w:rsidP="005C5309">
      <w:pPr>
        <w:bidi/>
        <w:ind w:firstLine="397"/>
        <w:jc w:val="both"/>
        <w:rPr>
          <w:rFonts w:ascii="Sakkal Majalla" w:hAnsi="Sakkal Majalla" w:cs="Sakkal Majalla"/>
          <w:color w:val="000000"/>
          <w:sz w:val="32"/>
          <w:szCs w:val="32"/>
          <w:rtl/>
          <w:lang w:bidi="ar-DZ"/>
        </w:rPr>
      </w:pPr>
      <w:r>
        <w:rPr>
          <w:rFonts w:ascii="Sakkal Majalla" w:hAnsi="Sakkal Majalla" w:cs="Sakkal Majalla"/>
          <w:color w:val="000000"/>
          <w:sz w:val="32"/>
          <w:szCs w:val="32"/>
          <w:rtl/>
          <w:lang w:bidi="ar-DZ"/>
        </w:rPr>
        <w:t>حيث اشتغلت التفكيكية وقامت على مراجعة هذه المقولات المركزية في الحضارة الغربية ولعل أهم ما استند إليه المشروع الدريدي هو:</w:t>
      </w:r>
    </w:p>
    <w:p w:rsidR="005C5309" w:rsidRDefault="005C5309" w:rsidP="005C5309">
      <w:pPr>
        <w:bidi/>
        <w:ind w:firstLine="397"/>
        <w:jc w:val="both"/>
        <w:rPr>
          <w:rFonts w:ascii="Sakkal Majalla" w:hAnsi="Sakkal Majalla" w:cs="Sakkal Majalla"/>
          <w:color w:val="000000"/>
          <w:sz w:val="32"/>
          <w:szCs w:val="32"/>
          <w:rtl/>
          <w:lang w:bidi="ar-DZ"/>
        </w:rPr>
      </w:pPr>
      <w:r>
        <w:rPr>
          <w:rFonts w:ascii="Sakkal Majalla" w:hAnsi="Sakkal Majalla" w:cs="Sakkal Majalla"/>
          <w:color w:val="000000"/>
          <w:sz w:val="32"/>
          <w:szCs w:val="32"/>
          <w:rtl/>
          <w:lang w:bidi="ar-DZ"/>
        </w:rPr>
        <w:t>- نقد مقولة التمركز حول العقل</w:t>
      </w:r>
      <w:r>
        <w:rPr>
          <w:rFonts w:ascii="Sakkal Majalla" w:hAnsi="Sakkal Majalla" w:cs="Sakkal Majalla"/>
          <w:color w:val="000000"/>
          <w:sz w:val="32"/>
          <w:szCs w:val="32"/>
          <w:lang w:bidi="ar-DZ"/>
        </w:rPr>
        <w:t>Logocentrisme</w:t>
      </w:r>
      <w:r>
        <w:rPr>
          <w:rFonts w:ascii="Sakkal Majalla" w:hAnsi="Sakkal Majalla" w:cs="Sakkal Majalla"/>
          <w:color w:val="000000"/>
          <w:sz w:val="32"/>
          <w:szCs w:val="32"/>
          <w:rtl/>
          <w:lang w:bidi="ar-DZ"/>
        </w:rPr>
        <w:t>.</w:t>
      </w:r>
    </w:p>
    <w:p w:rsidR="005C5309" w:rsidRDefault="005C5309" w:rsidP="005C5309">
      <w:pPr>
        <w:bidi/>
        <w:ind w:firstLine="397"/>
        <w:jc w:val="both"/>
        <w:rPr>
          <w:rFonts w:ascii="Sakkal Majalla" w:hAnsi="Sakkal Majalla" w:cs="Sakkal Majalla"/>
          <w:color w:val="000000"/>
          <w:sz w:val="32"/>
          <w:szCs w:val="32"/>
          <w:rtl/>
          <w:lang w:bidi="ar-DZ"/>
        </w:rPr>
      </w:pPr>
      <w:r>
        <w:rPr>
          <w:rFonts w:ascii="Sakkal Majalla" w:hAnsi="Sakkal Majalla" w:cs="Sakkal Majalla"/>
          <w:color w:val="000000"/>
          <w:sz w:val="32"/>
          <w:szCs w:val="32"/>
          <w:rtl/>
          <w:lang w:bidi="ar-DZ"/>
        </w:rPr>
        <w:t xml:space="preserve">- نقد مقولة التمركز حول الصوت </w:t>
      </w:r>
      <w:r>
        <w:rPr>
          <w:rFonts w:ascii="Sakkal Majalla" w:hAnsi="Sakkal Majalla" w:cs="Sakkal Majalla"/>
          <w:color w:val="000000"/>
          <w:sz w:val="32"/>
          <w:szCs w:val="32"/>
          <w:lang w:bidi="ar-DZ"/>
        </w:rPr>
        <w:t>Phonocentrisme</w:t>
      </w:r>
      <w:r>
        <w:rPr>
          <w:rFonts w:ascii="Sakkal Majalla" w:hAnsi="Sakkal Majalla" w:cs="Sakkal Majalla"/>
          <w:color w:val="000000"/>
          <w:sz w:val="32"/>
          <w:szCs w:val="32"/>
          <w:rtl/>
          <w:lang w:bidi="ar-DZ"/>
        </w:rPr>
        <w:t>.</w:t>
      </w:r>
    </w:p>
    <w:p w:rsidR="005C5309" w:rsidRDefault="005C5309" w:rsidP="005C5309">
      <w:pPr>
        <w:bidi/>
        <w:ind w:firstLine="397"/>
        <w:jc w:val="both"/>
        <w:rPr>
          <w:rFonts w:ascii="Sakkal Majalla" w:hAnsi="Sakkal Majalla" w:cs="Sakkal Majalla"/>
          <w:color w:val="000000"/>
          <w:sz w:val="32"/>
          <w:szCs w:val="32"/>
          <w:rtl/>
          <w:lang w:bidi="ar-EG"/>
        </w:rPr>
      </w:pPr>
      <w:r>
        <w:rPr>
          <w:rFonts w:ascii="Sakkal Majalla" w:hAnsi="Sakkal Majalla" w:cs="Sakkal Majalla"/>
          <w:color w:val="000000"/>
          <w:sz w:val="32"/>
          <w:szCs w:val="32"/>
          <w:rtl/>
          <w:lang w:bidi="ar-DZ"/>
        </w:rPr>
        <w:t>وانطلاقًا من هذا المنظور، عملت المقولتان الآنفتان على قراءة المرتكزات والارتهانات التي قادت الفكر الغربي كله، حيث استقرأت المقولة الأولى نقد سلطة العقل في الحضارة الغربية: فهي نقد يعتمد الحفر في الأنساق المعرفية انطلاقًا من أرسطو وأفلاطون، مرورًا بديكارت وكانط ووصولًا إلى هيدغر وهوسرل، أما المقولة الثانية فقد شكلت معادلة قلبت التراث الغربي للكتابة</w:t>
      </w:r>
      <w:r>
        <w:rPr>
          <w:rFonts w:ascii="Sakkal Majalla" w:hAnsi="Sakkal Majalla" w:cs="Sakkal Majalla"/>
          <w:color w:val="000000"/>
          <w:sz w:val="32"/>
          <w:szCs w:val="32"/>
          <w:lang w:bidi="ar-DZ"/>
        </w:rPr>
        <w:t>Grammatologie</w:t>
      </w:r>
      <w:r>
        <w:rPr>
          <w:rFonts w:ascii="Sakkal Majalla" w:hAnsi="Sakkal Majalla" w:cs="Sakkal Majalla"/>
          <w:color w:val="000000"/>
          <w:sz w:val="32"/>
          <w:szCs w:val="32"/>
          <w:rtl/>
          <w:lang w:bidi="ar-DZ"/>
        </w:rPr>
        <w:t xml:space="preserve"> على حساب الصوت فعن طريق الكتابة يريد أن يبني منطقا جديدا</w:t>
      </w:r>
      <w:r>
        <w:rPr>
          <w:rStyle w:val="Appelnotedebasdep"/>
          <w:rFonts w:ascii="Sakkal Majalla" w:hAnsi="Sakkal Majalla" w:cs="Sakkal Majalla"/>
          <w:color w:val="000000"/>
          <w:sz w:val="32"/>
          <w:szCs w:val="32"/>
          <w:rtl/>
          <w:lang w:bidi="ar-DZ"/>
        </w:rPr>
        <w:footnoteReference w:id="9"/>
      </w:r>
      <w:r>
        <w:rPr>
          <w:rFonts w:ascii="Sakkal Majalla" w:hAnsi="Sakkal Majalla" w:cs="Sakkal Majalla"/>
          <w:color w:val="000000"/>
          <w:sz w:val="32"/>
          <w:szCs w:val="32"/>
          <w:rtl/>
          <w:lang w:bidi="ar-DZ"/>
        </w:rPr>
        <w:t>.</w:t>
      </w:r>
    </w:p>
    <w:p w:rsidR="005C5309" w:rsidRDefault="005C5309" w:rsidP="005C5309">
      <w:pPr>
        <w:bidi/>
        <w:ind w:firstLine="397"/>
        <w:jc w:val="both"/>
        <w:rPr>
          <w:rFonts w:ascii="Sakkal Majalla" w:hAnsi="Sakkal Majalla" w:cs="Sakkal Majalla"/>
          <w:color w:val="000000"/>
          <w:sz w:val="32"/>
          <w:szCs w:val="32"/>
          <w:rtl/>
          <w:lang w:bidi="ar-DZ"/>
        </w:rPr>
      </w:pPr>
      <w:r>
        <w:rPr>
          <w:rFonts w:ascii="Sakkal Majalla" w:hAnsi="Sakkal Majalla" w:cs="Sakkal Majalla"/>
          <w:color w:val="000000"/>
          <w:sz w:val="32"/>
          <w:szCs w:val="32"/>
          <w:rtl/>
          <w:lang w:bidi="ar-DZ"/>
        </w:rPr>
        <w:t>إن الذي لا يمكن أن نستبعده هو أن مشروع دريدا استقر بالأساس كحلقة تابعة للثورة التي أعلنها نيتشه، فهو يريد أن يثبت الانعطاف، ذلك ((التحول الانعطافي الرئيسي الذي أصاب نظام الأنظمة المعرفية في أساس المشروع الثقافي الغربي، عندما لم يعلن فقط عن موت الإله في ذاته ولكن موته في الإنسان))</w:t>
      </w:r>
      <w:r>
        <w:rPr>
          <w:rStyle w:val="Appelnotedebasdep"/>
          <w:rFonts w:ascii="Sakkal Majalla" w:hAnsi="Sakkal Majalla" w:cs="Sakkal Majalla"/>
          <w:color w:val="000000"/>
          <w:sz w:val="32"/>
          <w:szCs w:val="32"/>
          <w:rtl/>
          <w:lang w:bidi="ar-DZ"/>
        </w:rPr>
        <w:footnoteReference w:id="10"/>
      </w:r>
      <w:r>
        <w:rPr>
          <w:rFonts w:ascii="Sakkal Majalla" w:hAnsi="Sakkal Majalla" w:cs="Sakkal Majalla"/>
          <w:color w:val="000000"/>
          <w:sz w:val="32"/>
          <w:szCs w:val="32"/>
          <w:rtl/>
          <w:lang w:bidi="ar-DZ"/>
        </w:rPr>
        <w:t xml:space="preserve"> أي موت الحضور والصوت الدفين الذي يعلق الموجود على خارج وجوده.</w:t>
      </w:r>
    </w:p>
    <w:p w:rsidR="005C5309" w:rsidRDefault="005C5309" w:rsidP="005C5309">
      <w:pPr>
        <w:bidi/>
        <w:ind w:firstLine="397"/>
        <w:jc w:val="both"/>
        <w:rPr>
          <w:rFonts w:ascii="Sakkal Majalla" w:hAnsi="Sakkal Majalla" w:cs="Sakkal Majalla"/>
          <w:color w:val="000000"/>
          <w:sz w:val="32"/>
          <w:szCs w:val="32"/>
          <w:rtl/>
          <w:lang w:bidi="ar-DZ"/>
        </w:rPr>
      </w:pPr>
      <w:r>
        <w:rPr>
          <w:rFonts w:ascii="Sakkal Majalla" w:hAnsi="Sakkal Majalla" w:cs="Sakkal Majalla"/>
          <w:color w:val="000000"/>
          <w:sz w:val="32"/>
          <w:szCs w:val="32"/>
          <w:rtl/>
          <w:lang w:bidi="ar-DZ"/>
        </w:rPr>
        <w:t xml:space="preserve">إذًا وانطلاقًا مما تمت معاينته، فإن كل الإشكاليات التي عالجها الفكر الغربي انطلقت من معالجة أساسية لمشكلة الكينونة، من خلال ما بينه دريدا في كتاب </w:t>
      </w:r>
      <w:r>
        <w:rPr>
          <w:rFonts w:ascii="Sakkal Majalla" w:hAnsi="Sakkal Majalla" w:cs="Sakkal Majalla"/>
          <w:color w:val="000000"/>
          <w:sz w:val="32"/>
          <w:szCs w:val="32"/>
          <w:lang w:bidi="ar-DZ"/>
        </w:rPr>
        <w:t>Marges de la philosophie</w:t>
      </w:r>
      <w:r>
        <w:rPr>
          <w:rStyle w:val="Appelnotedebasdep"/>
          <w:rFonts w:ascii="Sakkal Majalla" w:hAnsi="Sakkal Majalla" w:cs="Sakkal Majalla"/>
          <w:color w:val="000000"/>
          <w:sz w:val="32"/>
          <w:szCs w:val="32"/>
          <w:lang w:bidi="ar-DZ"/>
        </w:rPr>
        <w:footnoteReference w:customMarkFollows="1" w:id="11"/>
        <w:sym w:font="Symbol" w:char="F0B7"/>
      </w:r>
      <w:r>
        <w:rPr>
          <w:rFonts w:ascii="Sakkal Majalla" w:hAnsi="Sakkal Majalla" w:cs="Sakkal Majalla"/>
          <w:color w:val="000000"/>
          <w:sz w:val="32"/>
          <w:szCs w:val="32"/>
          <w:rtl/>
          <w:lang w:bidi="ar-DZ"/>
        </w:rPr>
        <w:t xml:space="preserve">وهنا </w:t>
      </w:r>
      <w:r>
        <w:rPr>
          <w:rFonts w:ascii="Sakkal Majalla" w:hAnsi="Sakkal Majalla" w:cs="Sakkal Majalla"/>
          <w:color w:val="000000"/>
          <w:sz w:val="32"/>
          <w:szCs w:val="32"/>
          <w:rtl/>
        </w:rPr>
        <w:t>ان</w:t>
      </w:r>
      <w:r>
        <w:rPr>
          <w:rFonts w:ascii="Sakkal Majalla" w:hAnsi="Sakkal Majalla" w:cs="Sakkal Majalla"/>
          <w:color w:val="000000"/>
          <w:sz w:val="32"/>
          <w:szCs w:val="32"/>
          <w:rtl/>
          <w:lang w:bidi="ar-DZ"/>
        </w:rPr>
        <w:t>سلك الفكر الغربي لمعاينة فكرتين ظل متشبع</w:t>
      </w:r>
      <w:r>
        <w:rPr>
          <w:rFonts w:ascii="Sakkal Majalla" w:hAnsi="Sakkal Majalla" w:cs="Sakkal Majalla"/>
          <w:color w:val="000000"/>
          <w:sz w:val="32"/>
          <w:szCs w:val="32"/>
          <w:rtl/>
          <w:lang w:bidi="ar-EG"/>
        </w:rPr>
        <w:t>ً</w:t>
      </w:r>
      <w:r>
        <w:rPr>
          <w:rFonts w:ascii="Sakkal Majalla" w:hAnsi="Sakkal Majalla" w:cs="Sakkal Majalla"/>
          <w:color w:val="000000"/>
          <w:sz w:val="32"/>
          <w:szCs w:val="32"/>
          <w:rtl/>
          <w:lang w:bidi="ar-DZ"/>
        </w:rPr>
        <w:t>ا بهما هما: التمركز حول العقل، وميتافيزيقا الحضور.</w:t>
      </w:r>
    </w:p>
    <w:p w:rsidR="005C5309" w:rsidRDefault="005C5309" w:rsidP="005C5309">
      <w:pPr>
        <w:bidi/>
        <w:ind w:firstLine="397"/>
        <w:jc w:val="both"/>
        <w:rPr>
          <w:rFonts w:ascii="Sakkal Majalla" w:hAnsi="Sakkal Majalla" w:cs="Sakkal Majalla"/>
          <w:color w:val="000000"/>
          <w:sz w:val="32"/>
          <w:szCs w:val="32"/>
          <w:rtl/>
          <w:lang w:bidi="ar-DZ"/>
        </w:rPr>
      </w:pPr>
      <w:r>
        <w:rPr>
          <w:rFonts w:ascii="Sakkal Majalla" w:hAnsi="Sakkal Majalla" w:cs="Sakkal Majalla"/>
          <w:color w:val="000000"/>
          <w:sz w:val="32"/>
          <w:szCs w:val="32"/>
          <w:rtl/>
          <w:lang w:bidi="ar-DZ"/>
        </w:rPr>
        <w:lastRenderedPageBreak/>
        <w:t xml:space="preserve">لا يمكننا البتة أن نكشف عن هذا الحضور إلا بواسطة المعنى حيث بثت المنظومة الأفلاطونية نظامًا معرفيًا، هذا النظام الذي ثبت موقعًا وعالمًا، موقع للمثل وآخر انعكاس له يدعوه عالم المادة. </w:t>
      </w:r>
    </w:p>
    <w:p w:rsidR="005C5309" w:rsidRDefault="005C5309" w:rsidP="005C5309">
      <w:pPr>
        <w:bidi/>
        <w:ind w:firstLine="397"/>
        <w:jc w:val="both"/>
        <w:rPr>
          <w:rFonts w:ascii="Sakkal Majalla" w:hAnsi="Sakkal Majalla" w:cs="Sakkal Majalla"/>
          <w:color w:val="000000"/>
          <w:sz w:val="32"/>
          <w:szCs w:val="32"/>
          <w:rtl/>
          <w:lang w:bidi="ar-DZ"/>
        </w:rPr>
      </w:pPr>
      <w:r>
        <w:rPr>
          <w:rFonts w:ascii="Sakkal Majalla" w:hAnsi="Sakkal Majalla" w:cs="Sakkal Majalla"/>
          <w:color w:val="000000"/>
          <w:sz w:val="32"/>
          <w:szCs w:val="32"/>
          <w:rtl/>
          <w:lang w:bidi="ar-DZ"/>
        </w:rPr>
        <w:t>رغم أن عالم المادة يحجب موقع المثل، إلا أن المنظومة الأفلاطونية ذهبت إلى أنه يمكننا التوصل إلى معرفة إنسانية من خلال الحواس والعقل، ويمكننا توصيلها من خلال العبارة ولكن كل ما يمكن أن نصل إليه من معنى هو من خلال هذا العالم الكلي الثابت، المتجاوز، ويطلق عليه أنصار ما بعد الحداثة الحضور أو المدلول المتجاوز</w:t>
      </w:r>
      <w:r>
        <w:rPr>
          <w:rStyle w:val="Appelnotedebasdep"/>
          <w:rFonts w:ascii="Sakkal Majalla" w:hAnsi="Sakkal Majalla" w:cs="Sakkal Majalla"/>
          <w:color w:val="000000"/>
          <w:sz w:val="32"/>
          <w:szCs w:val="32"/>
          <w:rtl/>
          <w:lang w:bidi="ar-DZ"/>
        </w:rPr>
        <w:footnoteReference w:id="12"/>
      </w:r>
      <w:r>
        <w:rPr>
          <w:rFonts w:ascii="Sakkal Majalla" w:hAnsi="Sakkal Majalla" w:cs="Sakkal Majalla"/>
          <w:color w:val="000000"/>
          <w:sz w:val="32"/>
          <w:szCs w:val="32"/>
          <w:rtl/>
          <w:lang w:bidi="ar-DZ"/>
        </w:rPr>
        <w:t>.</w:t>
      </w:r>
    </w:p>
    <w:p w:rsidR="005C5309" w:rsidRDefault="005C5309" w:rsidP="005C5309">
      <w:pPr>
        <w:bidi/>
        <w:ind w:firstLine="397"/>
        <w:jc w:val="both"/>
        <w:rPr>
          <w:rFonts w:ascii="Sakkal Majalla" w:hAnsi="Sakkal Majalla" w:cs="Sakkal Majalla"/>
          <w:color w:val="000000"/>
          <w:sz w:val="32"/>
          <w:szCs w:val="32"/>
          <w:rtl/>
          <w:lang w:bidi="ar-DZ"/>
        </w:rPr>
      </w:pPr>
      <w:r>
        <w:rPr>
          <w:rFonts w:ascii="Sakkal Majalla" w:hAnsi="Sakkal Majalla" w:cs="Sakkal Majalla"/>
          <w:color w:val="000000"/>
          <w:sz w:val="32"/>
          <w:szCs w:val="32"/>
          <w:rtl/>
          <w:lang w:bidi="ar-DZ"/>
        </w:rPr>
        <w:t xml:space="preserve">وهنا وجب التنبيه إلى أن التفكيكية ليست منهجا بل استراتيجية ذلك لأن دريدا: ((يقترح استراتيجية في القراءة تقوم على التفكيك </w:t>
      </w:r>
      <w:r>
        <w:rPr>
          <w:rFonts w:ascii="Sakkal Majalla" w:hAnsi="Sakkal Majalla" w:cs="Sakkal Majalla"/>
          <w:color w:val="000000"/>
          <w:sz w:val="32"/>
          <w:szCs w:val="32"/>
          <w:lang w:bidi="ar-DZ"/>
        </w:rPr>
        <w:t>Déconstruction</w:t>
      </w:r>
      <w:r>
        <w:rPr>
          <w:rStyle w:val="Appelnotedebasdep"/>
          <w:rFonts w:ascii="Sakkal Majalla" w:hAnsi="Sakkal Majalla" w:cs="Sakkal Majalla"/>
          <w:color w:val="000000"/>
          <w:sz w:val="32"/>
          <w:szCs w:val="32"/>
          <w:lang w:bidi="ar-DZ"/>
        </w:rPr>
        <w:footnoteReference w:id="13"/>
      </w:r>
      <w:r>
        <w:rPr>
          <w:rFonts w:ascii="Sakkal Majalla" w:hAnsi="Sakkal Majalla" w:cs="Sakkal Majalla"/>
          <w:color w:val="000000"/>
          <w:sz w:val="32"/>
          <w:szCs w:val="32"/>
          <w:rtl/>
          <w:lang w:bidi="ar-DZ"/>
        </w:rPr>
        <w:t>)) والتفكيك كإجراء يقوم على تقويض الدلالات الرمزية التي تخفيها العلامات، لأن اللغة هي بيت الكينونة أو الوجود هي الدزاين –بلغة هيدغر- إن اللغة تحمل في النهاية امحاءها وتلاشيها.</w:t>
      </w:r>
    </w:p>
    <w:p w:rsidR="005C5309" w:rsidRDefault="005C5309" w:rsidP="005C5309">
      <w:pPr>
        <w:bidi/>
        <w:ind w:firstLine="397"/>
        <w:jc w:val="both"/>
        <w:rPr>
          <w:rFonts w:ascii="Sakkal Majalla" w:hAnsi="Sakkal Majalla" w:cs="Sakkal Majalla"/>
          <w:color w:val="000000"/>
          <w:sz w:val="32"/>
          <w:szCs w:val="32"/>
          <w:rtl/>
        </w:rPr>
      </w:pPr>
      <w:r>
        <w:rPr>
          <w:rFonts w:ascii="Sakkal Majalla" w:hAnsi="Sakkal Majalla" w:cs="Sakkal Majalla"/>
          <w:color w:val="000000"/>
          <w:sz w:val="32"/>
          <w:szCs w:val="32"/>
          <w:rtl/>
          <w:lang w:bidi="ar-DZ"/>
        </w:rPr>
        <w:t xml:space="preserve">ويستقيم المشروع التفكيكي على جملة من التعقيدات النظرية والمصطلحات النقدية التي نحتها التصور الدريدي، ولعل أهمها على الإطلاق مصطلح الاختلاف </w:t>
      </w:r>
      <w:r>
        <w:rPr>
          <w:rFonts w:ascii="Sakkal Majalla" w:hAnsi="Sakkal Majalla" w:cs="Sakkal Majalla"/>
          <w:color w:val="000000"/>
          <w:sz w:val="32"/>
          <w:szCs w:val="32"/>
          <w:lang w:bidi="ar-DZ"/>
        </w:rPr>
        <w:t>différance</w:t>
      </w:r>
      <w:r>
        <w:rPr>
          <w:rFonts w:ascii="Sakkal Majalla" w:hAnsi="Sakkal Majalla" w:cs="Sakkal Majalla"/>
          <w:color w:val="000000"/>
          <w:sz w:val="32"/>
          <w:szCs w:val="32"/>
          <w:rtl/>
          <w:lang w:bidi="ar-DZ"/>
        </w:rPr>
        <w:t>، التشتت</w:t>
      </w:r>
      <w:r>
        <w:rPr>
          <w:rFonts w:ascii="Sakkal Majalla" w:hAnsi="Sakkal Majalla" w:cs="Sakkal Majalla"/>
          <w:color w:val="000000"/>
          <w:sz w:val="32"/>
          <w:szCs w:val="32"/>
          <w:lang w:bidi="ar-DZ"/>
        </w:rPr>
        <w:t>Dissémination</w:t>
      </w:r>
      <w:r>
        <w:rPr>
          <w:rFonts w:ascii="Sakkal Majalla" w:hAnsi="Sakkal Majalla" w:cs="Sakkal Majalla"/>
          <w:color w:val="000000"/>
          <w:sz w:val="32"/>
          <w:szCs w:val="32"/>
          <w:rtl/>
          <w:lang w:bidi="ar-DZ"/>
        </w:rPr>
        <w:t>.</w:t>
      </w:r>
    </w:p>
    <w:p w:rsidR="005C5309" w:rsidRDefault="005C5309" w:rsidP="005C5309">
      <w:pPr>
        <w:bidi/>
        <w:ind w:firstLine="397"/>
        <w:jc w:val="both"/>
        <w:rPr>
          <w:rFonts w:ascii="Sakkal Majalla" w:hAnsi="Sakkal Majalla" w:cs="Sakkal Majalla"/>
          <w:color w:val="000000"/>
          <w:sz w:val="32"/>
          <w:szCs w:val="32"/>
          <w:rtl/>
          <w:lang w:bidi="ar-DZ"/>
        </w:rPr>
      </w:pPr>
      <w:r>
        <w:rPr>
          <w:rFonts w:ascii="Sakkal Majalla" w:hAnsi="Sakkal Majalla" w:cs="Sakkal Majalla"/>
          <w:color w:val="000000"/>
          <w:sz w:val="32"/>
          <w:szCs w:val="32"/>
          <w:rtl/>
          <w:lang w:bidi="ar-DZ"/>
        </w:rPr>
        <w:t xml:space="preserve">إذن أسست التفكيكية قلبًا في عدة النظر الفلسفي، لذا نجد دريدا قد بنى مشروعه في طريق صاعد من تهيئة البنية </w:t>
      </w:r>
      <w:r>
        <w:rPr>
          <w:rFonts w:ascii="Sakkal Majalla" w:hAnsi="Sakkal Majalla" w:cs="Sakkal Majalla"/>
          <w:color w:val="000000"/>
          <w:sz w:val="32"/>
          <w:szCs w:val="32"/>
          <w:rtl/>
        </w:rPr>
        <w:t>التحتية</w:t>
      </w:r>
      <w:r>
        <w:rPr>
          <w:rFonts w:ascii="Sakkal Majalla" w:hAnsi="Sakkal Majalla" w:cs="Sakkal Majalla"/>
          <w:color w:val="000000"/>
          <w:sz w:val="32"/>
          <w:szCs w:val="32"/>
          <w:rtl/>
          <w:lang w:bidi="ar-DZ"/>
        </w:rPr>
        <w:t xml:space="preserve"> وإغنائها بالإبداع المفاهيمي الذي أحكمه بجملة من المسائل النظرية أو ما يصطلح عليه بالتنظير النقدي.</w:t>
      </w:r>
    </w:p>
    <w:p w:rsidR="005C5309" w:rsidRDefault="005C5309" w:rsidP="005C5309">
      <w:pPr>
        <w:bidi/>
        <w:ind w:firstLine="397"/>
        <w:jc w:val="both"/>
        <w:rPr>
          <w:rFonts w:ascii="Sakkal Majalla" w:hAnsi="Sakkal Majalla" w:cs="Sakkal Majalla"/>
          <w:color w:val="000000"/>
          <w:sz w:val="32"/>
          <w:szCs w:val="32"/>
          <w:rtl/>
          <w:lang w:bidi="ar-DZ"/>
        </w:rPr>
      </w:pPr>
      <w:r>
        <w:rPr>
          <w:rFonts w:ascii="Sakkal Majalla" w:hAnsi="Sakkal Majalla" w:cs="Sakkal Majalla"/>
          <w:color w:val="000000"/>
          <w:sz w:val="32"/>
          <w:szCs w:val="32"/>
          <w:rtl/>
          <w:lang w:bidi="ar-DZ"/>
        </w:rPr>
        <w:t>وكانت هذه الأفكار إيذانًا بمرحلة ما بعد الحداثة لتستعيض عن المشروع التنويري الحداثي وذلك محاولة لتجاوز التساؤل الغربي المؤرق، ما هي الحقيقة؟ وهنا فقط عرض نموذجين لما بعد الحداثة.</w:t>
      </w:r>
    </w:p>
    <w:p w:rsidR="005C5309" w:rsidRDefault="005C5309" w:rsidP="005C5309">
      <w:pPr>
        <w:bidi/>
        <w:ind w:firstLine="397"/>
        <w:jc w:val="both"/>
        <w:rPr>
          <w:rFonts w:ascii="Sakkal Majalla" w:hAnsi="Sakkal Majalla" w:cs="Sakkal Majalla"/>
          <w:color w:val="000000"/>
          <w:sz w:val="32"/>
          <w:szCs w:val="32"/>
          <w:rtl/>
          <w:lang w:bidi="ar-DZ"/>
        </w:rPr>
      </w:pPr>
      <w:r>
        <w:rPr>
          <w:rFonts w:ascii="Sakkal Majalla" w:hAnsi="Sakkal Majalla" w:cs="Sakkal Majalla"/>
          <w:color w:val="000000"/>
          <w:sz w:val="32"/>
          <w:szCs w:val="32"/>
          <w:rtl/>
          <w:lang w:bidi="ar-DZ"/>
        </w:rPr>
        <w:t>- نموذج يبحث ويحفر في قلب اللغة.</w:t>
      </w:r>
    </w:p>
    <w:p w:rsidR="005C5309" w:rsidRDefault="005C5309" w:rsidP="005C5309">
      <w:pPr>
        <w:bidi/>
        <w:ind w:firstLine="397"/>
        <w:jc w:val="both"/>
        <w:rPr>
          <w:rFonts w:ascii="Sakkal Majalla" w:hAnsi="Sakkal Majalla" w:cs="Sakkal Majalla"/>
          <w:color w:val="000000"/>
          <w:sz w:val="32"/>
          <w:szCs w:val="32"/>
          <w:rtl/>
          <w:lang w:bidi="ar-DZ"/>
        </w:rPr>
      </w:pPr>
      <w:r>
        <w:rPr>
          <w:rFonts w:ascii="Sakkal Majalla" w:hAnsi="Sakkal Majalla" w:cs="Sakkal Majalla"/>
          <w:color w:val="000000"/>
          <w:sz w:val="32"/>
          <w:szCs w:val="32"/>
          <w:rtl/>
          <w:lang w:bidi="ar-DZ"/>
        </w:rPr>
        <w:t>- ونموذج آخر ينفعل في هذه المقولة من خلال القوة.</w:t>
      </w:r>
    </w:p>
    <w:p w:rsidR="005C5309" w:rsidRDefault="005C5309" w:rsidP="005C5309">
      <w:pPr>
        <w:bidi/>
        <w:ind w:firstLine="397"/>
        <w:jc w:val="both"/>
        <w:rPr>
          <w:rFonts w:ascii="Sakkal Majalla" w:hAnsi="Sakkal Majalla" w:cs="Sakkal Majalla"/>
          <w:color w:val="000000"/>
          <w:sz w:val="32"/>
          <w:szCs w:val="32"/>
          <w:rtl/>
          <w:lang w:bidi="ar-DZ"/>
        </w:rPr>
      </w:pPr>
      <w:r>
        <w:rPr>
          <w:rFonts w:ascii="Sakkal Majalla" w:hAnsi="Sakkal Majalla" w:cs="Sakkal Majalla"/>
          <w:color w:val="000000"/>
          <w:sz w:val="32"/>
          <w:szCs w:val="32"/>
          <w:rtl/>
          <w:lang w:bidi="ar-DZ"/>
        </w:rPr>
        <w:t>وفيه يقول عبد الوهاب المسيري: ((فما بعد الحداثة النصوصية أو اللغوية ترى أن اللغة ليست أداة لمعرفة الحقيقة، وإنما هي أداة لإنتاجها فثمة أسبقية للغة على الواقع. ولذا فإن النموذج المهيمن هنا هو النموذج اللغوي.</w:t>
      </w:r>
    </w:p>
    <w:p w:rsidR="005C5309" w:rsidRDefault="005C5309" w:rsidP="005C5309">
      <w:pPr>
        <w:bidi/>
        <w:ind w:firstLine="397"/>
        <w:jc w:val="both"/>
        <w:rPr>
          <w:rFonts w:ascii="Sakkal Majalla" w:hAnsi="Sakkal Majalla" w:cs="Sakkal Majalla"/>
          <w:color w:val="000000"/>
          <w:sz w:val="32"/>
          <w:szCs w:val="32"/>
          <w:rtl/>
          <w:lang w:bidi="ar-DZ"/>
        </w:rPr>
      </w:pPr>
      <w:r>
        <w:rPr>
          <w:rFonts w:ascii="Sakkal Majalla" w:hAnsi="Sakkal Majalla" w:cs="Sakkal Majalla"/>
          <w:color w:val="000000"/>
          <w:sz w:val="32"/>
          <w:szCs w:val="32"/>
          <w:rtl/>
          <w:lang w:bidi="ar-DZ"/>
        </w:rPr>
        <w:lastRenderedPageBreak/>
        <w:t>وترى ما بعد الحداثة النصية أن اللغة مكونة من استعارات لا تكشف الواقع وإنما تحجبه فهي تشبه الزجاج المعشق الذي تحاول أن ترى ما وراءه فتشتغل بألوانه الدوال وتنسى المدلول))</w:t>
      </w:r>
      <w:r>
        <w:rPr>
          <w:rStyle w:val="Appelnotedebasdep"/>
          <w:rFonts w:ascii="Sakkal Majalla" w:hAnsi="Sakkal Majalla" w:cs="Sakkal Majalla"/>
          <w:color w:val="000000"/>
          <w:sz w:val="32"/>
          <w:szCs w:val="32"/>
          <w:rtl/>
          <w:lang w:bidi="ar-DZ"/>
        </w:rPr>
        <w:footnoteReference w:id="14"/>
      </w:r>
      <w:r>
        <w:rPr>
          <w:rFonts w:ascii="Sakkal Majalla" w:hAnsi="Sakkal Majalla" w:cs="Sakkal Majalla"/>
          <w:color w:val="000000"/>
          <w:sz w:val="32"/>
          <w:szCs w:val="32"/>
          <w:rtl/>
          <w:lang w:bidi="ar-DZ"/>
        </w:rPr>
        <w:t>، فلعب تلك الدوال تترك المجال واسعًا أمام الإزاحات والاحتمالات، هذه النصوص هي في الحقيقة ((نصوص بلاغية مجازية مكتفية بذاتها ولا تشير إلى أي شيء خارجها فلا يوجد شيء خارج النص))</w:t>
      </w:r>
      <w:r>
        <w:rPr>
          <w:rStyle w:val="Appelnotedebasdep"/>
          <w:rFonts w:ascii="Sakkal Majalla" w:hAnsi="Sakkal Majalla" w:cs="Sakkal Majalla"/>
          <w:color w:val="000000"/>
          <w:sz w:val="32"/>
          <w:szCs w:val="32"/>
          <w:rtl/>
          <w:lang w:bidi="ar-DZ"/>
        </w:rPr>
        <w:footnoteReference w:id="15"/>
      </w:r>
      <w:r>
        <w:rPr>
          <w:rFonts w:ascii="Sakkal Majalla" w:hAnsi="Sakkal Majalla" w:cs="Sakkal Majalla"/>
          <w:color w:val="000000"/>
          <w:sz w:val="32"/>
          <w:szCs w:val="32"/>
          <w:rtl/>
          <w:lang w:bidi="ar-DZ"/>
        </w:rPr>
        <w:t>.</w:t>
      </w:r>
    </w:p>
    <w:p w:rsidR="005C5309" w:rsidRDefault="005C5309" w:rsidP="005C5309">
      <w:pPr>
        <w:bidi/>
        <w:ind w:firstLine="397"/>
        <w:jc w:val="both"/>
        <w:rPr>
          <w:rFonts w:ascii="Sakkal Majalla" w:hAnsi="Sakkal Majalla" w:cs="Sakkal Majalla"/>
          <w:color w:val="000000"/>
          <w:sz w:val="32"/>
          <w:szCs w:val="32"/>
          <w:rtl/>
          <w:lang w:bidi="ar-DZ"/>
        </w:rPr>
      </w:pPr>
      <w:r>
        <w:rPr>
          <w:rFonts w:ascii="Sakkal Majalla" w:hAnsi="Sakkal Majalla" w:cs="Sakkal Majalla"/>
          <w:color w:val="000000"/>
          <w:sz w:val="32"/>
          <w:szCs w:val="32"/>
          <w:rtl/>
          <w:lang w:bidi="ar-DZ"/>
        </w:rPr>
        <w:t>أما النموذج ما بعد الحداثي الآخر فهو ليس اللغة، وإنما القوة وهنا تنوب القوة عن اللغة لتعديل الحقائق الموجدة، لا تكون اللغة أداة القمع، بل هي القمع ذاته</w:t>
      </w:r>
      <w:r>
        <w:rPr>
          <w:rStyle w:val="Appelnotedebasdep"/>
          <w:rFonts w:ascii="Sakkal Majalla" w:hAnsi="Sakkal Majalla" w:cs="Sakkal Majalla"/>
          <w:color w:val="000000"/>
          <w:sz w:val="32"/>
          <w:szCs w:val="32"/>
          <w:rtl/>
          <w:lang w:bidi="ar-DZ"/>
        </w:rPr>
        <w:footnoteReference w:id="16"/>
      </w:r>
      <w:r>
        <w:rPr>
          <w:rFonts w:ascii="Sakkal Majalla" w:hAnsi="Sakkal Majalla" w:cs="Sakkal Majalla"/>
          <w:color w:val="000000"/>
          <w:sz w:val="32"/>
          <w:szCs w:val="32"/>
          <w:rtl/>
          <w:lang w:bidi="ar-DZ"/>
        </w:rPr>
        <w:t>.</w:t>
      </w:r>
    </w:p>
    <w:p w:rsidR="005C5309" w:rsidRDefault="005C5309" w:rsidP="005C5309">
      <w:pPr>
        <w:bidi/>
        <w:ind w:firstLine="397"/>
        <w:jc w:val="both"/>
        <w:rPr>
          <w:rFonts w:ascii="Sakkal Majalla" w:hAnsi="Sakkal Majalla" w:cs="Sakkal Majalla"/>
          <w:color w:val="000000"/>
          <w:sz w:val="32"/>
          <w:szCs w:val="32"/>
          <w:rtl/>
          <w:lang w:bidi="ar-DZ"/>
        </w:rPr>
      </w:pPr>
      <w:r>
        <w:rPr>
          <w:rFonts w:ascii="Sakkal Majalla" w:hAnsi="Sakkal Majalla" w:cs="Sakkal Majalla"/>
          <w:color w:val="000000"/>
          <w:sz w:val="32"/>
          <w:szCs w:val="32"/>
          <w:rtl/>
          <w:lang w:bidi="ar-DZ"/>
        </w:rPr>
        <w:t xml:space="preserve">لقد استغرق جهد دريدا عملًا مزدوجًا؛ حيث بحث في الحقول المعرفية التي رتبت أوضاعها في ضوء سلطة التمركز، وجعله موضوعات للبحث، وفي الوقت الذي كشف فيه عن بؤر التمركز في تلك الحقول. </w:t>
      </w:r>
    </w:p>
    <w:p w:rsidR="005C5309" w:rsidRDefault="005C5309" w:rsidP="005C5309">
      <w:pPr>
        <w:bidi/>
        <w:ind w:firstLine="397"/>
        <w:jc w:val="both"/>
        <w:rPr>
          <w:rFonts w:ascii="Sakkal Majalla" w:hAnsi="Sakkal Majalla" w:cs="Sakkal Majalla"/>
          <w:color w:val="000000"/>
          <w:sz w:val="32"/>
          <w:szCs w:val="32"/>
          <w:rtl/>
          <w:lang w:bidi="ar-DZ"/>
        </w:rPr>
      </w:pPr>
      <w:r>
        <w:rPr>
          <w:rFonts w:ascii="Sakkal Majalla" w:hAnsi="Sakkal Majalla" w:cs="Sakkal Majalla"/>
          <w:color w:val="000000"/>
          <w:sz w:val="32"/>
          <w:szCs w:val="32"/>
          <w:rtl/>
          <w:lang w:bidi="ar-DZ"/>
        </w:rPr>
        <w:t>عمل على نقد مظاهر التمركز فيها، وهذا ما اقتضى مزيدا من الحفر في البنيات الداخلية لتلك الحقول من أجل حصر مظاهر التمركز، أي العمل على خلخلة بؤر التمركز ثانيا وأهم هذه النقاط هي:</w:t>
      </w:r>
    </w:p>
    <w:p w:rsidR="005C5309" w:rsidRDefault="005C5309" w:rsidP="005C5309">
      <w:pPr>
        <w:bidi/>
        <w:ind w:firstLine="397"/>
        <w:jc w:val="both"/>
        <w:rPr>
          <w:rFonts w:ascii="Sakkal Majalla" w:hAnsi="Sakkal Majalla" w:cs="Sakkal Majalla"/>
          <w:color w:val="000000"/>
          <w:sz w:val="32"/>
          <w:szCs w:val="32"/>
          <w:rtl/>
          <w:lang w:bidi="ar-DZ"/>
        </w:rPr>
      </w:pPr>
      <w:r>
        <w:rPr>
          <w:rFonts w:ascii="Sakkal Majalla" w:hAnsi="Sakkal Majalla" w:cs="Sakkal Majalla"/>
          <w:color w:val="000000"/>
          <w:sz w:val="32"/>
          <w:szCs w:val="32"/>
          <w:rtl/>
          <w:lang w:bidi="ar-DZ"/>
        </w:rPr>
        <w:t>1- الأولية الابستمولوجية: حيث اعتبرت الحس والعقل مركزًا للحضور.</w:t>
      </w:r>
    </w:p>
    <w:p w:rsidR="005C5309" w:rsidRDefault="005C5309" w:rsidP="005C5309">
      <w:pPr>
        <w:bidi/>
        <w:ind w:firstLine="397"/>
        <w:jc w:val="both"/>
        <w:rPr>
          <w:rFonts w:ascii="Sakkal Majalla" w:hAnsi="Sakkal Majalla" w:cs="Sakkal Majalla"/>
          <w:color w:val="000000"/>
          <w:sz w:val="32"/>
          <w:szCs w:val="32"/>
          <w:rtl/>
          <w:lang w:bidi="ar-DZ"/>
        </w:rPr>
      </w:pPr>
      <w:r>
        <w:rPr>
          <w:rFonts w:ascii="Sakkal Majalla" w:hAnsi="Sakkal Majalla" w:cs="Sakkal Majalla"/>
          <w:color w:val="000000"/>
          <w:sz w:val="32"/>
          <w:szCs w:val="32"/>
          <w:rtl/>
          <w:lang w:bidi="ar-DZ"/>
        </w:rPr>
        <w:t>2- الأولية التاريخية: حيث سيطر التمركز حول الصوت من حيث ثلاث حالات هي: التمركز الذي أشاعته الميتافيزيقا على اعتبار أن الروح ذات بعد مثالي، وأن تجسداتها تتم من خلال زمنية الجسد وليس من بعدها المجرد، وأن الأشكال المتعالية التي تقررها الظواهر ثابتة وأبدية.</w:t>
      </w:r>
    </w:p>
    <w:p w:rsidR="005C5309" w:rsidRDefault="005C5309" w:rsidP="005C5309">
      <w:pPr>
        <w:bidi/>
        <w:ind w:firstLine="397"/>
        <w:jc w:val="both"/>
        <w:rPr>
          <w:rFonts w:ascii="Sakkal Majalla" w:hAnsi="Sakkal Majalla" w:cs="Sakkal Majalla"/>
          <w:color w:val="000000"/>
          <w:sz w:val="32"/>
          <w:szCs w:val="32"/>
          <w:rtl/>
          <w:lang w:bidi="ar-DZ"/>
        </w:rPr>
      </w:pPr>
      <w:r>
        <w:rPr>
          <w:rFonts w:ascii="Sakkal Majalla" w:hAnsi="Sakkal Majalla" w:cs="Sakkal Majalla"/>
          <w:color w:val="000000"/>
          <w:sz w:val="32"/>
          <w:szCs w:val="32"/>
          <w:rtl/>
          <w:lang w:bidi="ar-DZ"/>
        </w:rPr>
        <w:t xml:space="preserve">3- الأولية الجنسية: وهي ترسيخ لمركزية الذكر </w:t>
      </w:r>
      <w:r>
        <w:rPr>
          <w:rFonts w:ascii="Sakkal Majalla" w:hAnsi="Sakkal Majalla" w:cs="Sakkal Majalla"/>
          <w:color w:val="000000"/>
          <w:sz w:val="32"/>
          <w:szCs w:val="32"/>
          <w:lang w:val="en-US" w:bidi="ar-DZ"/>
        </w:rPr>
        <w:t xml:space="preserve"> </w:t>
      </w:r>
      <w:proofErr w:type="spellStart"/>
      <w:r>
        <w:rPr>
          <w:rFonts w:ascii="Sakkal Majalla" w:hAnsi="Sakkal Majalla" w:cs="Sakkal Majalla"/>
          <w:color w:val="000000"/>
          <w:sz w:val="32"/>
          <w:szCs w:val="32"/>
          <w:lang w:bidi="ar-DZ"/>
        </w:rPr>
        <w:t>Phallogocentric</w:t>
      </w:r>
      <w:proofErr w:type="spellEnd"/>
      <w:r>
        <w:rPr>
          <w:rFonts w:ascii="Sakkal Majalla" w:hAnsi="Sakkal Majalla" w:cs="Sakkal Majalla"/>
          <w:color w:val="000000"/>
          <w:sz w:val="32"/>
          <w:szCs w:val="32"/>
          <w:rtl/>
          <w:lang w:bidi="ar-DZ"/>
        </w:rPr>
        <w:t>وإقصا</w:t>
      </w:r>
      <w:r>
        <w:rPr>
          <w:rFonts w:ascii="Sakkal Majalla" w:hAnsi="Sakkal Majalla" w:cs="Sakkal Majalla"/>
          <w:color w:val="000000"/>
          <w:sz w:val="32"/>
          <w:szCs w:val="32"/>
          <w:rtl/>
        </w:rPr>
        <w:t>ء</w:t>
      </w:r>
      <w:r>
        <w:rPr>
          <w:rFonts w:ascii="Sakkal Majalla" w:hAnsi="Sakkal Majalla" w:cs="Sakkal Majalla"/>
          <w:color w:val="000000"/>
          <w:sz w:val="32"/>
          <w:szCs w:val="32"/>
          <w:rtl/>
          <w:lang w:bidi="ar-DZ"/>
        </w:rPr>
        <w:t xml:space="preserve"> للأنثى.</w:t>
      </w:r>
    </w:p>
    <w:p w:rsidR="005C5309" w:rsidRDefault="005C5309" w:rsidP="005C5309">
      <w:pPr>
        <w:bidi/>
        <w:ind w:firstLine="397"/>
        <w:jc w:val="both"/>
        <w:rPr>
          <w:rFonts w:ascii="Sakkal Majalla" w:hAnsi="Sakkal Majalla" w:cs="Sakkal Majalla"/>
          <w:color w:val="000000"/>
          <w:sz w:val="32"/>
          <w:szCs w:val="32"/>
          <w:rtl/>
          <w:lang w:bidi="ar-DZ"/>
        </w:rPr>
      </w:pPr>
      <w:r>
        <w:rPr>
          <w:rFonts w:ascii="Sakkal Majalla" w:hAnsi="Sakkal Majalla" w:cs="Sakkal Majalla"/>
          <w:color w:val="000000"/>
          <w:sz w:val="32"/>
          <w:szCs w:val="32"/>
          <w:rtl/>
          <w:lang w:bidi="ar-DZ"/>
        </w:rPr>
        <w:t xml:space="preserve">4- الأولية الوجودية: حيث ربطت الميتافيزيقا الفردية بين الحضور والوجود: ((الوجود ينطوي على إمكانية حضور متحققة في كل الظواهر والأشياء وعليه فإن الميتافيزيقا الدينية عززت مركز العقل في الحضارة الفرنسية أي أعطت العقل بعده الإلهي فدمجت فكرة اللوغوس والله)) </w:t>
      </w:r>
      <w:r>
        <w:rPr>
          <w:rStyle w:val="Appelnotedebasdep"/>
          <w:rFonts w:ascii="Sakkal Majalla" w:hAnsi="Sakkal Majalla" w:cs="Sakkal Majalla"/>
          <w:color w:val="000000"/>
          <w:sz w:val="32"/>
          <w:szCs w:val="32"/>
          <w:rtl/>
          <w:lang w:bidi="ar-DZ"/>
        </w:rPr>
        <w:footnoteReference w:id="17"/>
      </w:r>
      <w:r>
        <w:rPr>
          <w:rFonts w:ascii="Sakkal Majalla" w:hAnsi="Sakkal Majalla" w:cs="Sakkal Majalla"/>
          <w:color w:val="000000"/>
          <w:sz w:val="32"/>
          <w:szCs w:val="32"/>
          <w:rtl/>
          <w:lang w:bidi="ar-DZ"/>
        </w:rPr>
        <w:t>.</w:t>
      </w:r>
    </w:p>
    <w:p w:rsidR="005C5309" w:rsidRDefault="005C5309" w:rsidP="005C5309">
      <w:pPr>
        <w:bidi/>
        <w:ind w:firstLine="397"/>
        <w:jc w:val="both"/>
        <w:rPr>
          <w:rFonts w:ascii="Sakkal Majalla" w:hAnsi="Sakkal Majalla" w:cs="Sakkal Majalla"/>
          <w:color w:val="000000"/>
          <w:sz w:val="32"/>
          <w:szCs w:val="32"/>
          <w:rtl/>
          <w:lang w:bidi="ar-DZ"/>
        </w:rPr>
      </w:pPr>
      <w:r>
        <w:rPr>
          <w:rFonts w:ascii="Sakkal Majalla" w:hAnsi="Sakkal Majalla" w:cs="Sakkal Majalla"/>
          <w:color w:val="000000"/>
          <w:sz w:val="32"/>
          <w:szCs w:val="32"/>
          <w:rtl/>
          <w:lang w:bidi="ar-DZ"/>
        </w:rPr>
        <w:lastRenderedPageBreak/>
        <w:t>ليتدافع الحراك الذي لم يهدأ فهو طبقات بعضها يموج فوق بعض، فكلما تشكل منعطف انعطف عليه آخر باتجاه آخر ليصبح النقد كائنًا مفهوميًا فحلًا، فأصبح يحيلنا على الحفر، التأويل، التفكيك، التواصل. إنه منظومة متفاعلة لا تهدأ تشتغل، تتوالد، تتناسل، تتناسخ نظريًا ووجوديًا وتأويليًا لتحقق الفعل التواصلي.</w:t>
      </w:r>
    </w:p>
    <w:p w:rsidR="005C5309" w:rsidRDefault="005C5309" w:rsidP="005C5309">
      <w:pPr>
        <w:bidi/>
        <w:ind w:firstLine="397"/>
        <w:jc w:val="both"/>
        <w:rPr>
          <w:rFonts w:ascii="Sakkal Majalla" w:hAnsi="Sakkal Majalla" w:cs="Sakkal Majalla"/>
          <w:color w:val="000000"/>
          <w:sz w:val="32"/>
          <w:szCs w:val="32"/>
          <w:rtl/>
          <w:lang w:bidi="ar-DZ"/>
        </w:rPr>
      </w:pPr>
      <w:r>
        <w:rPr>
          <w:rFonts w:ascii="Sakkal Majalla" w:hAnsi="Sakkal Majalla" w:cs="Sakkal Majalla"/>
          <w:color w:val="000000"/>
          <w:sz w:val="32"/>
          <w:szCs w:val="32"/>
          <w:rtl/>
          <w:lang w:bidi="ar-DZ"/>
        </w:rPr>
        <w:t>إنه انتقال إلى المعرفة الجديدة التي عرفت مع ثورة أجهزة التواصل المشفرة وغير المشفرة التي وضعت الإنسان أمام رهان جديد، رهان تفاعلي، افتراضي، أثيري، نقلت النقد من طور النقد الورقي إلى النقد الرقمي، السبرنطيقي.</w:t>
      </w:r>
    </w:p>
    <w:p w:rsidR="005C5309" w:rsidRDefault="005C5309" w:rsidP="005C5309">
      <w:pPr>
        <w:bidi/>
        <w:ind w:firstLine="397"/>
        <w:jc w:val="both"/>
        <w:rPr>
          <w:rFonts w:ascii="Sakkal Majalla" w:hAnsi="Sakkal Majalla" w:cs="Sakkal Majalla"/>
          <w:b/>
          <w:bCs/>
          <w:color w:val="000000"/>
          <w:sz w:val="32"/>
          <w:szCs w:val="32"/>
          <w:rtl/>
        </w:rPr>
      </w:pPr>
      <w:r>
        <w:rPr>
          <w:rFonts w:ascii="Sakkal Majalla" w:hAnsi="Sakkal Majalla" w:cs="Sakkal Majalla"/>
          <w:b/>
          <w:bCs/>
          <w:color w:val="000000"/>
          <w:sz w:val="32"/>
          <w:szCs w:val="32"/>
          <w:rtl/>
        </w:rPr>
        <w:t>- النقد، النص، الواقع:</w:t>
      </w:r>
    </w:p>
    <w:p w:rsidR="005C5309" w:rsidRDefault="005C5309" w:rsidP="005C5309">
      <w:pPr>
        <w:bidi/>
        <w:ind w:firstLine="397"/>
        <w:jc w:val="both"/>
        <w:rPr>
          <w:rFonts w:ascii="Sakkal Majalla" w:hAnsi="Sakkal Majalla" w:cs="Sakkal Majalla"/>
          <w:color w:val="000000"/>
          <w:sz w:val="32"/>
          <w:szCs w:val="32"/>
          <w:rtl/>
        </w:rPr>
      </w:pPr>
      <w:r>
        <w:rPr>
          <w:rFonts w:ascii="Sakkal Majalla" w:hAnsi="Sakkal Majalla" w:cs="Sakkal Majalla"/>
          <w:color w:val="000000"/>
          <w:sz w:val="32"/>
          <w:szCs w:val="32"/>
          <w:rtl/>
        </w:rPr>
        <w:t xml:space="preserve">إن تقصي دلالة القراءة في المنظور الغربي من خلال مفاهيمها ومصطلحاتها، ذلك أن المصطلحات مداخل العلوم والمعارف، فالقراءة في أبسط مفاهيمها تعني المعالجة، معالجة </w:t>
      </w:r>
      <w:r>
        <w:rPr>
          <w:rFonts w:ascii="Sakkal Majalla" w:hAnsi="Sakkal Majalla" w:cs="Sakkal Majalla"/>
          <w:color w:val="000000"/>
          <w:sz w:val="32"/>
          <w:szCs w:val="32"/>
          <w:rtl/>
          <w:lang w:bidi="ar-DZ"/>
        </w:rPr>
        <w:t>((</w:t>
      </w:r>
      <w:r>
        <w:rPr>
          <w:rFonts w:ascii="Sakkal Majalla" w:hAnsi="Sakkal Majalla" w:cs="Sakkal Majalla"/>
          <w:color w:val="000000"/>
          <w:sz w:val="32"/>
          <w:szCs w:val="32"/>
          <w:rtl/>
        </w:rPr>
        <w:t xml:space="preserve">النص))، كانت تعتمد عند القدماء على </w:t>
      </w:r>
      <w:r>
        <w:rPr>
          <w:rFonts w:ascii="Sakkal Majalla" w:hAnsi="Sakkal Majalla" w:cs="Sakkal Majalla"/>
          <w:color w:val="000000"/>
          <w:sz w:val="32"/>
          <w:szCs w:val="32"/>
          <w:rtl/>
          <w:lang w:bidi="ar-DZ"/>
        </w:rPr>
        <w:t>((</w:t>
      </w:r>
      <w:r>
        <w:rPr>
          <w:rFonts w:ascii="Sakkal Majalla" w:hAnsi="Sakkal Majalla" w:cs="Sakkal Majalla"/>
          <w:color w:val="000000"/>
          <w:sz w:val="32"/>
          <w:szCs w:val="32"/>
          <w:rtl/>
        </w:rPr>
        <w:t>حركة في مدار العقل والحس الذين يفرزان مناخًا جماليًا واضحًا، يعين القارئ على الفهم والتذوق مباشرة))</w:t>
      </w:r>
      <w:r>
        <w:rPr>
          <w:rStyle w:val="Appelnotedebasdep"/>
          <w:rFonts w:ascii="Sakkal Majalla" w:hAnsi="Sakkal Majalla" w:cs="Sakkal Majalla"/>
          <w:color w:val="000000"/>
          <w:sz w:val="32"/>
          <w:szCs w:val="32"/>
          <w:rtl/>
        </w:rPr>
        <w:footnoteReference w:id="18"/>
      </w:r>
      <w:r>
        <w:rPr>
          <w:rFonts w:ascii="Sakkal Majalla" w:hAnsi="Sakkal Majalla" w:cs="Sakkal Majalla"/>
          <w:color w:val="000000"/>
          <w:sz w:val="32"/>
          <w:szCs w:val="32"/>
          <w:rtl/>
        </w:rPr>
        <w:t>.</w:t>
      </w:r>
    </w:p>
    <w:p w:rsidR="005C5309" w:rsidRDefault="005C5309" w:rsidP="005C5309">
      <w:pPr>
        <w:bidi/>
        <w:ind w:firstLine="397"/>
        <w:jc w:val="both"/>
        <w:rPr>
          <w:rFonts w:ascii="Sakkal Majalla" w:hAnsi="Sakkal Majalla" w:cs="Sakkal Majalla"/>
          <w:color w:val="000000"/>
          <w:sz w:val="32"/>
          <w:szCs w:val="32"/>
          <w:rtl/>
        </w:rPr>
      </w:pPr>
      <w:r>
        <w:rPr>
          <w:rFonts w:ascii="Sakkal Majalla" w:hAnsi="Sakkal Majalla" w:cs="Sakkal Majalla"/>
          <w:color w:val="000000"/>
          <w:sz w:val="32"/>
          <w:szCs w:val="32"/>
          <w:rtl/>
        </w:rPr>
        <w:t>فـ</w:t>
      </w:r>
      <w:r>
        <w:rPr>
          <w:rFonts w:ascii="Sakkal Majalla" w:hAnsi="Sakkal Majalla" w:cs="Sakkal Majalla"/>
          <w:color w:val="000000"/>
          <w:sz w:val="32"/>
          <w:szCs w:val="32"/>
          <w:rtl/>
          <w:lang w:bidi="ar-DZ"/>
        </w:rPr>
        <w:t>((</w:t>
      </w:r>
      <w:r>
        <w:rPr>
          <w:rFonts w:ascii="Sakkal Majalla" w:hAnsi="Sakkal Majalla" w:cs="Sakkal Majalla"/>
          <w:color w:val="000000"/>
          <w:sz w:val="32"/>
          <w:szCs w:val="32"/>
          <w:rtl/>
        </w:rPr>
        <w:t xml:space="preserve">النص)) يحمل دلالات مختلفة، إما ترجع إلى مدلول داخلي في </w:t>
      </w:r>
      <w:r>
        <w:rPr>
          <w:rFonts w:ascii="Sakkal Majalla" w:hAnsi="Sakkal Majalla" w:cs="Sakkal Majalla"/>
          <w:color w:val="000000"/>
          <w:sz w:val="32"/>
          <w:szCs w:val="32"/>
          <w:rtl/>
          <w:lang w:bidi="ar-DZ"/>
        </w:rPr>
        <w:t>((</w:t>
      </w:r>
      <w:r>
        <w:rPr>
          <w:rFonts w:ascii="Sakkal Majalla" w:hAnsi="Sakkal Majalla" w:cs="Sakkal Majalla"/>
          <w:color w:val="000000"/>
          <w:sz w:val="32"/>
          <w:szCs w:val="32"/>
          <w:rtl/>
        </w:rPr>
        <w:t xml:space="preserve">النص))، وإما إلى دلالة خارج </w:t>
      </w:r>
      <w:r>
        <w:rPr>
          <w:rFonts w:ascii="Sakkal Majalla" w:hAnsi="Sakkal Majalla" w:cs="Sakkal Majalla"/>
          <w:color w:val="000000"/>
          <w:sz w:val="32"/>
          <w:szCs w:val="32"/>
          <w:rtl/>
          <w:lang w:bidi="ar-DZ"/>
        </w:rPr>
        <w:t>((</w:t>
      </w:r>
      <w:r>
        <w:rPr>
          <w:rFonts w:ascii="Sakkal Majalla" w:hAnsi="Sakkal Majalla" w:cs="Sakkal Majalla"/>
          <w:color w:val="000000"/>
          <w:sz w:val="32"/>
          <w:szCs w:val="32"/>
          <w:rtl/>
        </w:rPr>
        <w:t xml:space="preserve">النص)) وبهذا فهم البنيويون أن نصية </w:t>
      </w:r>
      <w:r>
        <w:rPr>
          <w:rFonts w:ascii="Sakkal Majalla" w:hAnsi="Sakkal Majalla" w:cs="Sakkal Majalla"/>
          <w:color w:val="000000"/>
          <w:sz w:val="32"/>
          <w:szCs w:val="32"/>
          <w:rtl/>
          <w:lang w:bidi="ar-DZ"/>
        </w:rPr>
        <w:t>((</w:t>
      </w:r>
      <w:r>
        <w:rPr>
          <w:rFonts w:ascii="Sakkal Majalla" w:hAnsi="Sakkal Majalla" w:cs="Sakkal Majalla"/>
          <w:color w:val="000000"/>
          <w:sz w:val="32"/>
          <w:szCs w:val="32"/>
          <w:rtl/>
        </w:rPr>
        <w:t xml:space="preserve">النص)) لا تتحقق إلا في اللحظة التي يصبح فيها هذا الأخير منفصلًا عن صاحبه بالقراءة، من خلال الطبع أو النشر الذي يمنح العمل الأدبي صفة الامتلاك للقارئ، ولهذا انتقلنا من سلطة </w:t>
      </w:r>
      <w:r>
        <w:rPr>
          <w:rFonts w:ascii="Sakkal Majalla" w:hAnsi="Sakkal Majalla" w:cs="Sakkal Majalla"/>
          <w:color w:val="000000"/>
          <w:sz w:val="32"/>
          <w:szCs w:val="32"/>
          <w:rtl/>
          <w:lang w:bidi="ar-DZ"/>
        </w:rPr>
        <w:t>((</w:t>
      </w:r>
      <w:r>
        <w:rPr>
          <w:rFonts w:ascii="Sakkal Majalla" w:hAnsi="Sakkal Majalla" w:cs="Sakkal Majalla"/>
          <w:color w:val="000000"/>
          <w:sz w:val="32"/>
          <w:szCs w:val="32"/>
          <w:rtl/>
        </w:rPr>
        <w:t xml:space="preserve">النص)) إلى سلطة القراءة بتعبير </w:t>
      </w:r>
      <w:r>
        <w:rPr>
          <w:rFonts w:ascii="Sakkal Majalla" w:hAnsi="Sakkal Majalla" w:cs="Sakkal Majalla"/>
          <w:color w:val="000000"/>
          <w:sz w:val="32"/>
          <w:szCs w:val="32"/>
          <w:rtl/>
          <w:lang w:bidi="ar-DZ"/>
        </w:rPr>
        <w:t>((</w:t>
      </w:r>
      <w:r>
        <w:rPr>
          <w:rFonts w:ascii="Sakkal Majalla" w:hAnsi="Sakkal Majalla" w:cs="Sakkal Majalla"/>
          <w:color w:val="000000"/>
          <w:sz w:val="32"/>
          <w:szCs w:val="32"/>
          <w:rtl/>
        </w:rPr>
        <w:t>فاضل ثامر)).</w:t>
      </w:r>
    </w:p>
    <w:p w:rsidR="005C5309" w:rsidRDefault="005C5309" w:rsidP="005C5309">
      <w:pPr>
        <w:bidi/>
        <w:ind w:firstLine="397"/>
        <w:jc w:val="both"/>
        <w:rPr>
          <w:rFonts w:ascii="Sakkal Majalla" w:hAnsi="Sakkal Majalla" w:cs="Sakkal Majalla"/>
          <w:color w:val="000000"/>
          <w:sz w:val="32"/>
          <w:szCs w:val="32"/>
          <w:rtl/>
        </w:rPr>
      </w:pPr>
      <w:r>
        <w:rPr>
          <w:rFonts w:ascii="Sakkal Majalla" w:hAnsi="Sakkal Majalla" w:cs="Sakkal Majalla"/>
          <w:color w:val="000000"/>
          <w:sz w:val="32"/>
          <w:szCs w:val="32"/>
          <w:rtl/>
        </w:rPr>
        <w:t xml:space="preserve">وعمل القارئ لا يقتصر فقط على تنشيط </w:t>
      </w:r>
      <w:r>
        <w:rPr>
          <w:rFonts w:ascii="Sakkal Majalla" w:hAnsi="Sakkal Majalla" w:cs="Sakkal Majalla"/>
          <w:color w:val="000000"/>
          <w:sz w:val="32"/>
          <w:szCs w:val="32"/>
          <w:rtl/>
          <w:lang w:bidi="ar-DZ"/>
        </w:rPr>
        <w:t>((</w:t>
      </w:r>
      <w:r>
        <w:rPr>
          <w:rFonts w:ascii="Sakkal Majalla" w:hAnsi="Sakkal Majalla" w:cs="Sakkal Majalla"/>
          <w:color w:val="000000"/>
          <w:sz w:val="32"/>
          <w:szCs w:val="32"/>
          <w:rtl/>
        </w:rPr>
        <w:t xml:space="preserve">النص)) وإنما بإعادة استحضار موروثه الثقافي الذي يشكل المرجع، من كون </w:t>
      </w:r>
      <w:r>
        <w:rPr>
          <w:rFonts w:ascii="Sakkal Majalla" w:hAnsi="Sakkal Majalla" w:cs="Sakkal Majalla"/>
          <w:color w:val="000000"/>
          <w:sz w:val="32"/>
          <w:szCs w:val="32"/>
          <w:rtl/>
          <w:lang w:bidi="ar-DZ"/>
        </w:rPr>
        <w:t>((</w:t>
      </w:r>
      <w:r>
        <w:rPr>
          <w:rFonts w:ascii="Sakkal Majalla" w:hAnsi="Sakkal Majalla" w:cs="Sakkal Majalla"/>
          <w:color w:val="000000"/>
          <w:sz w:val="32"/>
          <w:szCs w:val="32"/>
          <w:rtl/>
        </w:rPr>
        <w:t xml:space="preserve">النص)) هنا </w:t>
      </w:r>
      <w:r>
        <w:rPr>
          <w:rFonts w:ascii="Sakkal Majalla" w:hAnsi="Sakkal Majalla" w:cs="Sakkal Majalla"/>
          <w:color w:val="000000"/>
          <w:sz w:val="32"/>
          <w:szCs w:val="32"/>
          <w:rtl/>
          <w:lang w:bidi="ar-DZ"/>
        </w:rPr>
        <w:t>((</w:t>
      </w:r>
      <w:r>
        <w:rPr>
          <w:rFonts w:ascii="Sakkal Majalla" w:hAnsi="Sakkal Majalla" w:cs="Sakkal Majalla"/>
          <w:color w:val="000000"/>
          <w:sz w:val="32"/>
          <w:szCs w:val="32"/>
          <w:rtl/>
        </w:rPr>
        <w:t xml:space="preserve">رسالة)) تشكلها أطراف مختلفة: (وهنا يكون دور القارئ والقراءة متمثلًا في عمليه استحضار أو استدعاء هذا المتصور الذهني الغائب(...) ومن هنا تبرز فاعلية دور القارئ في استحضار الغائب واستكمال </w:t>
      </w:r>
      <w:r>
        <w:rPr>
          <w:rFonts w:ascii="Sakkal Majalla" w:hAnsi="Sakkal Majalla" w:cs="Sakkal Majalla"/>
          <w:color w:val="000000"/>
          <w:sz w:val="32"/>
          <w:szCs w:val="32"/>
          <w:rtl/>
          <w:lang w:bidi="ar-DZ"/>
        </w:rPr>
        <w:t>((</w:t>
      </w:r>
      <w:r>
        <w:rPr>
          <w:rFonts w:ascii="Sakkal Majalla" w:hAnsi="Sakkal Majalla" w:cs="Sakkal Majalla"/>
          <w:color w:val="000000"/>
          <w:sz w:val="32"/>
          <w:szCs w:val="32"/>
          <w:rtl/>
        </w:rPr>
        <w:t>النص))</w:t>
      </w:r>
      <w:r>
        <w:rPr>
          <w:rStyle w:val="Appelnotedebasdep"/>
          <w:rFonts w:ascii="Sakkal Majalla" w:hAnsi="Sakkal Majalla" w:cs="Sakkal Majalla"/>
          <w:color w:val="000000"/>
          <w:sz w:val="32"/>
          <w:szCs w:val="32"/>
          <w:rtl/>
        </w:rPr>
        <w:footnoteReference w:id="19"/>
      </w:r>
      <w:r>
        <w:rPr>
          <w:rFonts w:ascii="Sakkal Majalla" w:hAnsi="Sakkal Majalla" w:cs="Sakkal Majalla"/>
          <w:color w:val="000000"/>
          <w:sz w:val="32"/>
          <w:szCs w:val="32"/>
          <w:rtl/>
        </w:rPr>
        <w:t>.</w:t>
      </w:r>
    </w:p>
    <w:p w:rsidR="005C5309" w:rsidRDefault="005C5309" w:rsidP="005C5309">
      <w:pPr>
        <w:bidi/>
        <w:ind w:firstLine="397"/>
        <w:jc w:val="both"/>
        <w:rPr>
          <w:rFonts w:ascii="Sakkal Majalla" w:hAnsi="Sakkal Majalla" w:cs="Sakkal Majalla"/>
          <w:color w:val="000000"/>
          <w:sz w:val="32"/>
          <w:szCs w:val="32"/>
          <w:rtl/>
        </w:rPr>
      </w:pPr>
      <w:r>
        <w:rPr>
          <w:rFonts w:ascii="Sakkal Majalla" w:hAnsi="Sakkal Majalla" w:cs="Sakkal Majalla"/>
          <w:color w:val="000000"/>
          <w:sz w:val="32"/>
          <w:szCs w:val="32"/>
          <w:rtl/>
        </w:rPr>
        <w:lastRenderedPageBreak/>
        <w:t xml:space="preserve">ولقد عرفت القراءة انتقالات معرفية هائلة، إذ أصبح مدلولها المعاصر يدل على اقتحام عوامل </w:t>
      </w:r>
      <w:r>
        <w:rPr>
          <w:rFonts w:ascii="Sakkal Majalla" w:hAnsi="Sakkal Majalla" w:cs="Sakkal Majalla"/>
          <w:color w:val="000000"/>
          <w:sz w:val="32"/>
          <w:szCs w:val="32"/>
          <w:rtl/>
          <w:lang w:bidi="ar-DZ"/>
        </w:rPr>
        <w:t>((</w:t>
      </w:r>
      <w:r>
        <w:rPr>
          <w:rFonts w:ascii="Sakkal Majalla" w:hAnsi="Sakkal Majalla" w:cs="Sakkal Majalla"/>
          <w:color w:val="000000"/>
          <w:sz w:val="32"/>
          <w:szCs w:val="32"/>
          <w:rtl/>
        </w:rPr>
        <w:t xml:space="preserve">النص)) بمعنى مساءلته، وذلك ليس بالوقوف على عتبات المعجمي بل تتعدد مستويات استنطاق </w:t>
      </w:r>
      <w:r>
        <w:rPr>
          <w:rFonts w:ascii="Sakkal Majalla" w:hAnsi="Sakkal Majalla" w:cs="Sakkal Majalla"/>
          <w:color w:val="000000"/>
          <w:sz w:val="32"/>
          <w:szCs w:val="32"/>
          <w:rtl/>
          <w:lang w:bidi="ar-DZ"/>
        </w:rPr>
        <w:t>((</w:t>
      </w:r>
      <w:r>
        <w:rPr>
          <w:rFonts w:ascii="Sakkal Majalla" w:hAnsi="Sakkal Majalla" w:cs="Sakkal Majalla"/>
          <w:color w:val="000000"/>
          <w:sz w:val="32"/>
          <w:szCs w:val="32"/>
          <w:rtl/>
        </w:rPr>
        <w:t>النص)).</w:t>
      </w:r>
    </w:p>
    <w:p w:rsidR="005C5309" w:rsidRDefault="005C5309" w:rsidP="005C5309">
      <w:pPr>
        <w:bidi/>
        <w:ind w:firstLine="397"/>
        <w:jc w:val="both"/>
        <w:rPr>
          <w:rFonts w:ascii="Sakkal Majalla" w:hAnsi="Sakkal Majalla" w:cs="Sakkal Majalla"/>
          <w:color w:val="000000"/>
          <w:sz w:val="32"/>
          <w:szCs w:val="32"/>
          <w:rtl/>
        </w:rPr>
      </w:pPr>
      <w:r>
        <w:rPr>
          <w:rFonts w:ascii="Sakkal Majalla" w:hAnsi="Sakkal Majalla" w:cs="Sakkal Majalla"/>
          <w:color w:val="000000"/>
          <w:sz w:val="32"/>
          <w:szCs w:val="32"/>
          <w:rtl/>
        </w:rPr>
        <w:t xml:space="preserve">فهي تتميز بالديالكتيك الحاصل بين المبدع، القارئ وكذلك </w:t>
      </w:r>
      <w:r>
        <w:rPr>
          <w:rFonts w:ascii="Sakkal Majalla" w:hAnsi="Sakkal Majalla" w:cs="Sakkal Majalla"/>
          <w:color w:val="000000"/>
          <w:sz w:val="32"/>
          <w:szCs w:val="32"/>
          <w:rtl/>
          <w:lang w:bidi="ar-DZ"/>
        </w:rPr>
        <w:t>((</w:t>
      </w:r>
      <w:r>
        <w:rPr>
          <w:rFonts w:ascii="Sakkal Majalla" w:hAnsi="Sakkal Majalla" w:cs="Sakkal Majalla"/>
          <w:color w:val="000000"/>
          <w:sz w:val="32"/>
          <w:szCs w:val="32"/>
          <w:rtl/>
        </w:rPr>
        <w:t xml:space="preserve">النص))، </w:t>
      </w:r>
      <w:r>
        <w:rPr>
          <w:rFonts w:ascii="Sakkal Majalla" w:hAnsi="Sakkal Majalla" w:cs="Sakkal Majalla"/>
          <w:color w:val="000000"/>
          <w:sz w:val="32"/>
          <w:szCs w:val="32"/>
          <w:rtl/>
          <w:lang w:bidi="ar-DZ"/>
        </w:rPr>
        <w:t>((</w:t>
      </w:r>
      <w:r>
        <w:rPr>
          <w:rFonts w:ascii="Sakkal Majalla" w:hAnsi="Sakkal Majalla" w:cs="Sakkal Majalla"/>
          <w:color w:val="000000"/>
          <w:sz w:val="32"/>
          <w:szCs w:val="32"/>
          <w:rtl/>
        </w:rPr>
        <w:t xml:space="preserve">القارئ))، وعليه فالقراءة كما يقول تودوروف: </w:t>
      </w:r>
      <w:r>
        <w:rPr>
          <w:rFonts w:ascii="Sakkal Majalla" w:hAnsi="Sakkal Majalla" w:cs="Sakkal Majalla"/>
          <w:color w:val="000000"/>
          <w:sz w:val="32"/>
          <w:szCs w:val="32"/>
          <w:rtl/>
          <w:lang w:bidi="ar-DZ"/>
        </w:rPr>
        <w:t>((</w:t>
      </w:r>
      <w:r>
        <w:rPr>
          <w:rFonts w:ascii="Sakkal Majalla" w:hAnsi="Sakkal Majalla" w:cs="Sakkal Majalla"/>
          <w:color w:val="000000"/>
          <w:sz w:val="32"/>
          <w:szCs w:val="32"/>
          <w:rtl/>
        </w:rPr>
        <w:t>تجمع المتباعد وتفصل المتلاحم))</w:t>
      </w:r>
      <w:r>
        <w:rPr>
          <w:rStyle w:val="Appelnotedebasdep"/>
          <w:rFonts w:ascii="Sakkal Majalla" w:hAnsi="Sakkal Majalla" w:cs="Sakkal Majalla"/>
          <w:color w:val="000000"/>
          <w:sz w:val="32"/>
          <w:szCs w:val="32"/>
          <w:rtl/>
        </w:rPr>
        <w:footnoteReference w:id="20"/>
      </w:r>
      <w:r>
        <w:rPr>
          <w:rFonts w:ascii="Sakkal Majalla" w:hAnsi="Sakkal Majalla" w:cs="Sakkal Majalla"/>
          <w:color w:val="000000"/>
          <w:sz w:val="32"/>
          <w:szCs w:val="32"/>
          <w:rtl/>
        </w:rPr>
        <w:t>.</w:t>
      </w:r>
    </w:p>
    <w:p w:rsidR="005C5309" w:rsidRDefault="005C5309" w:rsidP="005C5309">
      <w:pPr>
        <w:bidi/>
        <w:ind w:firstLine="397"/>
        <w:jc w:val="both"/>
        <w:rPr>
          <w:rFonts w:ascii="Sakkal Majalla" w:hAnsi="Sakkal Majalla" w:cs="Sakkal Majalla"/>
          <w:color w:val="000000"/>
          <w:sz w:val="32"/>
          <w:szCs w:val="32"/>
          <w:rtl/>
        </w:rPr>
      </w:pPr>
      <w:r>
        <w:rPr>
          <w:rFonts w:ascii="Sakkal Majalla" w:hAnsi="Sakkal Majalla" w:cs="Sakkal Majalla"/>
          <w:color w:val="000000"/>
          <w:sz w:val="32"/>
          <w:szCs w:val="32"/>
          <w:rtl/>
        </w:rPr>
        <w:t>وبناءً على هذا شكلت المناهج النقدية الجديدة من بنيوية، وتشريحية، وتفكيكية ونظريات الاستقبال والتأويل فتوحات جديدة لنظرية القراءة.</w:t>
      </w:r>
    </w:p>
    <w:p w:rsidR="005C5309" w:rsidRDefault="005C5309" w:rsidP="005C5309">
      <w:pPr>
        <w:bidi/>
        <w:ind w:firstLine="397"/>
        <w:jc w:val="both"/>
        <w:rPr>
          <w:rFonts w:ascii="Sakkal Majalla" w:hAnsi="Sakkal Majalla" w:cs="Sakkal Majalla"/>
          <w:color w:val="000000"/>
          <w:sz w:val="32"/>
          <w:szCs w:val="32"/>
          <w:rtl/>
        </w:rPr>
      </w:pPr>
      <w:r>
        <w:rPr>
          <w:rFonts w:ascii="Sakkal Majalla" w:hAnsi="Sakkal Majalla" w:cs="Sakkal Majalla"/>
          <w:color w:val="000000"/>
          <w:sz w:val="32"/>
          <w:szCs w:val="32"/>
          <w:rtl/>
        </w:rPr>
        <w:t xml:space="preserve">لا مندوحة إذًا، أن </w:t>
      </w:r>
      <w:r>
        <w:rPr>
          <w:rFonts w:ascii="Sakkal Majalla" w:hAnsi="Sakkal Majalla" w:cs="Sakkal Majalla"/>
          <w:color w:val="000000"/>
          <w:sz w:val="32"/>
          <w:szCs w:val="32"/>
          <w:rtl/>
          <w:lang w:bidi="ar-DZ"/>
        </w:rPr>
        <w:t>((</w:t>
      </w:r>
      <w:r>
        <w:rPr>
          <w:rFonts w:ascii="Sakkal Majalla" w:hAnsi="Sakkal Majalla" w:cs="Sakkal Majalla"/>
          <w:color w:val="000000"/>
          <w:sz w:val="32"/>
          <w:szCs w:val="32"/>
          <w:rtl/>
        </w:rPr>
        <w:t xml:space="preserve">القراءة)) استراتيجية يحتاج فيها القارئ إلى ترسانة من الأدوات المنهجية المحكمة ليوجهها نحو </w:t>
      </w:r>
      <w:r>
        <w:rPr>
          <w:rFonts w:ascii="Sakkal Majalla" w:hAnsi="Sakkal Majalla" w:cs="Sakkal Majalla"/>
          <w:color w:val="000000"/>
          <w:sz w:val="32"/>
          <w:szCs w:val="32"/>
          <w:rtl/>
          <w:lang w:bidi="ar-DZ"/>
        </w:rPr>
        <w:t>((</w:t>
      </w:r>
      <w:r>
        <w:rPr>
          <w:rFonts w:ascii="Sakkal Majalla" w:hAnsi="Sakkal Majalla" w:cs="Sakkal Majalla"/>
          <w:color w:val="000000"/>
          <w:sz w:val="32"/>
          <w:szCs w:val="32"/>
          <w:rtl/>
        </w:rPr>
        <w:t>النص)).</w:t>
      </w:r>
    </w:p>
    <w:p w:rsidR="005C5309" w:rsidRDefault="005C5309" w:rsidP="005C5309">
      <w:pPr>
        <w:bidi/>
        <w:ind w:firstLine="397"/>
        <w:jc w:val="both"/>
        <w:rPr>
          <w:rFonts w:ascii="Sakkal Majalla" w:hAnsi="Sakkal Majalla" w:cs="Sakkal Majalla"/>
          <w:color w:val="000000"/>
          <w:sz w:val="32"/>
          <w:szCs w:val="32"/>
          <w:rtl/>
        </w:rPr>
      </w:pPr>
      <w:r>
        <w:rPr>
          <w:rFonts w:ascii="Sakkal Majalla" w:hAnsi="Sakkal Majalla" w:cs="Sakkal Majalla"/>
          <w:color w:val="000000"/>
          <w:sz w:val="32"/>
          <w:szCs w:val="32"/>
          <w:rtl/>
        </w:rPr>
        <w:t xml:space="preserve">والقراء إزاء </w:t>
      </w:r>
      <w:r>
        <w:rPr>
          <w:rFonts w:ascii="Sakkal Majalla" w:hAnsi="Sakkal Majalla" w:cs="Sakkal Majalla"/>
          <w:color w:val="000000"/>
          <w:sz w:val="32"/>
          <w:szCs w:val="32"/>
          <w:rtl/>
          <w:lang w:bidi="ar-DZ"/>
        </w:rPr>
        <w:t>((</w:t>
      </w:r>
      <w:r>
        <w:rPr>
          <w:rFonts w:ascii="Sakkal Majalla" w:hAnsi="Sakkal Majalla" w:cs="Sakkal Majalla"/>
          <w:color w:val="000000"/>
          <w:sz w:val="32"/>
          <w:szCs w:val="32"/>
          <w:rtl/>
        </w:rPr>
        <w:t xml:space="preserve">النص)) يختلفون من قارئ عادي إلى آخر نموذجي على اعتبار أن القارئ العادي يقف أمام </w:t>
      </w:r>
      <w:r>
        <w:rPr>
          <w:rFonts w:ascii="Sakkal Majalla" w:hAnsi="Sakkal Majalla" w:cs="Sakkal Majalla"/>
          <w:color w:val="000000"/>
          <w:sz w:val="32"/>
          <w:szCs w:val="32"/>
          <w:rtl/>
          <w:lang w:bidi="ar-DZ"/>
        </w:rPr>
        <w:t>((</w:t>
      </w:r>
      <w:r>
        <w:rPr>
          <w:rFonts w:ascii="Sakkal Majalla" w:hAnsi="Sakkal Majalla" w:cs="Sakkal Majalla"/>
          <w:color w:val="000000"/>
          <w:sz w:val="32"/>
          <w:szCs w:val="32"/>
          <w:rtl/>
        </w:rPr>
        <w:t xml:space="preserve">النص)) موقف المسلِّم الذي يشكل انطباعًا ذوقيًا دون إعمال العقل فهو قارئ بلا تحليل أما </w:t>
      </w:r>
      <w:r>
        <w:rPr>
          <w:rFonts w:ascii="Sakkal Majalla" w:hAnsi="Sakkal Majalla" w:cs="Sakkal Majalla"/>
          <w:color w:val="000000"/>
          <w:sz w:val="32"/>
          <w:szCs w:val="32"/>
          <w:rtl/>
          <w:lang w:bidi="ar-DZ"/>
        </w:rPr>
        <w:t>((</w:t>
      </w:r>
      <w:r>
        <w:rPr>
          <w:rFonts w:ascii="Sakkal Majalla" w:hAnsi="Sakkal Majalla" w:cs="Sakkal Majalla"/>
          <w:color w:val="000000"/>
          <w:sz w:val="32"/>
          <w:szCs w:val="32"/>
          <w:rtl/>
        </w:rPr>
        <w:t xml:space="preserve">القارئ)) النموذجي فهو الذي يمزق حجب </w:t>
      </w:r>
      <w:r>
        <w:rPr>
          <w:rFonts w:ascii="Sakkal Majalla" w:hAnsi="Sakkal Majalla" w:cs="Sakkal Majalla"/>
          <w:color w:val="000000"/>
          <w:sz w:val="32"/>
          <w:szCs w:val="32"/>
          <w:rtl/>
          <w:lang w:bidi="ar-DZ"/>
        </w:rPr>
        <w:t>((</w:t>
      </w:r>
      <w:r>
        <w:rPr>
          <w:rFonts w:ascii="Sakkal Majalla" w:hAnsi="Sakkal Majalla" w:cs="Sakkal Majalla"/>
          <w:color w:val="000000"/>
          <w:sz w:val="32"/>
          <w:szCs w:val="32"/>
          <w:rtl/>
        </w:rPr>
        <w:t>النص)) ويكشف طبقاته المتتالية.</w:t>
      </w:r>
    </w:p>
    <w:p w:rsidR="005C5309" w:rsidRDefault="005C5309" w:rsidP="005C5309">
      <w:pPr>
        <w:bidi/>
        <w:ind w:firstLine="397"/>
        <w:jc w:val="both"/>
        <w:rPr>
          <w:rFonts w:ascii="Sakkal Majalla" w:hAnsi="Sakkal Majalla" w:cs="Sakkal Majalla"/>
          <w:color w:val="000000"/>
          <w:sz w:val="32"/>
          <w:szCs w:val="32"/>
          <w:rtl/>
        </w:rPr>
      </w:pPr>
      <w:r>
        <w:rPr>
          <w:rFonts w:ascii="Sakkal Majalla" w:hAnsi="Sakkal Majalla" w:cs="Sakkal Majalla"/>
          <w:color w:val="000000"/>
          <w:sz w:val="32"/>
          <w:szCs w:val="32"/>
          <w:rtl/>
        </w:rPr>
        <w:t>وهنا يميز تزفيتان تودوروف :</w:t>
      </w:r>
      <w:r>
        <w:rPr>
          <w:rFonts w:ascii="Sakkal Majalla" w:hAnsi="Sakkal Majalla" w:cs="Sakkal Majalla"/>
          <w:color w:val="000000"/>
          <w:sz w:val="32"/>
          <w:szCs w:val="32"/>
          <w:rtl/>
          <w:lang w:bidi="ar-DZ"/>
        </w:rPr>
        <w:t>((</w:t>
      </w:r>
      <w:r>
        <w:rPr>
          <w:rFonts w:ascii="Sakkal Majalla" w:hAnsi="Sakkal Majalla" w:cs="Sakkal Majalla"/>
          <w:color w:val="000000"/>
          <w:sz w:val="32"/>
          <w:szCs w:val="32"/>
          <w:rtl/>
        </w:rPr>
        <w:t xml:space="preserve">بين ثلاثة أنواع من الفعاليات إزاء </w:t>
      </w:r>
      <w:r>
        <w:rPr>
          <w:rFonts w:ascii="Sakkal Majalla" w:hAnsi="Sakkal Majalla" w:cs="Sakkal Majalla"/>
          <w:color w:val="000000"/>
          <w:sz w:val="32"/>
          <w:szCs w:val="32"/>
          <w:rtl/>
          <w:lang w:bidi="ar-DZ"/>
        </w:rPr>
        <w:t>((</w:t>
      </w:r>
      <w:r>
        <w:rPr>
          <w:rFonts w:ascii="Sakkal Majalla" w:hAnsi="Sakkal Majalla" w:cs="Sakkal Majalla"/>
          <w:color w:val="000000"/>
          <w:sz w:val="32"/>
          <w:szCs w:val="32"/>
          <w:rtl/>
        </w:rPr>
        <w:t xml:space="preserve">النص)) هي </w:t>
      </w:r>
      <w:r>
        <w:rPr>
          <w:rFonts w:ascii="Sakkal Majalla" w:hAnsi="Sakkal Majalla" w:cs="Sakkal Majalla"/>
          <w:color w:val="000000"/>
          <w:sz w:val="32"/>
          <w:szCs w:val="32"/>
          <w:rtl/>
          <w:lang w:bidi="ar-DZ"/>
        </w:rPr>
        <w:t>((</w:t>
      </w:r>
      <w:r>
        <w:rPr>
          <w:rFonts w:ascii="Sakkal Majalla" w:hAnsi="Sakkal Majalla" w:cs="Sakkal Majalla"/>
          <w:color w:val="000000"/>
          <w:sz w:val="32"/>
          <w:szCs w:val="32"/>
          <w:rtl/>
        </w:rPr>
        <w:t>الفعالية الإسقاطية)) و</w:t>
      </w:r>
      <w:r>
        <w:rPr>
          <w:rFonts w:ascii="Sakkal Majalla" w:hAnsi="Sakkal Majalla" w:cs="Sakkal Majalla"/>
          <w:color w:val="000000"/>
          <w:sz w:val="32"/>
          <w:szCs w:val="32"/>
          <w:rtl/>
          <w:lang w:bidi="ar-DZ"/>
        </w:rPr>
        <w:t>((</w:t>
      </w:r>
      <w:r>
        <w:rPr>
          <w:rFonts w:ascii="Sakkal Majalla" w:hAnsi="Sakkal Majalla" w:cs="Sakkal Majalla"/>
          <w:color w:val="000000"/>
          <w:sz w:val="32"/>
          <w:szCs w:val="32"/>
          <w:rtl/>
        </w:rPr>
        <w:t>الفعالية التعليقية، أو فعالية الشرح))، و</w:t>
      </w:r>
      <w:r>
        <w:rPr>
          <w:rFonts w:ascii="Sakkal Majalla" w:hAnsi="Sakkal Majalla" w:cs="Sakkal Majalla"/>
          <w:color w:val="000000"/>
          <w:sz w:val="32"/>
          <w:szCs w:val="32"/>
          <w:rtl/>
          <w:lang w:bidi="ar-DZ"/>
        </w:rPr>
        <w:t>((</w:t>
      </w:r>
      <w:r>
        <w:rPr>
          <w:rFonts w:ascii="Sakkal Majalla" w:hAnsi="Sakkal Majalla" w:cs="Sakkal Majalla"/>
          <w:color w:val="000000"/>
          <w:sz w:val="32"/>
          <w:szCs w:val="32"/>
          <w:rtl/>
        </w:rPr>
        <w:t>الفعالية الشعرية)) ونراه ينحاز إلى الضرب الثالث الذي ينسجم ومنهجه في البنيوية الشعرية))</w:t>
      </w:r>
      <w:r>
        <w:rPr>
          <w:rStyle w:val="Appelnotedebasdep"/>
          <w:rFonts w:ascii="Sakkal Majalla" w:hAnsi="Sakkal Majalla" w:cs="Sakkal Majalla"/>
          <w:color w:val="000000"/>
          <w:sz w:val="32"/>
          <w:szCs w:val="32"/>
          <w:rtl/>
        </w:rPr>
        <w:footnoteReference w:id="21"/>
      </w:r>
      <w:r>
        <w:rPr>
          <w:rFonts w:ascii="Sakkal Majalla" w:hAnsi="Sakkal Majalla" w:cs="Sakkal Majalla"/>
          <w:color w:val="000000"/>
          <w:sz w:val="32"/>
          <w:szCs w:val="32"/>
          <w:rtl/>
        </w:rPr>
        <w:t>.</w:t>
      </w:r>
    </w:p>
    <w:p w:rsidR="005C5309" w:rsidRDefault="005C5309" w:rsidP="005C5309">
      <w:pPr>
        <w:bidi/>
        <w:ind w:firstLine="397"/>
        <w:jc w:val="both"/>
        <w:rPr>
          <w:rFonts w:ascii="Sakkal Majalla" w:hAnsi="Sakkal Majalla" w:cs="Sakkal Majalla"/>
          <w:color w:val="000000"/>
          <w:sz w:val="32"/>
          <w:szCs w:val="32"/>
          <w:rtl/>
        </w:rPr>
      </w:pPr>
      <w:r>
        <w:rPr>
          <w:rFonts w:ascii="Sakkal Majalla" w:hAnsi="Sakkal Majalla" w:cs="Sakkal Majalla"/>
          <w:color w:val="000000"/>
          <w:sz w:val="32"/>
          <w:szCs w:val="32"/>
          <w:rtl/>
        </w:rPr>
        <w:t xml:space="preserve">أما الفعالية الإسقاطية فـ: </w:t>
      </w:r>
      <w:r>
        <w:rPr>
          <w:rFonts w:ascii="Sakkal Majalla" w:hAnsi="Sakkal Majalla" w:cs="Sakkal Majalla"/>
          <w:color w:val="000000"/>
          <w:sz w:val="32"/>
          <w:szCs w:val="32"/>
          <w:rtl/>
          <w:lang w:bidi="ar-DZ"/>
        </w:rPr>
        <w:t>((</w:t>
      </w:r>
      <w:r>
        <w:rPr>
          <w:rFonts w:ascii="Sakkal Majalla" w:hAnsi="Sakkal Majalla" w:cs="Sakkal Majalla"/>
          <w:color w:val="000000"/>
          <w:sz w:val="32"/>
          <w:szCs w:val="32"/>
          <w:rtl/>
        </w:rPr>
        <w:t xml:space="preserve">تنطلق من مفهوم يرى أن </w:t>
      </w:r>
      <w:r>
        <w:rPr>
          <w:rFonts w:ascii="Sakkal Majalla" w:hAnsi="Sakkal Majalla" w:cs="Sakkal Majalla"/>
          <w:color w:val="000000"/>
          <w:sz w:val="32"/>
          <w:szCs w:val="32"/>
          <w:rtl/>
          <w:lang w:bidi="ar-DZ"/>
        </w:rPr>
        <w:t>((</w:t>
      </w:r>
      <w:r>
        <w:rPr>
          <w:rFonts w:ascii="Sakkal Majalla" w:hAnsi="Sakkal Majalla" w:cs="Sakkal Majalla"/>
          <w:color w:val="000000"/>
          <w:sz w:val="32"/>
          <w:szCs w:val="32"/>
          <w:rtl/>
        </w:rPr>
        <w:t>النص)) الأدبي هو عملية نقل أو ترجمة تبدأ من شيء أصلي آخر، ولذا فإن مهمة الناقد تتمثل في توجيهنا نحو الطريق المعكوس لاستكمال الدورة والعودة إلى الأصل))</w:t>
      </w:r>
      <w:r>
        <w:rPr>
          <w:rStyle w:val="Appelnotedebasdep"/>
          <w:rFonts w:ascii="Sakkal Majalla" w:hAnsi="Sakkal Majalla" w:cs="Sakkal Majalla"/>
          <w:color w:val="000000"/>
          <w:sz w:val="32"/>
          <w:szCs w:val="32"/>
          <w:rtl/>
        </w:rPr>
        <w:footnoteReference w:id="22"/>
      </w:r>
      <w:r>
        <w:rPr>
          <w:rFonts w:ascii="Sakkal Majalla" w:hAnsi="Sakkal Majalla" w:cs="Sakkal Majalla"/>
          <w:color w:val="000000"/>
          <w:sz w:val="32"/>
          <w:szCs w:val="32"/>
          <w:rtl/>
        </w:rPr>
        <w:t>.</w:t>
      </w:r>
    </w:p>
    <w:p w:rsidR="005C5309" w:rsidRDefault="005C5309" w:rsidP="005C5309">
      <w:pPr>
        <w:bidi/>
        <w:ind w:firstLine="397"/>
        <w:jc w:val="both"/>
        <w:rPr>
          <w:rFonts w:ascii="Sakkal Majalla" w:hAnsi="Sakkal Majalla" w:cs="Sakkal Majalla"/>
          <w:color w:val="000000"/>
          <w:sz w:val="32"/>
          <w:szCs w:val="32"/>
          <w:rtl/>
        </w:rPr>
      </w:pPr>
      <w:r>
        <w:rPr>
          <w:rFonts w:ascii="Sakkal Majalla" w:hAnsi="Sakkal Majalla" w:cs="Sakkal Majalla"/>
          <w:color w:val="000000"/>
          <w:sz w:val="32"/>
          <w:szCs w:val="32"/>
          <w:rtl/>
        </w:rPr>
        <w:t xml:space="preserve">وتوضح أن القراءة الإسقاطية تنطلق من خارج </w:t>
      </w:r>
      <w:r>
        <w:rPr>
          <w:rFonts w:ascii="Sakkal Majalla" w:hAnsi="Sakkal Majalla" w:cs="Sakkal Majalla"/>
          <w:color w:val="000000"/>
          <w:sz w:val="32"/>
          <w:szCs w:val="32"/>
          <w:rtl/>
          <w:lang w:bidi="ar-DZ"/>
        </w:rPr>
        <w:t>((</w:t>
      </w:r>
      <w:r>
        <w:rPr>
          <w:rFonts w:ascii="Sakkal Majalla" w:hAnsi="Sakkal Majalla" w:cs="Sakkal Majalla"/>
          <w:color w:val="000000"/>
          <w:sz w:val="32"/>
          <w:szCs w:val="32"/>
          <w:rtl/>
        </w:rPr>
        <w:t xml:space="preserve">النص))، حيث يترصد لدى القارئ جملة من المرجعيات أو المعطيات الخارجية التي يسقطها على </w:t>
      </w:r>
      <w:r>
        <w:rPr>
          <w:rFonts w:ascii="Sakkal Majalla" w:hAnsi="Sakkal Majalla" w:cs="Sakkal Majalla"/>
          <w:color w:val="000000"/>
          <w:sz w:val="32"/>
          <w:szCs w:val="32"/>
          <w:rtl/>
          <w:lang w:bidi="ar-DZ"/>
        </w:rPr>
        <w:t>((</w:t>
      </w:r>
      <w:r>
        <w:rPr>
          <w:rFonts w:ascii="Sakkal Majalla" w:hAnsi="Sakkal Majalla" w:cs="Sakkal Majalla"/>
          <w:color w:val="000000"/>
          <w:sz w:val="32"/>
          <w:szCs w:val="32"/>
          <w:rtl/>
        </w:rPr>
        <w:t>النص)) مباشرة.</w:t>
      </w:r>
    </w:p>
    <w:p w:rsidR="005C5309" w:rsidRDefault="005C5309" w:rsidP="005C5309">
      <w:pPr>
        <w:bidi/>
        <w:ind w:firstLine="397"/>
        <w:jc w:val="both"/>
        <w:rPr>
          <w:rFonts w:ascii="Sakkal Majalla" w:hAnsi="Sakkal Majalla" w:cs="Sakkal Majalla"/>
          <w:color w:val="000000"/>
          <w:sz w:val="32"/>
          <w:szCs w:val="32"/>
          <w:rtl/>
        </w:rPr>
      </w:pPr>
      <w:r>
        <w:rPr>
          <w:rFonts w:ascii="Sakkal Majalla" w:hAnsi="Sakkal Majalla" w:cs="Sakkal Majalla"/>
          <w:color w:val="000000"/>
          <w:sz w:val="32"/>
          <w:szCs w:val="32"/>
          <w:rtl/>
        </w:rPr>
        <w:lastRenderedPageBreak/>
        <w:t xml:space="preserve">أما وجهة النظر التعليقية فإنها تنطلق من </w:t>
      </w:r>
      <w:r>
        <w:rPr>
          <w:rFonts w:ascii="Sakkal Majalla" w:hAnsi="Sakkal Majalla" w:cs="Sakkal Majalla"/>
          <w:color w:val="000000"/>
          <w:sz w:val="32"/>
          <w:szCs w:val="32"/>
          <w:rtl/>
          <w:lang w:bidi="ar-DZ"/>
        </w:rPr>
        <w:t>((</w:t>
      </w:r>
      <w:r>
        <w:rPr>
          <w:rFonts w:ascii="Sakkal Majalla" w:hAnsi="Sakkal Majalla" w:cs="Sakkal Majalla"/>
          <w:color w:val="000000"/>
          <w:sz w:val="32"/>
          <w:szCs w:val="32"/>
          <w:rtl/>
        </w:rPr>
        <w:t xml:space="preserve">الصعوبات التي يثيرها الفهم مباشرة لنصوص معينة، ويمكن تعريفها بكونها جزءا داخليا من </w:t>
      </w:r>
      <w:r>
        <w:rPr>
          <w:rFonts w:ascii="Sakkal Majalla" w:hAnsi="Sakkal Majalla" w:cs="Sakkal Majalla"/>
          <w:color w:val="000000"/>
          <w:sz w:val="32"/>
          <w:szCs w:val="32"/>
          <w:rtl/>
          <w:lang w:bidi="ar-DZ"/>
        </w:rPr>
        <w:t>((</w:t>
      </w:r>
      <w:r>
        <w:rPr>
          <w:rFonts w:ascii="Sakkal Majalla" w:hAnsi="Sakkal Majalla" w:cs="Sakkal Majalla"/>
          <w:color w:val="000000"/>
          <w:sz w:val="32"/>
          <w:szCs w:val="32"/>
          <w:rtl/>
        </w:rPr>
        <w:t>النص)) موضوع المناقشة))</w:t>
      </w:r>
      <w:r>
        <w:rPr>
          <w:rStyle w:val="Appelnotedebasdep"/>
          <w:rFonts w:ascii="Sakkal Majalla" w:hAnsi="Sakkal Majalla" w:cs="Sakkal Majalla"/>
          <w:color w:val="000000"/>
          <w:sz w:val="32"/>
          <w:szCs w:val="32"/>
          <w:rtl/>
        </w:rPr>
        <w:footnoteReference w:id="23"/>
      </w:r>
      <w:r>
        <w:rPr>
          <w:rFonts w:ascii="Sakkal Majalla" w:hAnsi="Sakkal Majalla" w:cs="Sakkal Majalla"/>
          <w:color w:val="000000"/>
          <w:sz w:val="32"/>
          <w:szCs w:val="32"/>
          <w:rtl/>
        </w:rPr>
        <w:t>.</w:t>
      </w:r>
    </w:p>
    <w:p w:rsidR="005C5309" w:rsidRDefault="005C5309" w:rsidP="005C5309">
      <w:pPr>
        <w:bidi/>
        <w:ind w:firstLine="397"/>
        <w:jc w:val="both"/>
        <w:rPr>
          <w:rFonts w:ascii="Sakkal Majalla" w:hAnsi="Sakkal Majalla" w:cs="Sakkal Majalla"/>
          <w:color w:val="000000"/>
          <w:sz w:val="32"/>
          <w:szCs w:val="32"/>
          <w:rtl/>
        </w:rPr>
      </w:pPr>
      <w:r>
        <w:rPr>
          <w:rFonts w:ascii="Sakkal Majalla" w:hAnsi="Sakkal Majalla" w:cs="Sakkal Majalla"/>
          <w:color w:val="000000"/>
          <w:sz w:val="32"/>
          <w:szCs w:val="32"/>
          <w:rtl/>
        </w:rPr>
        <w:t>أما المستوى الثالث من القراءة فهي القراءة الشعرية، حيث يعتقد الناقد أن هذا القرن شهد نهضة هائلة في الدراسات الشعرية وتلخصت هذه الثورة في جملة من المدارس النقدية، كالشكلانية الروسية والبنيوية...الخ</w:t>
      </w:r>
      <w:r>
        <w:rPr>
          <w:rStyle w:val="Appelnotedebasdep"/>
          <w:rFonts w:ascii="Sakkal Majalla" w:hAnsi="Sakkal Majalla" w:cs="Sakkal Majalla"/>
          <w:color w:val="000000"/>
          <w:sz w:val="32"/>
          <w:szCs w:val="32"/>
          <w:rtl/>
        </w:rPr>
        <w:footnoteReference w:id="24"/>
      </w:r>
      <w:r>
        <w:rPr>
          <w:rFonts w:ascii="Sakkal Majalla" w:hAnsi="Sakkal Majalla" w:cs="Sakkal Majalla"/>
          <w:color w:val="000000"/>
          <w:sz w:val="32"/>
          <w:szCs w:val="32"/>
          <w:rtl/>
        </w:rPr>
        <w:t>.</w:t>
      </w:r>
    </w:p>
    <w:p w:rsidR="005C5309" w:rsidRDefault="005C5309" w:rsidP="005C5309">
      <w:pPr>
        <w:bidi/>
        <w:ind w:firstLine="397"/>
        <w:jc w:val="both"/>
        <w:rPr>
          <w:rFonts w:ascii="Sakkal Majalla" w:hAnsi="Sakkal Majalla" w:cs="Sakkal Majalla"/>
          <w:color w:val="000000"/>
          <w:sz w:val="32"/>
          <w:szCs w:val="32"/>
          <w:rtl/>
        </w:rPr>
      </w:pPr>
      <w:r>
        <w:rPr>
          <w:rFonts w:ascii="Sakkal Majalla" w:hAnsi="Sakkal Majalla" w:cs="Sakkal Majalla"/>
          <w:color w:val="000000"/>
          <w:sz w:val="32"/>
          <w:szCs w:val="32"/>
          <w:rtl/>
        </w:rPr>
        <w:t xml:space="preserve">أما تودوروف فقد حدثنا عن </w:t>
      </w:r>
      <w:r>
        <w:rPr>
          <w:rFonts w:ascii="Sakkal Majalla" w:hAnsi="Sakkal Majalla" w:cs="Sakkal Majalla"/>
          <w:color w:val="000000"/>
          <w:sz w:val="32"/>
          <w:szCs w:val="32"/>
          <w:rtl/>
          <w:lang w:bidi="ar-DZ"/>
        </w:rPr>
        <w:t>((</w:t>
      </w:r>
      <w:r>
        <w:rPr>
          <w:rFonts w:ascii="Sakkal Majalla" w:hAnsi="Sakkal Majalla" w:cs="Sakkal Majalla"/>
          <w:color w:val="000000"/>
          <w:sz w:val="32"/>
          <w:szCs w:val="32"/>
          <w:rtl/>
        </w:rPr>
        <w:t xml:space="preserve">القراءة السيمائية)) التي لا تكتفي برد الحالة المرجعية إلى الأشياء التي يشخصها </w:t>
      </w:r>
      <w:r>
        <w:rPr>
          <w:rFonts w:ascii="Sakkal Majalla" w:hAnsi="Sakkal Majalla" w:cs="Sakkal Majalla"/>
          <w:color w:val="000000"/>
          <w:sz w:val="32"/>
          <w:szCs w:val="32"/>
          <w:rtl/>
          <w:lang w:bidi="ar-DZ"/>
        </w:rPr>
        <w:t>((</w:t>
      </w:r>
      <w:r>
        <w:rPr>
          <w:rFonts w:ascii="Sakkal Majalla" w:hAnsi="Sakkal Majalla" w:cs="Sakkal Majalla"/>
          <w:color w:val="000000"/>
          <w:sz w:val="32"/>
          <w:szCs w:val="32"/>
          <w:rtl/>
        </w:rPr>
        <w:t>النص))</w:t>
      </w:r>
      <w:r>
        <w:rPr>
          <w:rStyle w:val="Appelnotedebasdep"/>
          <w:rFonts w:ascii="Sakkal Majalla" w:hAnsi="Sakkal Majalla" w:cs="Sakkal Majalla"/>
          <w:color w:val="000000"/>
          <w:sz w:val="32"/>
          <w:szCs w:val="32"/>
          <w:rtl/>
        </w:rPr>
        <w:footnoteReference w:id="25"/>
      </w:r>
      <w:r>
        <w:rPr>
          <w:rFonts w:ascii="Sakkal Majalla" w:hAnsi="Sakkal Majalla" w:cs="Sakkal Majalla"/>
          <w:color w:val="000000"/>
          <w:sz w:val="32"/>
          <w:szCs w:val="32"/>
          <w:rtl/>
        </w:rPr>
        <w:t>، بل إلى تأويل العلامة ثقافيًا.</w:t>
      </w:r>
    </w:p>
    <w:p w:rsidR="005C5309" w:rsidRDefault="005C5309" w:rsidP="005C5309">
      <w:pPr>
        <w:bidi/>
        <w:ind w:firstLine="397"/>
        <w:jc w:val="both"/>
        <w:rPr>
          <w:rFonts w:ascii="Sakkal Majalla" w:hAnsi="Sakkal Majalla" w:cs="Sakkal Majalla"/>
          <w:color w:val="000000"/>
          <w:sz w:val="32"/>
          <w:szCs w:val="32"/>
          <w:rtl/>
        </w:rPr>
      </w:pPr>
      <w:r>
        <w:rPr>
          <w:rFonts w:ascii="Sakkal Majalla" w:hAnsi="Sakkal Majalla" w:cs="Sakkal Majalla"/>
          <w:color w:val="000000"/>
          <w:sz w:val="32"/>
          <w:szCs w:val="32"/>
          <w:rtl/>
        </w:rPr>
        <w:t xml:space="preserve">أما ياوس فقد اعتبر أن من شروط القارئ، المعرفة التاريخية حيث لا يستقيم أفق </w:t>
      </w:r>
      <w:r>
        <w:rPr>
          <w:rFonts w:ascii="Sakkal Majalla" w:hAnsi="Sakkal Majalla" w:cs="Sakkal Majalla"/>
          <w:color w:val="000000"/>
          <w:sz w:val="32"/>
          <w:szCs w:val="32"/>
          <w:rtl/>
          <w:lang w:bidi="ar-DZ"/>
        </w:rPr>
        <w:t>((</w:t>
      </w:r>
      <w:r>
        <w:rPr>
          <w:rFonts w:ascii="Sakkal Majalla" w:hAnsi="Sakkal Majalla" w:cs="Sakkal Majalla"/>
          <w:color w:val="000000"/>
          <w:sz w:val="32"/>
          <w:szCs w:val="32"/>
          <w:rtl/>
        </w:rPr>
        <w:t>النص)) عند القارئ إلا بإعادة بناء الموضوع الجمالي، وبهذا الشكل تكون القراءة إستراتيجية شاملة يستند إليها القارئ في مؤانسته للنص.</w:t>
      </w:r>
    </w:p>
    <w:p w:rsidR="005C5309" w:rsidRDefault="005C5309" w:rsidP="005C5309">
      <w:pPr>
        <w:bidi/>
        <w:ind w:firstLine="397"/>
        <w:jc w:val="both"/>
        <w:rPr>
          <w:rFonts w:ascii="Sakkal Majalla" w:hAnsi="Sakkal Majalla" w:cs="Sakkal Majalla"/>
          <w:color w:val="000000"/>
          <w:sz w:val="32"/>
          <w:szCs w:val="32"/>
        </w:rPr>
      </w:pPr>
      <w:r>
        <w:rPr>
          <w:rFonts w:ascii="Sakkal Majalla" w:hAnsi="Sakkal Majalla" w:cs="Sakkal Majalla"/>
          <w:color w:val="000000"/>
          <w:sz w:val="32"/>
          <w:szCs w:val="32"/>
          <w:rtl/>
        </w:rPr>
        <w:t>لا عجب إن قلنا أن ميلاد النظريات النصية هو استمرار للنقاش النقدي الذي يدعو إلى ضرورة استقلال السياسة العامة عن الدين، والذي أدى في مجال الدرس النقدي إلى نوع من العلمانية التي تدعو إلى استقلال النص، عن كل تأويل ميتافيزيقي يرتبط بالمؤلف.</w:t>
      </w:r>
    </w:p>
    <w:p w:rsidR="005C5309" w:rsidRDefault="005C5309" w:rsidP="005C5309">
      <w:pPr>
        <w:bidi/>
        <w:ind w:firstLine="397"/>
        <w:jc w:val="both"/>
        <w:rPr>
          <w:rFonts w:ascii="Sakkal Majalla" w:hAnsi="Sakkal Majalla" w:cs="Sakkal Majalla"/>
          <w:color w:val="000000"/>
          <w:sz w:val="32"/>
          <w:szCs w:val="32"/>
          <w:rtl/>
        </w:rPr>
      </w:pPr>
      <w:r>
        <w:rPr>
          <w:rFonts w:ascii="Sakkal Majalla" w:hAnsi="Sakkal Majalla" w:cs="Sakkal Majalla"/>
          <w:color w:val="000000"/>
          <w:sz w:val="32"/>
          <w:szCs w:val="32"/>
          <w:rtl/>
        </w:rPr>
        <w:t>أي تخليص النص من أي تبعية شرطية قبلية أو مصادرة، ولعل هذا ما أبحر فيه فوكو عندما بحث إشكالية منهجية عن من يتكلم داخل النسق؟</w:t>
      </w:r>
    </w:p>
    <w:p w:rsidR="005C5309" w:rsidRDefault="005C5309" w:rsidP="005C5309">
      <w:pPr>
        <w:bidi/>
        <w:ind w:firstLine="397"/>
        <w:jc w:val="both"/>
        <w:rPr>
          <w:rFonts w:ascii="Sakkal Majalla" w:hAnsi="Sakkal Majalla" w:cs="Sakkal Majalla"/>
          <w:color w:val="000000"/>
          <w:sz w:val="32"/>
          <w:szCs w:val="32"/>
          <w:rtl/>
        </w:rPr>
      </w:pPr>
      <w:r>
        <w:rPr>
          <w:rFonts w:ascii="Sakkal Majalla" w:hAnsi="Sakkal Majalla" w:cs="Sakkal Majalla"/>
          <w:color w:val="000000"/>
          <w:sz w:val="32"/>
          <w:szCs w:val="32"/>
          <w:rtl/>
        </w:rPr>
        <w:t xml:space="preserve">يقول: </w:t>
      </w:r>
      <w:r>
        <w:rPr>
          <w:rFonts w:ascii="Sakkal Majalla" w:hAnsi="Sakkal Majalla" w:cs="Sakkal Majalla"/>
          <w:color w:val="000000"/>
          <w:sz w:val="32"/>
          <w:szCs w:val="32"/>
          <w:rtl/>
          <w:lang w:bidi="ar-DZ"/>
        </w:rPr>
        <w:t>((</w:t>
      </w:r>
      <w:r>
        <w:rPr>
          <w:rFonts w:ascii="Sakkal Majalla" w:hAnsi="Sakkal Majalla" w:cs="Sakkal Majalla"/>
          <w:color w:val="000000"/>
          <w:sz w:val="32"/>
          <w:szCs w:val="32"/>
          <w:rtl/>
        </w:rPr>
        <w:t>من يتكلم داخل النسق؟ لسنا ندري وعلى أي حال فليس المتكلم هو الإله الذي نعرف، إن فوكو يتبنى حكم نيتشه نفسه عليه، وليس هو الإنسان.. لأن الإنسان مجرد وهم وأسطورة حديثة العهد.. من يتكلم إذن؟ إنها اللغة، إن النسق يدرك نفسه بنفسه من خلال وبواسطة اللغة.</w:t>
      </w:r>
    </w:p>
    <w:p w:rsidR="005C5309" w:rsidRDefault="005C5309" w:rsidP="005C5309">
      <w:pPr>
        <w:bidi/>
        <w:ind w:firstLine="397"/>
        <w:jc w:val="both"/>
        <w:rPr>
          <w:rFonts w:ascii="Sakkal Majalla" w:hAnsi="Sakkal Majalla" w:cs="Sakkal Majalla"/>
          <w:color w:val="000000"/>
          <w:sz w:val="32"/>
          <w:szCs w:val="32"/>
          <w:rtl/>
        </w:rPr>
      </w:pPr>
      <w:r>
        <w:rPr>
          <w:rFonts w:ascii="Sakkal Majalla" w:hAnsi="Sakkal Majalla" w:cs="Sakkal Majalla"/>
          <w:color w:val="000000"/>
          <w:sz w:val="32"/>
          <w:szCs w:val="32"/>
          <w:rtl/>
        </w:rPr>
        <w:t xml:space="preserve">هذا النسق الذي يسبق كل نسق والذي تنطق اللغة المجهولة الهوية من خلاله، يكون هو الأساس الذي تومض الذات الواعية على سطحه للحظة عابرة، ولا نستغرب إذا اكتشفنا بدورنا أن اكتشاف فوكو للنسق لن يؤديَ به إلى إلغاء مفهوم الإنسان كموضوع للعلوم الإنسانية.ولكنه سيجعله يعلن </w:t>
      </w:r>
      <w:r>
        <w:rPr>
          <w:rFonts w:ascii="Sakkal Majalla" w:hAnsi="Sakkal Majalla" w:cs="Sakkal Majalla"/>
          <w:color w:val="000000"/>
          <w:sz w:val="32"/>
          <w:szCs w:val="32"/>
          <w:rtl/>
        </w:rPr>
        <w:lastRenderedPageBreak/>
        <w:t>موت فكرة الإنسان ذاتها وما يرتبط بها من خلال دلالات النزعة الإنسانية))</w:t>
      </w:r>
      <w:r>
        <w:rPr>
          <w:rStyle w:val="Appelnotedebasdep"/>
          <w:rFonts w:ascii="Sakkal Majalla" w:hAnsi="Sakkal Majalla" w:cs="Sakkal Majalla"/>
          <w:color w:val="000000"/>
          <w:sz w:val="32"/>
          <w:szCs w:val="32"/>
          <w:rtl/>
        </w:rPr>
        <w:footnoteReference w:id="26"/>
      </w:r>
      <w:r>
        <w:rPr>
          <w:rFonts w:ascii="Sakkal Majalla" w:hAnsi="Sakkal Majalla" w:cs="Sakkal Majalla"/>
          <w:color w:val="000000"/>
          <w:sz w:val="32"/>
          <w:szCs w:val="32"/>
          <w:rtl/>
        </w:rPr>
        <w:t>، ولعل هذا التدقيق الآنف هو الذي أفضى على النص الطابع العلمي.</w:t>
      </w:r>
    </w:p>
    <w:p w:rsidR="005C5309" w:rsidRDefault="005C5309" w:rsidP="005C5309">
      <w:pPr>
        <w:bidi/>
        <w:ind w:firstLine="397"/>
        <w:jc w:val="both"/>
        <w:rPr>
          <w:rFonts w:ascii="Sakkal Majalla" w:hAnsi="Sakkal Majalla" w:cs="Sakkal Majalla"/>
          <w:color w:val="000000"/>
          <w:sz w:val="32"/>
          <w:szCs w:val="32"/>
          <w:rtl/>
        </w:rPr>
      </w:pPr>
      <w:r>
        <w:rPr>
          <w:rFonts w:ascii="Sakkal Majalla" w:hAnsi="Sakkal Majalla" w:cs="Sakkal Majalla"/>
          <w:color w:val="000000"/>
          <w:sz w:val="32"/>
          <w:szCs w:val="32"/>
          <w:rtl/>
        </w:rPr>
        <w:t xml:space="preserve">استطاعت نظرية القراءة أن تتجاوز الرؤية البنيوية التي جعلت </w:t>
      </w:r>
      <w:r>
        <w:rPr>
          <w:rFonts w:ascii="Sakkal Majalla" w:hAnsi="Sakkal Majalla" w:cs="Sakkal Majalla"/>
          <w:color w:val="000000"/>
          <w:sz w:val="32"/>
          <w:szCs w:val="32"/>
          <w:rtl/>
          <w:lang w:bidi="ar-DZ"/>
        </w:rPr>
        <w:t>((</w:t>
      </w:r>
      <w:r>
        <w:rPr>
          <w:rFonts w:ascii="Sakkal Majalla" w:hAnsi="Sakkal Majalla" w:cs="Sakkal Majalla"/>
          <w:color w:val="000000"/>
          <w:sz w:val="32"/>
          <w:szCs w:val="32"/>
          <w:rtl/>
        </w:rPr>
        <w:t xml:space="preserve">النص)) صنمًا، حيث أغلقته على بنيته النحوية الدلالية لتصادر القراءة السياقية، التي اعتمدت إحالة </w:t>
      </w:r>
      <w:r>
        <w:rPr>
          <w:rFonts w:ascii="Sakkal Majalla" w:hAnsi="Sakkal Majalla" w:cs="Sakkal Majalla"/>
          <w:color w:val="000000"/>
          <w:sz w:val="32"/>
          <w:szCs w:val="32"/>
          <w:rtl/>
          <w:lang w:bidi="ar-DZ"/>
        </w:rPr>
        <w:t>((</w:t>
      </w:r>
      <w:r>
        <w:rPr>
          <w:rFonts w:ascii="Sakkal Majalla" w:hAnsi="Sakkal Majalla" w:cs="Sakkal Majalla"/>
          <w:color w:val="000000"/>
          <w:sz w:val="32"/>
          <w:szCs w:val="32"/>
          <w:rtl/>
        </w:rPr>
        <w:t xml:space="preserve">النص)) الأدبي على العناصر الخارجية فالبنيوية كانت بمثابة مراجعة أساسية للقراءة المتاخمة لحدود </w:t>
      </w:r>
      <w:r>
        <w:rPr>
          <w:rFonts w:ascii="Sakkal Majalla" w:hAnsi="Sakkal Majalla" w:cs="Sakkal Majalla"/>
          <w:color w:val="000000"/>
          <w:sz w:val="32"/>
          <w:szCs w:val="32"/>
          <w:rtl/>
          <w:lang w:bidi="ar-DZ"/>
        </w:rPr>
        <w:t>((</w:t>
      </w:r>
      <w:r>
        <w:rPr>
          <w:rFonts w:ascii="Sakkal Majalla" w:hAnsi="Sakkal Majalla" w:cs="Sakkal Majalla"/>
          <w:color w:val="000000"/>
          <w:sz w:val="32"/>
          <w:szCs w:val="32"/>
          <w:rtl/>
        </w:rPr>
        <w:t>النص)) لتدشن منظومتها المعرفية بمسمى جديد اصطُلح عليه بالنسق أو القراءة النسقية حيث كان رولان بارت واحدًا من منظريها الأساسيين، والذي أعلن موت المؤلف</w:t>
      </w:r>
      <w:r>
        <w:rPr>
          <w:rStyle w:val="Appelnotedebasdep"/>
          <w:rFonts w:ascii="Sakkal Majalla" w:hAnsi="Sakkal Majalla" w:cs="Sakkal Majalla"/>
          <w:color w:val="000000"/>
          <w:sz w:val="32"/>
          <w:szCs w:val="32"/>
        </w:rPr>
        <w:footnoteReference w:customMarkFollows="1" w:id="27"/>
        <w:sym w:font="Symbol" w:char="F0B7"/>
      </w:r>
      <w:r>
        <w:rPr>
          <w:rFonts w:ascii="Sakkal Majalla" w:hAnsi="Sakkal Majalla" w:cs="Sakkal Majalla"/>
          <w:color w:val="000000"/>
          <w:sz w:val="32"/>
          <w:szCs w:val="32"/>
          <w:rtl/>
        </w:rPr>
        <w:t xml:space="preserve"> ليدرس </w:t>
      </w:r>
      <w:r>
        <w:rPr>
          <w:rFonts w:ascii="Sakkal Majalla" w:hAnsi="Sakkal Majalla" w:cs="Sakkal Majalla"/>
          <w:color w:val="000000"/>
          <w:sz w:val="32"/>
          <w:szCs w:val="32"/>
          <w:rtl/>
          <w:lang w:bidi="ar-DZ"/>
        </w:rPr>
        <w:t>((</w:t>
      </w:r>
      <w:r>
        <w:rPr>
          <w:rFonts w:ascii="Sakkal Majalla" w:hAnsi="Sakkal Majalla" w:cs="Sakkal Majalla"/>
          <w:color w:val="000000"/>
          <w:sz w:val="32"/>
          <w:szCs w:val="32"/>
          <w:rtl/>
        </w:rPr>
        <w:t xml:space="preserve">النص)) لذاته ومن أجل ذاته. </w:t>
      </w:r>
    </w:p>
    <w:p w:rsidR="005C5309" w:rsidRDefault="005C5309" w:rsidP="005C5309">
      <w:pPr>
        <w:bidi/>
        <w:ind w:firstLine="397"/>
        <w:jc w:val="both"/>
        <w:rPr>
          <w:rFonts w:ascii="Sakkal Majalla" w:hAnsi="Sakkal Majalla" w:cs="Sakkal Majalla"/>
          <w:color w:val="000000"/>
          <w:sz w:val="32"/>
          <w:szCs w:val="32"/>
        </w:rPr>
      </w:pPr>
      <w:r>
        <w:rPr>
          <w:rFonts w:ascii="Sakkal Majalla" w:hAnsi="Sakkal Majalla" w:cs="Sakkal Majalla"/>
          <w:color w:val="000000"/>
          <w:sz w:val="32"/>
          <w:szCs w:val="32"/>
          <w:rtl/>
        </w:rPr>
        <w:t xml:space="preserve">ولقد قام الطرح البنيوي أساسًا على قطع الصلة مع المؤثرات الخارجية، هذا الطرح الذي استمد تفاصيله من النظرية اللسانية عند دوسوسير. يأتي هذا المحور في الواجهة الأولية للطروحات التي يقدمها </w:t>
      </w:r>
      <w:r>
        <w:rPr>
          <w:rFonts w:ascii="Sakkal Majalla" w:hAnsi="Sakkal Majalla" w:cs="Sakkal Majalla"/>
          <w:color w:val="000000"/>
          <w:sz w:val="32"/>
          <w:szCs w:val="32"/>
          <w:rtl/>
          <w:lang w:bidi="ar-DZ"/>
        </w:rPr>
        <w:t>((</w:t>
      </w:r>
      <w:r>
        <w:rPr>
          <w:rFonts w:ascii="Sakkal Majalla" w:hAnsi="Sakkal Majalla" w:cs="Sakkal Majalla"/>
          <w:color w:val="000000"/>
          <w:sz w:val="32"/>
          <w:szCs w:val="32"/>
          <w:rtl/>
        </w:rPr>
        <w:t xml:space="preserve">فولف غانغ آيزر)) ضمن نقطة مركزية أطلق عليها </w:t>
      </w:r>
      <w:r>
        <w:rPr>
          <w:rFonts w:ascii="Sakkal Majalla" w:hAnsi="Sakkal Majalla" w:cs="Sakkal Majalla"/>
          <w:color w:val="000000"/>
          <w:sz w:val="32"/>
          <w:szCs w:val="32"/>
          <w:rtl/>
          <w:lang w:bidi="ar-DZ"/>
        </w:rPr>
        <w:t>((</w:t>
      </w:r>
      <w:r>
        <w:rPr>
          <w:rFonts w:ascii="Sakkal Majalla" w:hAnsi="Sakkal Majalla" w:cs="Sakkal Majalla"/>
          <w:color w:val="000000"/>
          <w:sz w:val="32"/>
          <w:szCs w:val="32"/>
          <w:rtl/>
        </w:rPr>
        <w:t>السجل النصي</w:t>
      </w:r>
      <w:r>
        <w:rPr>
          <w:rFonts w:ascii="Sakkal Majalla" w:hAnsi="Sakkal Majalla" w:cs="Sakkal Majalla"/>
          <w:color w:val="000000"/>
          <w:sz w:val="32"/>
          <w:szCs w:val="32"/>
        </w:rPr>
        <w:t xml:space="preserve">Le Répertoire Du Texte </w:t>
      </w:r>
      <w:r>
        <w:rPr>
          <w:rFonts w:ascii="Sakkal Majalla" w:hAnsi="Sakkal Majalla" w:cs="Sakkal Majalla"/>
          <w:color w:val="000000"/>
          <w:sz w:val="32"/>
          <w:szCs w:val="32"/>
          <w:rtl/>
        </w:rPr>
        <w:t>))</w:t>
      </w:r>
      <w:r>
        <w:rPr>
          <w:rStyle w:val="Appelnotedebasdep"/>
          <w:rFonts w:ascii="Sakkal Majalla" w:hAnsi="Sakkal Majalla" w:cs="Sakkal Majalla"/>
          <w:color w:val="000000"/>
          <w:sz w:val="32"/>
          <w:szCs w:val="32"/>
          <w:rtl/>
        </w:rPr>
        <w:footnoteReference w:id="28"/>
      </w:r>
      <w:r>
        <w:rPr>
          <w:rFonts w:ascii="Sakkal Majalla" w:hAnsi="Sakkal Majalla" w:cs="Sakkal Majalla"/>
          <w:color w:val="000000"/>
          <w:sz w:val="32"/>
          <w:szCs w:val="32"/>
          <w:rtl/>
        </w:rPr>
        <w:t>.</w:t>
      </w:r>
    </w:p>
    <w:p w:rsidR="005C5309" w:rsidRDefault="005C5309" w:rsidP="005C5309">
      <w:pPr>
        <w:bidi/>
        <w:ind w:firstLine="397"/>
        <w:jc w:val="both"/>
        <w:rPr>
          <w:rFonts w:ascii="Sakkal Majalla" w:hAnsi="Sakkal Majalla" w:cs="Sakkal Majalla"/>
          <w:color w:val="000000"/>
          <w:sz w:val="32"/>
          <w:szCs w:val="32"/>
          <w:rtl/>
        </w:rPr>
      </w:pPr>
      <w:r>
        <w:rPr>
          <w:rFonts w:ascii="Sakkal Majalla" w:hAnsi="Sakkal Majalla" w:cs="Sakkal Majalla"/>
          <w:color w:val="000000"/>
          <w:sz w:val="32"/>
          <w:szCs w:val="32"/>
          <w:rtl/>
        </w:rPr>
        <w:t xml:space="preserve">حيث يتشكل السجل </w:t>
      </w:r>
      <w:r>
        <w:rPr>
          <w:rFonts w:ascii="Sakkal Majalla" w:hAnsi="Sakkal Majalla" w:cs="Sakkal Majalla"/>
          <w:color w:val="000000"/>
          <w:sz w:val="32"/>
          <w:szCs w:val="32"/>
          <w:rtl/>
          <w:lang w:bidi="ar-DZ"/>
        </w:rPr>
        <w:t>((</w:t>
      </w:r>
      <w:r>
        <w:rPr>
          <w:rFonts w:ascii="Sakkal Majalla" w:hAnsi="Sakkal Majalla" w:cs="Sakkal Majalla"/>
          <w:color w:val="000000"/>
          <w:sz w:val="32"/>
          <w:szCs w:val="32"/>
          <w:rtl/>
        </w:rPr>
        <w:t>النصي)) من خلال الوظيفة التاريخية للنصوص الأدبية من مبدأ التواصل، والسجل النصي هو</w:t>
      </w:r>
      <w:r>
        <w:rPr>
          <w:rFonts w:ascii="Sakkal Majalla" w:hAnsi="Sakkal Majalla" w:cs="Sakkal Majalla"/>
          <w:color w:val="000000"/>
          <w:sz w:val="32"/>
          <w:szCs w:val="32"/>
          <w:rtl/>
          <w:lang w:bidi="ar-DZ"/>
        </w:rPr>
        <w:t>((</w:t>
      </w:r>
      <w:r>
        <w:rPr>
          <w:rFonts w:ascii="Sakkal Majalla" w:hAnsi="Sakkal Majalla" w:cs="Sakkal Majalla"/>
          <w:color w:val="000000"/>
          <w:sz w:val="32"/>
          <w:szCs w:val="32"/>
          <w:rtl/>
        </w:rPr>
        <w:t>المنطقة المألوفة التي يلتقي فيها النص والقارئ من أجل الشروع في التواصل))</w:t>
      </w:r>
      <w:r>
        <w:rPr>
          <w:rStyle w:val="Appelnotedebasdep"/>
          <w:rFonts w:ascii="Sakkal Majalla" w:hAnsi="Sakkal Majalla" w:cs="Sakkal Majalla"/>
          <w:color w:val="000000"/>
          <w:sz w:val="32"/>
          <w:szCs w:val="32"/>
          <w:rtl/>
        </w:rPr>
        <w:footnoteReference w:id="29"/>
      </w:r>
      <w:r>
        <w:rPr>
          <w:rFonts w:ascii="Sakkal Majalla" w:hAnsi="Sakkal Majalla" w:cs="Sakkal Majalla"/>
          <w:color w:val="000000"/>
          <w:sz w:val="32"/>
          <w:szCs w:val="32"/>
          <w:rtl/>
        </w:rPr>
        <w:t>.</w:t>
      </w:r>
    </w:p>
    <w:p w:rsidR="005C5309" w:rsidRDefault="005C5309" w:rsidP="005C5309">
      <w:pPr>
        <w:bidi/>
        <w:ind w:firstLine="397"/>
        <w:jc w:val="both"/>
        <w:rPr>
          <w:rFonts w:ascii="Sakkal Majalla" w:hAnsi="Sakkal Majalla" w:cs="Sakkal Majalla"/>
          <w:color w:val="000000"/>
          <w:sz w:val="32"/>
          <w:szCs w:val="32"/>
          <w:rtl/>
        </w:rPr>
      </w:pPr>
      <w:r>
        <w:rPr>
          <w:rFonts w:ascii="Sakkal Majalla" w:hAnsi="Sakkal Majalla" w:cs="Sakkal Majalla"/>
          <w:color w:val="000000"/>
          <w:sz w:val="32"/>
          <w:szCs w:val="32"/>
          <w:rtl/>
        </w:rPr>
        <w:t xml:space="preserve">هذا السجل هو الذي يجعل: </w:t>
      </w:r>
      <w:r>
        <w:rPr>
          <w:rFonts w:ascii="Sakkal Majalla" w:hAnsi="Sakkal Majalla" w:cs="Sakkal Majalla"/>
          <w:color w:val="000000"/>
          <w:sz w:val="32"/>
          <w:szCs w:val="32"/>
          <w:rtl/>
          <w:lang w:bidi="ar-DZ"/>
        </w:rPr>
        <w:t>((</w:t>
      </w:r>
      <w:r>
        <w:rPr>
          <w:rFonts w:ascii="Sakkal Majalla" w:hAnsi="Sakkal Majalla" w:cs="Sakkal Majalla"/>
          <w:color w:val="000000"/>
          <w:sz w:val="32"/>
          <w:szCs w:val="32"/>
          <w:rtl/>
        </w:rPr>
        <w:t>النص)) يتموقع بالنسبة للأنساق الدلالية السائدة في عصره باعتبارها نماذج فكرية لفهم وتأويل هذا الواقع</w:t>
      </w:r>
      <w:r>
        <w:rPr>
          <w:rStyle w:val="Appelnotedebasdep"/>
          <w:rFonts w:ascii="Sakkal Majalla" w:hAnsi="Sakkal Majalla" w:cs="Sakkal Majalla"/>
          <w:color w:val="000000"/>
          <w:sz w:val="32"/>
          <w:szCs w:val="32"/>
          <w:rtl/>
        </w:rPr>
        <w:footnoteReference w:id="30"/>
      </w:r>
      <w:r>
        <w:rPr>
          <w:rFonts w:ascii="Sakkal Majalla" w:hAnsi="Sakkal Majalla" w:cs="Sakkal Majalla"/>
          <w:color w:val="000000"/>
          <w:sz w:val="32"/>
          <w:szCs w:val="32"/>
          <w:rtl/>
        </w:rPr>
        <w:t>.</w:t>
      </w:r>
    </w:p>
    <w:p w:rsidR="005C5309" w:rsidRDefault="005C5309" w:rsidP="005C5309">
      <w:pPr>
        <w:bidi/>
        <w:ind w:firstLine="397"/>
        <w:jc w:val="both"/>
        <w:rPr>
          <w:rFonts w:ascii="Sakkal Majalla" w:hAnsi="Sakkal Majalla" w:cs="Sakkal Majalla"/>
          <w:color w:val="000000"/>
          <w:sz w:val="32"/>
          <w:szCs w:val="32"/>
          <w:rtl/>
        </w:rPr>
      </w:pPr>
      <w:r>
        <w:rPr>
          <w:rFonts w:ascii="Sakkal Majalla" w:hAnsi="Sakkal Majalla" w:cs="Sakkal Majalla"/>
          <w:color w:val="000000"/>
          <w:sz w:val="32"/>
          <w:szCs w:val="32"/>
          <w:rtl/>
        </w:rPr>
        <w:lastRenderedPageBreak/>
        <w:t xml:space="preserve">ولقد ترجمه عبد الوهاب علوب </w:t>
      </w:r>
      <w:r>
        <w:rPr>
          <w:rFonts w:ascii="Sakkal Majalla" w:hAnsi="Sakkal Majalla" w:cs="Sakkal Majalla"/>
          <w:color w:val="000000"/>
          <w:sz w:val="32"/>
          <w:szCs w:val="32"/>
          <w:rtl/>
          <w:lang w:bidi="ar-DZ"/>
        </w:rPr>
        <w:t>((</w:t>
      </w:r>
      <w:r>
        <w:rPr>
          <w:rFonts w:ascii="Sakkal Majalla" w:hAnsi="Sakkal Majalla" w:cs="Sakkal Majalla"/>
          <w:color w:val="000000"/>
          <w:sz w:val="32"/>
          <w:szCs w:val="32"/>
          <w:rtl/>
        </w:rPr>
        <w:t xml:space="preserve">بالرصيد)) من حيث إن القيمة الأدبية الموجودة في القصص لا تتشكل إلا من الواجهة الخلفية التي يرصدها الواقع، فهو الذي يدفع العملية الإبداعية إلى الأمام لتمارس مخياليتها التي تتمظهر فيها الأبعاد اللغوية من الواقعية المحضة، وهي الجانب التثقيفي الذي يضخ ((النص)). </w:t>
      </w:r>
    </w:p>
    <w:p w:rsidR="005C5309" w:rsidRDefault="005C5309" w:rsidP="005C5309">
      <w:pPr>
        <w:bidi/>
        <w:ind w:firstLine="397"/>
        <w:jc w:val="both"/>
        <w:rPr>
          <w:rFonts w:ascii="Sakkal Majalla" w:hAnsi="Sakkal Majalla" w:cs="Sakkal Majalla"/>
          <w:color w:val="000000"/>
          <w:sz w:val="32"/>
          <w:szCs w:val="32"/>
          <w:rtl/>
        </w:rPr>
      </w:pPr>
      <w:r>
        <w:rPr>
          <w:rFonts w:ascii="Sakkal Majalla" w:hAnsi="Sakkal Majalla" w:cs="Sakkal Majalla"/>
          <w:color w:val="000000"/>
          <w:sz w:val="32"/>
          <w:szCs w:val="32"/>
          <w:rtl/>
        </w:rPr>
        <w:t xml:space="preserve">وهنا يقول عبد الوهاب علوب: </w:t>
      </w:r>
      <w:r>
        <w:rPr>
          <w:rFonts w:ascii="Sakkal Majalla" w:hAnsi="Sakkal Majalla" w:cs="Sakkal Majalla"/>
          <w:color w:val="000000"/>
          <w:sz w:val="32"/>
          <w:szCs w:val="32"/>
          <w:rtl/>
          <w:lang w:bidi="ar-DZ"/>
        </w:rPr>
        <w:t>((</w:t>
      </w:r>
      <w:r>
        <w:rPr>
          <w:rFonts w:ascii="Sakkal Majalla" w:hAnsi="Sakkal Majalla" w:cs="Sakkal Majalla"/>
          <w:color w:val="000000"/>
          <w:sz w:val="32"/>
          <w:szCs w:val="32"/>
          <w:rtl/>
        </w:rPr>
        <w:t>وإذا كان للقصص والواقع أن تربط بينهما صلة فلا بد ألا تكون من زاوية التعارض بل من زاوية التواصل، فليس أحدهما مجرد نقيض للآخر فالقصص وسيلة لإبلاغ شيء عن الواقع، فلم تعد في حاجة للبحث عن إطار مرجعي يضم طرفي نطاق الواقع))</w:t>
      </w:r>
      <w:r>
        <w:rPr>
          <w:rStyle w:val="Appelnotedebasdep"/>
          <w:rFonts w:ascii="Sakkal Majalla" w:hAnsi="Sakkal Majalla" w:cs="Sakkal Majalla"/>
          <w:color w:val="000000"/>
          <w:sz w:val="32"/>
          <w:szCs w:val="32"/>
          <w:rtl/>
        </w:rPr>
        <w:footnoteReference w:id="31"/>
      </w:r>
      <w:r>
        <w:rPr>
          <w:rFonts w:ascii="Sakkal Majalla" w:hAnsi="Sakkal Majalla" w:cs="Sakkal Majalla"/>
          <w:color w:val="000000"/>
          <w:sz w:val="32"/>
          <w:szCs w:val="32"/>
          <w:rtl/>
        </w:rPr>
        <w:t>.</w:t>
      </w:r>
    </w:p>
    <w:p w:rsidR="005C5309" w:rsidRDefault="005C5309" w:rsidP="005C5309">
      <w:pPr>
        <w:bidi/>
        <w:ind w:firstLine="397"/>
        <w:jc w:val="both"/>
        <w:rPr>
          <w:rFonts w:ascii="Sakkal Majalla" w:hAnsi="Sakkal Majalla" w:cs="Sakkal Majalla"/>
          <w:color w:val="000000"/>
          <w:sz w:val="32"/>
          <w:szCs w:val="32"/>
          <w:rtl/>
        </w:rPr>
      </w:pPr>
      <w:r>
        <w:rPr>
          <w:rFonts w:ascii="Sakkal Majalla" w:hAnsi="Sakkal Majalla" w:cs="Sakkal Majalla"/>
          <w:color w:val="000000"/>
          <w:sz w:val="32"/>
          <w:szCs w:val="32"/>
          <w:rtl/>
        </w:rPr>
        <w:t xml:space="preserve">غير أن اهتمام القارئ لا ينحصر هنا في المعنى الذي يؤكده </w:t>
      </w:r>
      <w:r>
        <w:rPr>
          <w:rFonts w:ascii="Sakkal Majalla" w:hAnsi="Sakkal Majalla" w:cs="Sakkal Majalla"/>
          <w:color w:val="000000"/>
          <w:sz w:val="32"/>
          <w:szCs w:val="32"/>
          <w:rtl/>
          <w:lang w:bidi="ar-DZ"/>
        </w:rPr>
        <w:t>((</w:t>
      </w:r>
      <w:r>
        <w:rPr>
          <w:rFonts w:ascii="Sakkal Majalla" w:hAnsi="Sakkal Majalla" w:cs="Sakkal Majalla"/>
          <w:color w:val="000000"/>
          <w:sz w:val="32"/>
          <w:szCs w:val="32"/>
          <w:rtl/>
        </w:rPr>
        <w:t xml:space="preserve">النص)) بل في الواقع أو ما يحدثه من تأثير </w:t>
      </w:r>
      <w:r>
        <w:rPr>
          <w:rFonts w:ascii="Sakkal Majalla" w:hAnsi="Sakkal Majalla" w:cs="Sakkal Majalla"/>
          <w:color w:val="000000"/>
          <w:sz w:val="32"/>
          <w:szCs w:val="32"/>
          <w:rtl/>
          <w:lang w:bidi="ar-DZ"/>
        </w:rPr>
        <w:t>((</w:t>
      </w:r>
      <w:r>
        <w:rPr>
          <w:rFonts w:ascii="Sakkal Majalla" w:hAnsi="Sakkal Majalla" w:cs="Sakkal Majalla"/>
          <w:color w:val="000000"/>
          <w:sz w:val="32"/>
          <w:szCs w:val="32"/>
          <w:rtl/>
        </w:rPr>
        <w:t xml:space="preserve">وهذه العلاقة التي يقيمها </w:t>
      </w:r>
      <w:r>
        <w:rPr>
          <w:rFonts w:ascii="Sakkal Majalla" w:hAnsi="Sakkal Majalla" w:cs="Sakkal Majalla"/>
          <w:color w:val="000000"/>
          <w:sz w:val="32"/>
          <w:szCs w:val="32"/>
          <w:rtl/>
          <w:lang w:bidi="ar-DZ"/>
        </w:rPr>
        <w:t>((</w:t>
      </w:r>
      <w:r>
        <w:rPr>
          <w:rFonts w:ascii="Sakkal Majalla" w:hAnsi="Sakkal Majalla" w:cs="Sakkal Majalla"/>
          <w:color w:val="000000"/>
          <w:sz w:val="32"/>
          <w:szCs w:val="32"/>
          <w:rtl/>
        </w:rPr>
        <w:t>النص)) الأدبي مع الأنساق الدلالية السائدة في عصره سوف تحدد السجل النصي وتكيفه.</w:t>
      </w:r>
    </w:p>
    <w:p w:rsidR="005C5309" w:rsidRDefault="005C5309" w:rsidP="005C5309">
      <w:pPr>
        <w:bidi/>
        <w:ind w:firstLine="397"/>
        <w:jc w:val="both"/>
        <w:rPr>
          <w:rFonts w:ascii="Sakkal Majalla" w:hAnsi="Sakkal Majalla" w:cs="Sakkal Majalla"/>
          <w:color w:val="000000"/>
          <w:sz w:val="32"/>
          <w:szCs w:val="32"/>
          <w:rtl/>
        </w:rPr>
      </w:pPr>
    </w:p>
    <w:p w:rsidR="005C5309" w:rsidRDefault="005C5309" w:rsidP="005C5309">
      <w:pPr>
        <w:bidi/>
        <w:ind w:firstLine="397"/>
        <w:jc w:val="both"/>
        <w:rPr>
          <w:rFonts w:ascii="Sakkal Majalla" w:hAnsi="Sakkal Majalla" w:cs="Sakkal Majalla"/>
          <w:color w:val="000000"/>
          <w:sz w:val="32"/>
          <w:szCs w:val="32"/>
          <w:rtl/>
        </w:rPr>
      </w:pPr>
      <w:r>
        <w:rPr>
          <w:rFonts w:ascii="Sakkal Majalla" w:hAnsi="Sakkal Majalla" w:cs="Sakkal Majalla"/>
          <w:color w:val="000000"/>
          <w:sz w:val="32"/>
          <w:szCs w:val="32"/>
          <w:rtl/>
        </w:rPr>
        <w:t xml:space="preserve">لأن طبيعة هذه العلاقة هي التي ستجعل المعايير والقيم الخارج نصية المدمجة في </w:t>
      </w:r>
      <w:r>
        <w:rPr>
          <w:rFonts w:ascii="Sakkal Majalla" w:hAnsi="Sakkal Majalla" w:cs="Sakkal Majalla"/>
          <w:color w:val="000000"/>
          <w:sz w:val="32"/>
          <w:szCs w:val="32"/>
          <w:rtl/>
          <w:lang w:bidi="ar-DZ"/>
        </w:rPr>
        <w:t>((</w:t>
      </w:r>
      <w:r>
        <w:rPr>
          <w:rFonts w:ascii="Sakkal Majalla" w:hAnsi="Sakkal Majalla" w:cs="Sakkal Majalla"/>
          <w:color w:val="000000"/>
          <w:sz w:val="32"/>
          <w:szCs w:val="32"/>
          <w:rtl/>
        </w:rPr>
        <w:t>النص)) تتلقى تحويلًا معينًا في المصداقية ما دامت القرارات الانتقالية السائدة لدى الأنساق قد أبعدت إلى الواجهة الخلفية (الجهة الخلفية) لكي تسمح للإمكانيات التي أقصاها النسق بالبروز))</w:t>
      </w:r>
      <w:r>
        <w:rPr>
          <w:rStyle w:val="Appelnotedebasdep"/>
          <w:rFonts w:ascii="Sakkal Majalla" w:hAnsi="Sakkal Majalla" w:cs="Sakkal Majalla"/>
          <w:color w:val="000000"/>
          <w:sz w:val="32"/>
          <w:szCs w:val="32"/>
          <w:rtl/>
        </w:rPr>
        <w:footnoteReference w:id="32"/>
      </w:r>
      <w:r>
        <w:rPr>
          <w:rFonts w:ascii="Sakkal Majalla" w:hAnsi="Sakkal Majalla" w:cs="Sakkal Majalla"/>
          <w:color w:val="000000"/>
          <w:sz w:val="32"/>
          <w:szCs w:val="32"/>
          <w:rtl/>
        </w:rPr>
        <w:t>.</w:t>
      </w:r>
    </w:p>
    <w:p w:rsidR="005C5309" w:rsidRDefault="005C5309" w:rsidP="005C5309">
      <w:pPr>
        <w:bidi/>
        <w:ind w:firstLine="397"/>
        <w:jc w:val="both"/>
        <w:rPr>
          <w:rFonts w:ascii="Sakkal Majalla" w:hAnsi="Sakkal Majalla" w:cs="Sakkal Majalla"/>
          <w:color w:val="000000"/>
          <w:sz w:val="32"/>
          <w:szCs w:val="32"/>
          <w:rtl/>
        </w:rPr>
      </w:pPr>
      <w:r>
        <w:rPr>
          <w:rFonts w:ascii="Sakkal Majalla" w:hAnsi="Sakkal Majalla" w:cs="Sakkal Majalla"/>
          <w:color w:val="000000"/>
          <w:sz w:val="32"/>
          <w:szCs w:val="32"/>
          <w:rtl/>
        </w:rPr>
        <w:t xml:space="preserve">وبفضل السجل النصي أو الرصيد يمكن أن يشكل الإطار العام للتواصل الذي يحدث بين </w:t>
      </w:r>
      <w:r>
        <w:rPr>
          <w:rFonts w:ascii="Sakkal Majalla" w:hAnsi="Sakkal Majalla" w:cs="Sakkal Majalla"/>
          <w:color w:val="000000"/>
          <w:sz w:val="32"/>
          <w:szCs w:val="32"/>
          <w:rtl/>
          <w:lang w:bidi="ar-DZ"/>
        </w:rPr>
        <w:t>((</w:t>
      </w:r>
      <w:r>
        <w:rPr>
          <w:rFonts w:ascii="Sakkal Majalla" w:hAnsi="Sakkal Majalla" w:cs="Sakkal Majalla"/>
          <w:color w:val="000000"/>
          <w:sz w:val="32"/>
          <w:szCs w:val="32"/>
          <w:rtl/>
        </w:rPr>
        <w:t>النص)) و</w:t>
      </w:r>
      <w:r>
        <w:rPr>
          <w:rFonts w:ascii="Sakkal Majalla" w:hAnsi="Sakkal Majalla" w:cs="Sakkal Majalla"/>
          <w:color w:val="000000"/>
          <w:sz w:val="32"/>
          <w:szCs w:val="32"/>
          <w:rtl/>
          <w:lang w:bidi="ar-DZ"/>
        </w:rPr>
        <w:t>((</w:t>
      </w:r>
      <w:r>
        <w:rPr>
          <w:rFonts w:ascii="Sakkal Majalla" w:hAnsi="Sakkal Majalla" w:cs="Sakkal Majalla"/>
          <w:color w:val="000000"/>
          <w:sz w:val="32"/>
          <w:szCs w:val="32"/>
          <w:rtl/>
        </w:rPr>
        <w:t xml:space="preserve">القارئ)) وبه يستطيع القارئ </w:t>
      </w:r>
      <w:r>
        <w:rPr>
          <w:rFonts w:ascii="Sakkal Majalla" w:hAnsi="Sakkal Majalla" w:cs="Sakkal Majalla"/>
          <w:color w:val="000000"/>
          <w:sz w:val="32"/>
          <w:szCs w:val="32"/>
          <w:rtl/>
          <w:lang w:bidi="ar-DZ"/>
        </w:rPr>
        <w:t>((</w:t>
      </w:r>
      <w:r>
        <w:rPr>
          <w:rFonts w:ascii="Sakkal Majalla" w:hAnsi="Sakkal Majalla" w:cs="Sakkal Majalla"/>
          <w:color w:val="000000"/>
          <w:sz w:val="32"/>
          <w:szCs w:val="32"/>
          <w:rtl/>
        </w:rPr>
        <w:t xml:space="preserve">أن يعيد بناء الوضعية التاريخية التي يحيل إليها </w:t>
      </w:r>
      <w:r>
        <w:rPr>
          <w:rFonts w:ascii="Sakkal Majalla" w:hAnsi="Sakkal Majalla" w:cs="Sakkal Majalla"/>
          <w:color w:val="000000"/>
          <w:sz w:val="32"/>
          <w:szCs w:val="32"/>
          <w:rtl/>
          <w:lang w:bidi="ar-DZ"/>
        </w:rPr>
        <w:t>((</w:t>
      </w:r>
      <w:r>
        <w:rPr>
          <w:rFonts w:ascii="Sakkal Majalla" w:hAnsi="Sakkal Majalla" w:cs="Sakkal Majalla"/>
          <w:color w:val="000000"/>
          <w:sz w:val="32"/>
          <w:szCs w:val="32"/>
          <w:rtl/>
        </w:rPr>
        <w:t>النص)) ويرد إليها الفعل))</w:t>
      </w:r>
      <w:r>
        <w:rPr>
          <w:rStyle w:val="Appelnotedebasdep"/>
          <w:rFonts w:ascii="Sakkal Majalla" w:hAnsi="Sakkal Majalla" w:cs="Sakkal Majalla"/>
          <w:color w:val="000000"/>
          <w:sz w:val="32"/>
          <w:szCs w:val="32"/>
          <w:rtl/>
        </w:rPr>
        <w:footnoteReference w:id="33"/>
      </w:r>
      <w:r>
        <w:rPr>
          <w:rFonts w:ascii="Sakkal Majalla" w:hAnsi="Sakkal Majalla" w:cs="Sakkal Majalla"/>
          <w:color w:val="000000"/>
          <w:sz w:val="32"/>
          <w:szCs w:val="32"/>
          <w:rtl/>
        </w:rPr>
        <w:t>.</w:t>
      </w:r>
    </w:p>
    <w:p w:rsidR="005C5309" w:rsidRDefault="005C5309" w:rsidP="005C5309">
      <w:pPr>
        <w:bidi/>
        <w:ind w:firstLine="397"/>
        <w:jc w:val="both"/>
        <w:rPr>
          <w:rFonts w:ascii="Sakkal Majalla" w:hAnsi="Sakkal Majalla" w:cs="Sakkal Majalla"/>
          <w:color w:val="000000"/>
          <w:sz w:val="32"/>
          <w:szCs w:val="32"/>
          <w:rtl/>
        </w:rPr>
      </w:pPr>
      <w:r>
        <w:rPr>
          <w:rFonts w:ascii="Sakkal Majalla" w:hAnsi="Sakkal Majalla" w:cs="Sakkal Majalla"/>
          <w:color w:val="000000"/>
          <w:sz w:val="32"/>
          <w:szCs w:val="32"/>
          <w:rtl/>
        </w:rPr>
        <w:t>فالسجل النصي هو المرجعية أو الرصيد الحضاري للقول، حيث ينبثق من نصوص سابقة له ولكنه أيضا المواصفات المتاخمة للنص بل هو الإطار المرجعي للنص.</w:t>
      </w:r>
    </w:p>
    <w:p w:rsidR="005C5309" w:rsidRDefault="005C5309" w:rsidP="005C5309">
      <w:pPr>
        <w:bidi/>
        <w:ind w:firstLine="397"/>
        <w:jc w:val="both"/>
        <w:rPr>
          <w:rFonts w:ascii="Sakkal Majalla" w:hAnsi="Sakkal Majalla" w:cs="Sakkal Majalla"/>
          <w:color w:val="000000"/>
          <w:sz w:val="32"/>
          <w:szCs w:val="32"/>
          <w:rtl/>
        </w:rPr>
      </w:pPr>
      <w:r>
        <w:rPr>
          <w:rFonts w:ascii="Sakkal Majalla" w:hAnsi="Sakkal Majalla" w:cs="Sakkal Majalla"/>
          <w:color w:val="000000"/>
          <w:sz w:val="32"/>
          <w:szCs w:val="32"/>
          <w:rtl/>
        </w:rPr>
        <w:lastRenderedPageBreak/>
        <w:t xml:space="preserve">ويعمل السجل النصي أو الرصيد على وضع القارئ في سياق أفقي للتواصل مع </w:t>
      </w:r>
      <w:r>
        <w:rPr>
          <w:rFonts w:ascii="Sakkal Majalla" w:hAnsi="Sakkal Majalla" w:cs="Sakkal Majalla"/>
          <w:color w:val="000000"/>
          <w:sz w:val="32"/>
          <w:szCs w:val="32"/>
          <w:rtl/>
          <w:lang w:bidi="ar-DZ"/>
        </w:rPr>
        <w:t>((</w:t>
      </w:r>
      <w:r>
        <w:rPr>
          <w:rFonts w:ascii="Sakkal Majalla" w:hAnsi="Sakkal Majalla" w:cs="Sakkal Majalla"/>
          <w:color w:val="000000"/>
          <w:sz w:val="32"/>
          <w:szCs w:val="32"/>
          <w:rtl/>
        </w:rPr>
        <w:t xml:space="preserve">النص)) من خلال المعطيات التاريخية والاجتماعية التي يفرضها </w:t>
      </w:r>
      <w:r>
        <w:rPr>
          <w:rFonts w:ascii="Sakkal Majalla" w:hAnsi="Sakkal Majalla" w:cs="Sakkal Majalla"/>
          <w:color w:val="000000"/>
          <w:sz w:val="32"/>
          <w:szCs w:val="32"/>
          <w:rtl/>
          <w:lang w:bidi="ar-DZ"/>
        </w:rPr>
        <w:t>((</w:t>
      </w:r>
      <w:r>
        <w:rPr>
          <w:rFonts w:ascii="Sakkal Majalla" w:hAnsi="Sakkal Majalla" w:cs="Sakkal Majalla"/>
          <w:color w:val="000000"/>
          <w:sz w:val="32"/>
          <w:szCs w:val="32"/>
          <w:rtl/>
        </w:rPr>
        <w:t>النص)) على القارئ.</w:t>
      </w:r>
    </w:p>
    <w:p w:rsidR="005C5309" w:rsidRDefault="005C5309" w:rsidP="005C5309">
      <w:pPr>
        <w:bidi/>
        <w:ind w:firstLine="397"/>
        <w:jc w:val="both"/>
        <w:rPr>
          <w:rFonts w:ascii="Sakkal Majalla" w:hAnsi="Sakkal Majalla" w:cs="Sakkal Majalla"/>
          <w:color w:val="000000"/>
          <w:sz w:val="32"/>
          <w:szCs w:val="32"/>
          <w:rtl/>
        </w:rPr>
      </w:pPr>
      <w:r>
        <w:rPr>
          <w:rFonts w:ascii="Sakkal Majalla" w:hAnsi="Sakkal Majalla" w:cs="Sakkal Majalla"/>
          <w:color w:val="000000"/>
          <w:sz w:val="32"/>
          <w:szCs w:val="32"/>
          <w:rtl/>
        </w:rPr>
        <w:t xml:space="preserve">فالسجل هو كذلك الرصيد المعرفي للنص، أي كلما كان استدعاء </w:t>
      </w:r>
      <w:r>
        <w:rPr>
          <w:rFonts w:ascii="Sakkal Majalla" w:hAnsi="Sakkal Majalla" w:cs="Sakkal Majalla"/>
          <w:color w:val="000000"/>
          <w:sz w:val="32"/>
          <w:szCs w:val="32"/>
          <w:rtl/>
          <w:lang w:bidi="ar-DZ"/>
        </w:rPr>
        <w:t>((</w:t>
      </w:r>
      <w:r>
        <w:rPr>
          <w:rFonts w:ascii="Sakkal Majalla" w:hAnsi="Sakkal Majalla" w:cs="Sakkal Majalla"/>
          <w:color w:val="000000"/>
          <w:sz w:val="32"/>
          <w:szCs w:val="32"/>
          <w:rtl/>
        </w:rPr>
        <w:t>النص)) لمجال القراءة كلما انجر إلينا هذا الرصيد ليشكل الثقافي الذي يحفظ للنص ديمومته وبقاءه، أي هو الواجهة الخلفية التي تؤطر</w:t>
      </w:r>
      <w:r>
        <w:rPr>
          <w:rFonts w:ascii="Sakkal Majalla" w:hAnsi="Sakkal Majalla" w:cs="Sakkal Majalla"/>
          <w:color w:val="000000"/>
          <w:sz w:val="32"/>
          <w:szCs w:val="32"/>
          <w:rtl/>
          <w:lang w:bidi="ar-DZ"/>
        </w:rPr>
        <w:t>((</w:t>
      </w:r>
      <w:r>
        <w:rPr>
          <w:rFonts w:ascii="Sakkal Majalla" w:hAnsi="Sakkal Majalla" w:cs="Sakkal Majalla"/>
          <w:color w:val="000000"/>
          <w:sz w:val="32"/>
          <w:szCs w:val="32"/>
          <w:rtl/>
        </w:rPr>
        <w:t>النص)) وتعمل على تحريض الواجهة الأمامية.</w:t>
      </w:r>
    </w:p>
    <w:p w:rsidR="005C5309" w:rsidRDefault="005C5309" w:rsidP="005C5309">
      <w:pPr>
        <w:bidi/>
        <w:ind w:firstLine="397"/>
        <w:jc w:val="both"/>
        <w:rPr>
          <w:rFonts w:ascii="Sakkal Majalla" w:hAnsi="Sakkal Majalla" w:cs="Sakkal Majalla"/>
          <w:color w:val="000000"/>
          <w:sz w:val="32"/>
          <w:szCs w:val="32"/>
          <w:rtl/>
        </w:rPr>
      </w:pPr>
      <w:r>
        <w:rPr>
          <w:rFonts w:ascii="Sakkal Majalla" w:hAnsi="Sakkal Majalla" w:cs="Sakkal Majalla"/>
          <w:color w:val="000000"/>
          <w:sz w:val="32"/>
          <w:szCs w:val="32"/>
          <w:rtl/>
        </w:rPr>
        <w:t xml:space="preserve">وينسج </w:t>
      </w:r>
      <w:r>
        <w:rPr>
          <w:rFonts w:ascii="Sakkal Majalla" w:hAnsi="Sakkal Majalla" w:cs="Sakkal Majalla"/>
          <w:color w:val="000000"/>
          <w:sz w:val="32"/>
          <w:szCs w:val="32"/>
          <w:rtl/>
          <w:lang w:bidi="ar-DZ"/>
        </w:rPr>
        <w:t>((</w:t>
      </w:r>
      <w:r>
        <w:rPr>
          <w:rFonts w:ascii="Sakkal Majalla" w:hAnsi="Sakkal Majalla" w:cs="Sakkal Majalla"/>
          <w:color w:val="000000"/>
          <w:sz w:val="32"/>
          <w:szCs w:val="32"/>
          <w:rtl/>
        </w:rPr>
        <w:t>النص)) حول واقعه رؤية للعالم</w:t>
      </w:r>
      <w:r>
        <w:rPr>
          <w:rStyle w:val="Appelnotedebasdep"/>
          <w:rFonts w:ascii="Sakkal Majalla" w:hAnsi="Sakkal Majalla" w:cs="Sakkal Majalla"/>
          <w:color w:val="000000"/>
          <w:sz w:val="32"/>
          <w:szCs w:val="32"/>
          <w:rtl/>
        </w:rPr>
        <w:footnoteReference w:id="34"/>
      </w:r>
      <w:r>
        <w:rPr>
          <w:rFonts w:ascii="Sakkal Majalla" w:hAnsi="Sakkal Majalla" w:cs="Sakkal Majalla"/>
          <w:color w:val="000000"/>
          <w:sz w:val="32"/>
          <w:szCs w:val="32"/>
          <w:rtl/>
        </w:rPr>
        <w:t xml:space="preserve">، وهذا ما عمل </w:t>
      </w:r>
      <w:r>
        <w:rPr>
          <w:rFonts w:ascii="Sakkal Majalla" w:hAnsi="Sakkal Majalla" w:cs="Sakkal Majalla"/>
          <w:color w:val="000000"/>
          <w:sz w:val="32"/>
          <w:szCs w:val="32"/>
          <w:rtl/>
          <w:lang w:bidi="ar-DZ"/>
        </w:rPr>
        <w:t>((</w:t>
      </w:r>
      <w:r>
        <w:rPr>
          <w:rFonts w:ascii="Sakkal Majalla" w:hAnsi="Sakkal Majalla" w:cs="Sakkal Majalla"/>
          <w:color w:val="000000"/>
          <w:sz w:val="32"/>
          <w:szCs w:val="32"/>
          <w:rtl/>
        </w:rPr>
        <w:t>جولدمان)) على تحديده.</w:t>
      </w:r>
    </w:p>
    <w:p w:rsidR="005C5309" w:rsidRDefault="005C5309" w:rsidP="005C5309">
      <w:pPr>
        <w:bidi/>
        <w:ind w:firstLine="397"/>
        <w:jc w:val="both"/>
        <w:rPr>
          <w:rFonts w:ascii="Sakkal Majalla" w:hAnsi="Sakkal Majalla" w:cs="Sakkal Majalla"/>
          <w:color w:val="000000"/>
          <w:sz w:val="32"/>
          <w:szCs w:val="32"/>
          <w:rtl/>
        </w:rPr>
      </w:pPr>
      <w:r>
        <w:rPr>
          <w:rFonts w:ascii="Sakkal Majalla" w:hAnsi="Sakkal Majalla" w:cs="Sakkal Majalla"/>
          <w:color w:val="000000"/>
          <w:sz w:val="32"/>
          <w:szCs w:val="32"/>
          <w:rtl/>
        </w:rPr>
        <w:t xml:space="preserve">حيث يرى أن </w:t>
      </w:r>
      <w:r>
        <w:rPr>
          <w:rFonts w:ascii="Sakkal Majalla" w:hAnsi="Sakkal Majalla" w:cs="Sakkal Majalla"/>
          <w:color w:val="000000"/>
          <w:sz w:val="32"/>
          <w:szCs w:val="32"/>
          <w:rtl/>
          <w:lang w:bidi="ar-DZ"/>
        </w:rPr>
        <w:t>((</w:t>
      </w:r>
      <w:r>
        <w:rPr>
          <w:rFonts w:ascii="Sakkal Majalla" w:hAnsi="Sakkal Majalla" w:cs="Sakkal Majalla"/>
          <w:color w:val="000000"/>
          <w:sz w:val="32"/>
          <w:szCs w:val="32"/>
          <w:rtl/>
        </w:rPr>
        <w:t>جماع العلاقات البنيوية بين ))النص)) الأدبي ورؤية العالم والتاريخ نفسه يظهر الكيفية التي يتحول بها الموقف التاريخي لمجموعة أو طبقة اجتماعية إلى بنية عمل أدبي عن طريق رؤية العالم عند هذه المجموعة أو الطبقة))</w:t>
      </w:r>
      <w:r>
        <w:rPr>
          <w:rStyle w:val="Appelnotedebasdep"/>
          <w:rFonts w:ascii="Sakkal Majalla" w:hAnsi="Sakkal Majalla" w:cs="Sakkal Majalla"/>
          <w:color w:val="000000"/>
          <w:sz w:val="32"/>
          <w:szCs w:val="32"/>
          <w:rtl/>
        </w:rPr>
        <w:footnoteReference w:id="35"/>
      </w:r>
      <w:r>
        <w:rPr>
          <w:rFonts w:ascii="Sakkal Majalla" w:hAnsi="Sakkal Majalla" w:cs="Sakkal Majalla"/>
          <w:color w:val="000000"/>
          <w:sz w:val="32"/>
          <w:szCs w:val="32"/>
          <w:rtl/>
        </w:rPr>
        <w:t>.</w:t>
      </w:r>
    </w:p>
    <w:p w:rsidR="005C5309" w:rsidRDefault="005C5309" w:rsidP="005C5309">
      <w:pPr>
        <w:bidi/>
        <w:ind w:firstLine="397"/>
        <w:jc w:val="both"/>
        <w:rPr>
          <w:rFonts w:ascii="Sakkal Majalla" w:hAnsi="Sakkal Majalla" w:cs="Sakkal Majalla"/>
          <w:color w:val="000000"/>
          <w:sz w:val="32"/>
          <w:szCs w:val="32"/>
          <w:rtl/>
        </w:rPr>
      </w:pPr>
      <w:r>
        <w:rPr>
          <w:rFonts w:ascii="Sakkal Majalla" w:hAnsi="Sakkal Majalla" w:cs="Sakkal Majalla"/>
          <w:color w:val="000000"/>
          <w:sz w:val="32"/>
          <w:szCs w:val="32"/>
          <w:rtl/>
        </w:rPr>
        <w:t>ولعل هذا النقاش يسوقنا إلى عرض مسألة دقيقة حول فهم النص في الثقافتين العربية والغربية، وكيفية تحقيق تواصل فعال مع طبيعة المصطلح من كونه مدخل أي ثقافة، ومن جهة أخرى تحقيق فعالية الرصيد الحضاري له.</w:t>
      </w:r>
    </w:p>
    <w:p w:rsidR="005C5309" w:rsidRDefault="005C5309" w:rsidP="005C5309">
      <w:pPr>
        <w:bidi/>
        <w:ind w:firstLine="397"/>
        <w:jc w:val="both"/>
        <w:rPr>
          <w:rFonts w:ascii="Sakkal Majalla" w:hAnsi="Sakkal Majalla" w:cs="Sakkal Majalla"/>
          <w:color w:val="000000"/>
          <w:sz w:val="32"/>
          <w:szCs w:val="32"/>
          <w:rtl/>
        </w:rPr>
      </w:pPr>
      <w:r>
        <w:rPr>
          <w:rFonts w:ascii="Sakkal Majalla" w:hAnsi="Sakkal Majalla" w:cs="Sakkal Majalla"/>
          <w:color w:val="000000"/>
          <w:sz w:val="32"/>
          <w:szCs w:val="32"/>
          <w:rtl/>
        </w:rPr>
        <w:t xml:space="preserve">هل تراه يرتد إلى الدلالات نفسها؟ أم أن الأمر قائم على الاختزال المعرفي الذي انتشر في مدونة الباحثين العرب، حيث يجمعون ما لا يجتمع معرفيًا، يجمعون أنساقًا ثقافية أنضجتها حضارة النص، على أخرى أنتجتها التجربة البشرية في التاريخ، فيسقطون بنيتين غير متوافقتين ويسهل عليهم قول </w:t>
      </w:r>
      <w:r>
        <w:rPr>
          <w:rFonts w:ascii="Sakkal Majalla" w:hAnsi="Sakkal Majalla" w:cs="Sakkal Majalla"/>
          <w:color w:val="000000"/>
          <w:sz w:val="32"/>
          <w:szCs w:val="32"/>
          <w:rtl/>
          <w:lang w:bidi="ar-DZ"/>
        </w:rPr>
        <w:t>((</w:t>
      </w:r>
      <w:r>
        <w:rPr>
          <w:rFonts w:ascii="Sakkal Majalla" w:hAnsi="Sakkal Majalla" w:cs="Sakkal Majalla"/>
          <w:color w:val="000000"/>
          <w:sz w:val="32"/>
          <w:szCs w:val="32"/>
          <w:rtl/>
        </w:rPr>
        <w:t>هذا عندهم وعندنا)).</w:t>
      </w:r>
    </w:p>
    <w:p w:rsidR="005C5309" w:rsidRDefault="005C5309" w:rsidP="005C5309">
      <w:pPr>
        <w:bidi/>
        <w:ind w:firstLine="397"/>
        <w:jc w:val="both"/>
        <w:rPr>
          <w:rFonts w:ascii="Sakkal Majalla" w:hAnsi="Sakkal Majalla" w:cs="Sakkal Majalla"/>
          <w:color w:val="000000"/>
          <w:sz w:val="32"/>
          <w:szCs w:val="32"/>
          <w:rtl/>
        </w:rPr>
      </w:pPr>
      <w:r>
        <w:rPr>
          <w:rFonts w:ascii="Sakkal Majalla" w:hAnsi="Sakkal Majalla" w:cs="Sakkal Majalla"/>
          <w:color w:val="000000"/>
          <w:sz w:val="32"/>
          <w:szCs w:val="32"/>
          <w:rtl/>
        </w:rPr>
        <w:t xml:space="preserve">حيث أردت نقاشَ القضايا التي تحكمت في إنتاج المصطلح، تلك الضوابط التي تتيح لنا كيفية التعامل مع المفهوم والكائنات أو الأطياف الغائرة داخله، لأنها علامات تحيلنا إلى سيرة المفهوم وهنا أقف عند الدلالة اللغوية حيث يحيلنا تعدد المعاني اللغوية في مادة </w:t>
      </w:r>
      <w:r>
        <w:rPr>
          <w:rFonts w:ascii="Sakkal Majalla" w:hAnsi="Sakkal Majalla" w:cs="Sakkal Majalla"/>
          <w:color w:val="000000"/>
          <w:sz w:val="32"/>
          <w:szCs w:val="32"/>
          <w:rtl/>
          <w:lang w:bidi="ar-DZ"/>
        </w:rPr>
        <w:t>((</w:t>
      </w:r>
      <w:r>
        <w:rPr>
          <w:rFonts w:ascii="Sakkal Majalla" w:hAnsi="Sakkal Majalla" w:cs="Sakkal Majalla"/>
          <w:color w:val="000000"/>
          <w:sz w:val="32"/>
          <w:szCs w:val="32"/>
          <w:rtl/>
        </w:rPr>
        <w:t>نصص)) فهي تدل على:</w:t>
      </w:r>
    </w:p>
    <w:p w:rsidR="005C5309" w:rsidRDefault="005C5309" w:rsidP="005C5309">
      <w:pPr>
        <w:bidi/>
        <w:ind w:firstLine="397"/>
        <w:jc w:val="both"/>
        <w:rPr>
          <w:rFonts w:ascii="Sakkal Majalla" w:hAnsi="Sakkal Majalla" w:cs="Sakkal Majalla"/>
          <w:color w:val="000000"/>
          <w:sz w:val="32"/>
          <w:szCs w:val="32"/>
          <w:rtl/>
        </w:rPr>
      </w:pPr>
      <w:r>
        <w:rPr>
          <w:rFonts w:ascii="Sakkal Majalla" w:hAnsi="Sakkal Majalla" w:cs="Sakkal Majalla"/>
          <w:color w:val="000000"/>
          <w:sz w:val="32"/>
          <w:szCs w:val="32"/>
          <w:rtl/>
        </w:rPr>
        <w:lastRenderedPageBreak/>
        <w:t>- الرفع بنوعيه الحسي والمجرد: النص رفعك الشيء نص الحديث ينصه نصا، رفعه. وكلما  أظهر فقد نُص ومن ذلك المنصة.</w:t>
      </w:r>
    </w:p>
    <w:p w:rsidR="005C5309" w:rsidRDefault="005C5309" w:rsidP="005C5309">
      <w:pPr>
        <w:bidi/>
        <w:ind w:firstLine="397"/>
        <w:jc w:val="both"/>
        <w:rPr>
          <w:rFonts w:ascii="Sakkal Majalla" w:hAnsi="Sakkal Majalla" w:cs="Sakkal Majalla"/>
          <w:color w:val="000000"/>
          <w:sz w:val="32"/>
          <w:szCs w:val="32"/>
          <w:rtl/>
        </w:rPr>
      </w:pPr>
      <w:r>
        <w:rPr>
          <w:rFonts w:ascii="Sakkal Majalla" w:hAnsi="Sakkal Majalla" w:cs="Sakkal Majalla"/>
          <w:color w:val="000000"/>
          <w:sz w:val="32"/>
          <w:szCs w:val="32"/>
          <w:rtl/>
        </w:rPr>
        <w:t>- أقصى الشيء وغايته... ونص الشيء منتهاه</w:t>
      </w:r>
      <w:r>
        <w:rPr>
          <w:rStyle w:val="Appelnotedebasdep"/>
          <w:rFonts w:ascii="Sakkal Majalla" w:hAnsi="Sakkal Majalla" w:cs="Sakkal Majalla"/>
          <w:color w:val="000000"/>
          <w:sz w:val="32"/>
          <w:szCs w:val="32"/>
          <w:rtl/>
        </w:rPr>
        <w:footnoteReference w:id="36"/>
      </w:r>
      <w:r>
        <w:rPr>
          <w:rFonts w:ascii="Sakkal Majalla" w:hAnsi="Sakkal Majalla" w:cs="Sakkal Majalla"/>
          <w:color w:val="000000"/>
          <w:sz w:val="32"/>
          <w:szCs w:val="32"/>
          <w:rtl/>
        </w:rPr>
        <w:t>.</w:t>
      </w:r>
    </w:p>
    <w:p w:rsidR="005C5309" w:rsidRDefault="005C5309" w:rsidP="005C5309">
      <w:pPr>
        <w:bidi/>
        <w:ind w:firstLine="397"/>
        <w:jc w:val="both"/>
        <w:rPr>
          <w:rFonts w:ascii="Sakkal Majalla" w:hAnsi="Sakkal Majalla" w:cs="Sakkal Majalla"/>
          <w:color w:val="000000"/>
          <w:sz w:val="32"/>
          <w:szCs w:val="32"/>
          <w:rtl/>
        </w:rPr>
      </w:pPr>
      <w:r>
        <w:rPr>
          <w:rFonts w:ascii="Sakkal Majalla" w:hAnsi="Sakkal Majalla" w:cs="Sakkal Majalla"/>
          <w:color w:val="000000"/>
          <w:sz w:val="32"/>
          <w:szCs w:val="32"/>
          <w:rtl/>
        </w:rPr>
        <w:t xml:space="preserve">ولا يقف المعنى عند التحديد الحاف بل يشترك مع الدلالات التي تنقلها لنا اللغات الأعجمية من إحالة على معنى النسيج، كما هو وارد في التخريج العام للمصطلح؛ حيث ينقل حسين خمري عن بارت قوله: </w:t>
      </w:r>
      <w:r>
        <w:rPr>
          <w:rFonts w:ascii="Sakkal Majalla" w:hAnsi="Sakkal Majalla" w:cs="Sakkal Majalla"/>
          <w:color w:val="000000"/>
          <w:sz w:val="32"/>
          <w:szCs w:val="32"/>
          <w:rtl/>
          <w:lang w:bidi="ar-DZ"/>
        </w:rPr>
        <w:t>((</w:t>
      </w:r>
      <w:r>
        <w:rPr>
          <w:rFonts w:ascii="Sakkal Majalla" w:hAnsi="Sakkal Majalla" w:cs="Sakkal Majalla"/>
          <w:color w:val="000000"/>
          <w:sz w:val="32"/>
          <w:szCs w:val="32"/>
          <w:rtl/>
        </w:rPr>
        <w:t>إن الدراسة المعجمية للكلمة تكشف أنها تدل على النسج، ومن هنا يمكن أن نقول أن نسج الكلمات يعني تركيب نص.. إنه نسيج من الكلمات ومجموعة نغمية وجسم لغوي ))</w:t>
      </w:r>
      <w:r>
        <w:rPr>
          <w:rStyle w:val="Appelnotedebasdep"/>
          <w:rFonts w:ascii="Sakkal Majalla" w:hAnsi="Sakkal Majalla" w:cs="Sakkal Majalla"/>
          <w:color w:val="000000"/>
          <w:sz w:val="32"/>
          <w:szCs w:val="32"/>
          <w:rtl/>
        </w:rPr>
        <w:footnoteReference w:id="37"/>
      </w:r>
      <w:r>
        <w:rPr>
          <w:rFonts w:ascii="Sakkal Majalla" w:hAnsi="Sakkal Majalla" w:cs="Sakkal Majalla"/>
          <w:color w:val="000000"/>
          <w:sz w:val="32"/>
          <w:szCs w:val="32"/>
          <w:rtl/>
        </w:rPr>
        <w:t>.</w:t>
      </w:r>
    </w:p>
    <w:p w:rsidR="005C5309" w:rsidRDefault="005C5309" w:rsidP="005C5309">
      <w:pPr>
        <w:bidi/>
        <w:ind w:firstLine="397"/>
        <w:jc w:val="both"/>
        <w:rPr>
          <w:rFonts w:ascii="Sakkal Majalla" w:hAnsi="Sakkal Majalla" w:cs="Sakkal Majalla"/>
          <w:color w:val="000000"/>
          <w:sz w:val="32"/>
          <w:szCs w:val="32"/>
          <w:rtl/>
        </w:rPr>
      </w:pPr>
      <w:r>
        <w:rPr>
          <w:rFonts w:ascii="Sakkal Majalla" w:hAnsi="Sakkal Majalla" w:cs="Sakkal Majalla"/>
          <w:color w:val="000000"/>
          <w:sz w:val="32"/>
          <w:szCs w:val="32"/>
          <w:rtl/>
        </w:rPr>
        <w:t xml:space="preserve">غير أن ما يعنيني هنا هو قول حسين خمري: </w:t>
      </w:r>
      <w:r>
        <w:rPr>
          <w:rFonts w:ascii="Sakkal Majalla" w:hAnsi="Sakkal Majalla" w:cs="Sakkal Majalla"/>
          <w:color w:val="000000"/>
          <w:sz w:val="32"/>
          <w:szCs w:val="32"/>
          <w:rtl/>
          <w:lang w:bidi="ar-DZ"/>
        </w:rPr>
        <w:t>((</w:t>
      </w:r>
      <w:r>
        <w:rPr>
          <w:rFonts w:ascii="Sakkal Majalla" w:hAnsi="Sakkal Majalla" w:cs="Sakkal Majalla"/>
          <w:color w:val="000000"/>
          <w:sz w:val="32"/>
          <w:szCs w:val="32"/>
          <w:rtl/>
        </w:rPr>
        <w:t xml:space="preserve">نلاحظ على قول عبد الملك مرتاض أنه اكتفى بالتعريف الذي أورده صاحب لسان العرب ولم يتجاوز الدلالة اللغوية المعجمية. </w:t>
      </w:r>
    </w:p>
    <w:p w:rsidR="005C5309" w:rsidRDefault="005C5309" w:rsidP="005C5309">
      <w:pPr>
        <w:bidi/>
        <w:ind w:firstLine="397"/>
        <w:jc w:val="both"/>
        <w:rPr>
          <w:rFonts w:ascii="Sakkal Majalla" w:hAnsi="Sakkal Majalla" w:cs="Sakkal Majalla"/>
          <w:color w:val="000000"/>
          <w:sz w:val="32"/>
          <w:szCs w:val="32"/>
          <w:rtl/>
        </w:rPr>
      </w:pPr>
      <w:r>
        <w:rPr>
          <w:rFonts w:ascii="Sakkal Majalla" w:hAnsi="Sakkal Majalla" w:cs="Sakkal Majalla"/>
          <w:color w:val="000000"/>
          <w:sz w:val="32"/>
          <w:szCs w:val="32"/>
          <w:rtl/>
        </w:rPr>
        <w:t>ولكن البحث في تراث الأصوليين بين أن مفهوم النص كما تداول في بيئتهم يقترن في تعريفه وكيفياته الإجرائية للمفهوم المعاصر للنص بل يتجاوزه في الكثير من المواضع الدقيقة))</w:t>
      </w:r>
      <w:r>
        <w:rPr>
          <w:rStyle w:val="Appelnotedebasdep"/>
          <w:rFonts w:ascii="Sakkal Majalla" w:hAnsi="Sakkal Majalla" w:cs="Sakkal Majalla"/>
          <w:color w:val="000000"/>
          <w:sz w:val="32"/>
          <w:szCs w:val="32"/>
          <w:rtl/>
        </w:rPr>
        <w:footnoteReference w:id="38"/>
      </w:r>
      <w:r>
        <w:rPr>
          <w:rFonts w:ascii="Sakkal Majalla" w:hAnsi="Sakkal Majalla" w:cs="Sakkal Majalla"/>
          <w:color w:val="000000"/>
          <w:sz w:val="32"/>
          <w:szCs w:val="32"/>
          <w:rtl/>
        </w:rPr>
        <w:t>.</w:t>
      </w:r>
    </w:p>
    <w:p w:rsidR="005C5309" w:rsidRDefault="005C5309" w:rsidP="005C5309">
      <w:pPr>
        <w:bidi/>
        <w:ind w:firstLine="397"/>
        <w:jc w:val="both"/>
        <w:rPr>
          <w:rFonts w:ascii="Sakkal Majalla" w:hAnsi="Sakkal Majalla" w:cs="Sakkal Majalla"/>
          <w:color w:val="000000"/>
          <w:sz w:val="32"/>
          <w:szCs w:val="32"/>
          <w:rtl/>
        </w:rPr>
      </w:pPr>
      <w:r>
        <w:rPr>
          <w:rFonts w:ascii="Sakkal Majalla" w:hAnsi="Sakkal Majalla" w:cs="Sakkal Majalla"/>
          <w:color w:val="000000"/>
          <w:sz w:val="32"/>
          <w:szCs w:val="32"/>
          <w:rtl/>
        </w:rPr>
        <w:t>فالاضطراب في التحديد وصفه الباحث في بعدين أساسين هما:</w:t>
      </w:r>
    </w:p>
    <w:p w:rsidR="005C5309" w:rsidRDefault="005C5309" w:rsidP="005C5309">
      <w:pPr>
        <w:pStyle w:val="Paragraphedeliste"/>
        <w:numPr>
          <w:ilvl w:val="0"/>
          <w:numId w:val="1"/>
        </w:numPr>
        <w:bidi/>
        <w:ind w:firstLine="397"/>
        <w:rPr>
          <w:rFonts w:ascii="Sakkal Majalla" w:hAnsi="Sakkal Majalla" w:cs="Sakkal Majalla"/>
          <w:color w:val="000000"/>
          <w:sz w:val="32"/>
          <w:rtl/>
        </w:rPr>
      </w:pPr>
      <w:r>
        <w:rPr>
          <w:rFonts w:ascii="Sakkal Majalla" w:hAnsi="Sakkal Majalla" w:cs="Sakkal Majalla"/>
          <w:color w:val="000000"/>
          <w:sz w:val="32"/>
          <w:rtl/>
        </w:rPr>
        <w:t>الطبيعة الإشكالية للمصطلح.</w:t>
      </w:r>
    </w:p>
    <w:p w:rsidR="005C5309" w:rsidRDefault="005C5309" w:rsidP="005C5309">
      <w:pPr>
        <w:pStyle w:val="Paragraphedeliste"/>
        <w:numPr>
          <w:ilvl w:val="0"/>
          <w:numId w:val="1"/>
        </w:numPr>
        <w:bidi/>
        <w:ind w:firstLine="397"/>
        <w:rPr>
          <w:rFonts w:ascii="Sakkal Majalla" w:hAnsi="Sakkal Majalla" w:cs="Sakkal Majalla"/>
          <w:color w:val="000000"/>
          <w:sz w:val="32"/>
        </w:rPr>
      </w:pPr>
      <w:r>
        <w:rPr>
          <w:rFonts w:ascii="Sakkal Majalla" w:hAnsi="Sakkal Majalla" w:cs="Sakkal Majalla"/>
          <w:color w:val="000000"/>
          <w:sz w:val="32"/>
          <w:rtl/>
        </w:rPr>
        <w:t>أن المفهوم لم يستقر نقديا لانضباطه بما يتعلق به.</w:t>
      </w:r>
    </w:p>
    <w:p w:rsidR="005C5309" w:rsidRDefault="005C5309" w:rsidP="005C5309">
      <w:pPr>
        <w:bidi/>
        <w:ind w:firstLine="397"/>
        <w:jc w:val="both"/>
        <w:rPr>
          <w:rFonts w:ascii="Sakkal Majalla" w:hAnsi="Sakkal Majalla" w:cs="Sakkal Majalla"/>
          <w:color w:val="000000"/>
          <w:sz w:val="32"/>
          <w:szCs w:val="32"/>
        </w:rPr>
      </w:pPr>
      <w:r>
        <w:rPr>
          <w:rFonts w:ascii="Sakkal Majalla" w:hAnsi="Sakkal Majalla" w:cs="Sakkal Majalla"/>
          <w:color w:val="000000"/>
          <w:sz w:val="32"/>
          <w:szCs w:val="32"/>
          <w:rtl/>
        </w:rPr>
        <w:t xml:space="preserve">مع أنني لم أنشغل بالعزل الخاص بين التشقيقين الأدبي والأصولي، فإنني أتساءل هنا هل يمكننا في ثقافتنا العربية الإسلامية أن نخرج مفهومًا لا يتساوق ومكونات الثقافة؟ ما النسق الغالب فيها والحاكم على مصادرها؟ </w:t>
      </w:r>
    </w:p>
    <w:p w:rsidR="005C5309" w:rsidRDefault="005C5309" w:rsidP="005C5309">
      <w:pPr>
        <w:bidi/>
        <w:ind w:firstLine="397"/>
        <w:jc w:val="both"/>
        <w:rPr>
          <w:rFonts w:ascii="Sakkal Majalla" w:hAnsi="Sakkal Majalla" w:cs="Sakkal Majalla"/>
          <w:color w:val="000000"/>
          <w:sz w:val="32"/>
          <w:szCs w:val="32"/>
          <w:rtl/>
        </w:rPr>
      </w:pPr>
      <w:r>
        <w:rPr>
          <w:rFonts w:ascii="Sakkal Majalla" w:hAnsi="Sakkal Majalla" w:cs="Sakkal Majalla"/>
          <w:color w:val="000000"/>
          <w:sz w:val="32"/>
          <w:szCs w:val="32"/>
          <w:rtl/>
        </w:rPr>
        <w:t>سنصل حتمًا إلى النتيجة الآنفة التي وصل إليها حسين خمري من كون التشقيق يؤول إلى علة تتحاكم إلى الذوات المتساكنة في المصطلح، وعلة التركيب في المصطلح هو التخريج الفقهي.</w:t>
      </w:r>
    </w:p>
    <w:p w:rsidR="005C5309" w:rsidRDefault="005C5309" w:rsidP="005C5309">
      <w:pPr>
        <w:bidi/>
        <w:ind w:firstLine="397"/>
        <w:jc w:val="both"/>
        <w:rPr>
          <w:rFonts w:ascii="Sakkal Majalla" w:hAnsi="Sakkal Majalla" w:cs="Sakkal Majalla"/>
          <w:color w:val="000000"/>
          <w:sz w:val="32"/>
          <w:szCs w:val="32"/>
          <w:rtl/>
          <w:lang w:bidi="ar-EG"/>
        </w:rPr>
      </w:pPr>
      <w:r>
        <w:rPr>
          <w:rFonts w:ascii="Sakkal Majalla" w:hAnsi="Sakkal Majalla" w:cs="Sakkal Majalla"/>
          <w:color w:val="000000"/>
          <w:sz w:val="32"/>
          <w:szCs w:val="32"/>
          <w:rtl/>
        </w:rPr>
        <w:t>وهو ليس علة المصطلح المبحوث فحسب، بل هو مكمن الثقافة الإسلامية كلها.</w:t>
      </w:r>
    </w:p>
    <w:p w:rsidR="005C5309" w:rsidRDefault="005C5309" w:rsidP="005C5309">
      <w:pPr>
        <w:bidi/>
        <w:ind w:firstLine="397"/>
        <w:jc w:val="both"/>
        <w:rPr>
          <w:rFonts w:ascii="Sakkal Majalla" w:hAnsi="Sakkal Majalla" w:cs="Sakkal Majalla"/>
          <w:color w:val="000000"/>
          <w:sz w:val="32"/>
          <w:szCs w:val="32"/>
          <w:rtl/>
        </w:rPr>
      </w:pPr>
      <w:r>
        <w:rPr>
          <w:rFonts w:ascii="Sakkal Majalla" w:hAnsi="Sakkal Majalla" w:cs="Sakkal Majalla"/>
          <w:color w:val="000000"/>
          <w:sz w:val="32"/>
          <w:szCs w:val="32"/>
          <w:rtl/>
        </w:rPr>
        <w:lastRenderedPageBreak/>
        <w:t>لذلك لم تفصل هذه الثقافة بين التخريج الفقهي والأدبي، والدليل من داخل الثقافة الأصولية ذاتها فمفهوم النص عند الأصوليين لم يكن بمسوغ البحث في ذاته بقدر ماكان مرتبطا بالدلالة، ما يقوله النص، ما يريد أن يحققه التشريع.</w:t>
      </w:r>
    </w:p>
    <w:p w:rsidR="005C5309" w:rsidRDefault="005C5309" w:rsidP="005C5309">
      <w:pPr>
        <w:bidi/>
        <w:ind w:firstLine="397"/>
        <w:jc w:val="both"/>
        <w:rPr>
          <w:rFonts w:ascii="Sakkal Majalla" w:hAnsi="Sakkal Majalla" w:cs="Sakkal Majalla"/>
          <w:color w:val="000000"/>
          <w:sz w:val="32"/>
          <w:szCs w:val="32"/>
          <w:rtl/>
        </w:rPr>
      </w:pPr>
      <w:r>
        <w:rPr>
          <w:rFonts w:ascii="Sakkal Majalla" w:hAnsi="Sakkal Majalla" w:cs="Sakkal Majalla"/>
          <w:color w:val="000000"/>
          <w:sz w:val="32"/>
          <w:szCs w:val="32"/>
          <w:rtl/>
        </w:rPr>
        <w:t xml:space="preserve">وليس للدليل اللغوي الذي ساقه ابن منظور عمل في التخريج الأصولي إلا من جهة الحاجة للتأثيل اللغوي، وكيفية تكوثر المصطلح في ما يدل على أكثر من وجه، ليس في كل الأحوال أن النص هو الظاهر، بل النص درجة من درجات الوضوح عندهم، لذلك فهم يقسمون اللفظ من جهة </w:t>
      </w:r>
      <w:r>
        <w:rPr>
          <w:rFonts w:ascii="Sakkal Majalla" w:hAnsi="Sakkal Majalla" w:cs="Sakkal Majalla"/>
          <w:color w:val="000000"/>
          <w:sz w:val="32"/>
          <w:szCs w:val="32"/>
          <w:rtl/>
          <w:lang w:bidi="ar-DZ"/>
        </w:rPr>
        <w:t>((</w:t>
      </w:r>
      <w:r>
        <w:rPr>
          <w:rFonts w:ascii="Sakkal Majalla" w:hAnsi="Sakkal Majalla" w:cs="Sakkal Majalla"/>
          <w:color w:val="000000"/>
          <w:sz w:val="32"/>
          <w:szCs w:val="32"/>
          <w:rtl/>
        </w:rPr>
        <w:t>وضوح الدلالة إلى قسمين: الظاهر والنص))</w:t>
      </w:r>
      <w:r>
        <w:rPr>
          <w:rStyle w:val="Appelnotedebasdep"/>
          <w:rFonts w:ascii="Sakkal Majalla" w:hAnsi="Sakkal Majalla" w:cs="Sakkal Majalla"/>
          <w:color w:val="000000"/>
          <w:sz w:val="32"/>
          <w:szCs w:val="32"/>
          <w:rtl/>
        </w:rPr>
        <w:footnoteReference w:id="39"/>
      </w:r>
      <w:r>
        <w:rPr>
          <w:rFonts w:ascii="Sakkal Majalla" w:hAnsi="Sakkal Majalla" w:cs="Sakkal Majalla"/>
          <w:color w:val="000000"/>
          <w:sz w:val="32"/>
          <w:szCs w:val="32"/>
          <w:rtl/>
        </w:rPr>
        <w:t>.</w:t>
      </w:r>
    </w:p>
    <w:p w:rsidR="005C5309" w:rsidRDefault="005C5309" w:rsidP="005C5309">
      <w:pPr>
        <w:bidi/>
        <w:ind w:firstLine="397"/>
        <w:jc w:val="both"/>
        <w:rPr>
          <w:rFonts w:ascii="Sakkal Majalla" w:hAnsi="Sakkal Majalla" w:cs="Sakkal Majalla"/>
          <w:color w:val="000000"/>
          <w:sz w:val="32"/>
          <w:szCs w:val="32"/>
          <w:rtl/>
        </w:rPr>
      </w:pPr>
      <w:r>
        <w:rPr>
          <w:rFonts w:ascii="Sakkal Majalla" w:hAnsi="Sakkal Majalla" w:cs="Sakkal Majalla"/>
          <w:color w:val="000000"/>
          <w:sz w:val="32"/>
          <w:szCs w:val="32"/>
          <w:rtl/>
        </w:rPr>
        <w:t xml:space="preserve">لذلك يقولون أن النص </w:t>
      </w:r>
      <w:r>
        <w:rPr>
          <w:rFonts w:ascii="Sakkal Majalla" w:hAnsi="Sakkal Majalla" w:cs="Sakkal Majalla"/>
          <w:color w:val="000000"/>
          <w:sz w:val="32"/>
          <w:szCs w:val="32"/>
          <w:rtl/>
          <w:lang w:bidi="ar-DZ"/>
        </w:rPr>
        <w:t>((</w:t>
      </w:r>
      <w:r>
        <w:rPr>
          <w:rFonts w:ascii="Sakkal Majalla" w:hAnsi="Sakkal Majalla" w:cs="Sakkal Majalla"/>
          <w:color w:val="000000"/>
          <w:sz w:val="32"/>
          <w:szCs w:val="32"/>
          <w:rtl/>
        </w:rPr>
        <w:t>هو ما ازداد وضوحا عن الظاهر بسبب قصد الشارع لمعناه أصالة))</w:t>
      </w:r>
      <w:r>
        <w:rPr>
          <w:rStyle w:val="Appelnotedebasdep"/>
          <w:rFonts w:ascii="Sakkal Majalla" w:hAnsi="Sakkal Majalla" w:cs="Sakkal Majalla"/>
          <w:color w:val="000000"/>
          <w:sz w:val="32"/>
          <w:szCs w:val="32"/>
          <w:rtl/>
        </w:rPr>
        <w:footnoteReference w:id="40"/>
      </w:r>
      <w:r>
        <w:rPr>
          <w:rFonts w:ascii="Sakkal Majalla" w:hAnsi="Sakkal Majalla" w:cs="Sakkal Majalla"/>
          <w:color w:val="000000"/>
          <w:sz w:val="32"/>
          <w:szCs w:val="32"/>
          <w:rtl/>
        </w:rPr>
        <w:t>.</w:t>
      </w:r>
    </w:p>
    <w:p w:rsidR="005C5309" w:rsidRDefault="005C5309" w:rsidP="005C5309">
      <w:pPr>
        <w:bidi/>
        <w:ind w:firstLine="397"/>
        <w:jc w:val="both"/>
        <w:rPr>
          <w:rFonts w:ascii="Sakkal Majalla" w:hAnsi="Sakkal Majalla" w:cs="Sakkal Majalla"/>
          <w:color w:val="000000"/>
          <w:sz w:val="32"/>
          <w:szCs w:val="32"/>
          <w:rtl/>
        </w:rPr>
      </w:pPr>
      <w:r>
        <w:rPr>
          <w:rFonts w:ascii="Sakkal Majalla" w:hAnsi="Sakkal Majalla" w:cs="Sakkal Majalla"/>
          <w:color w:val="000000"/>
          <w:sz w:val="32"/>
          <w:szCs w:val="32"/>
          <w:rtl/>
        </w:rPr>
        <w:t xml:space="preserve">وعليه فالمعنى مرتبط بقصد الشارع في بلاغه، ويُعرف قصده من خلال </w:t>
      </w:r>
      <w:r>
        <w:rPr>
          <w:rFonts w:ascii="Sakkal Majalla" w:hAnsi="Sakkal Majalla" w:cs="Sakkal Majalla"/>
          <w:color w:val="000000"/>
          <w:sz w:val="32"/>
          <w:szCs w:val="32"/>
          <w:rtl/>
          <w:lang w:bidi="ar-DZ"/>
        </w:rPr>
        <w:t>((</w:t>
      </w:r>
      <w:r>
        <w:rPr>
          <w:rFonts w:ascii="Sakkal Majalla" w:hAnsi="Sakkal Majalla" w:cs="Sakkal Majalla"/>
          <w:color w:val="000000"/>
          <w:sz w:val="32"/>
          <w:szCs w:val="32"/>
          <w:rtl/>
        </w:rPr>
        <w:t>النص من سياقه، أو سبب نزوله أو وروده من الأحاديث لا من الصيغة نفسها))</w:t>
      </w:r>
      <w:r>
        <w:rPr>
          <w:rStyle w:val="Appelnotedebasdep"/>
          <w:rFonts w:ascii="Sakkal Majalla" w:hAnsi="Sakkal Majalla" w:cs="Sakkal Majalla"/>
          <w:color w:val="000000"/>
          <w:sz w:val="32"/>
          <w:szCs w:val="32"/>
          <w:rtl/>
        </w:rPr>
        <w:footnoteReference w:id="41"/>
      </w:r>
      <w:r>
        <w:rPr>
          <w:rFonts w:ascii="Sakkal Majalla" w:hAnsi="Sakkal Majalla" w:cs="Sakkal Majalla"/>
          <w:color w:val="000000"/>
          <w:sz w:val="32"/>
          <w:szCs w:val="32"/>
          <w:rtl/>
        </w:rPr>
        <w:t>، وهنا أقف عند دقيقة مهمة هي أن التعريف عند الأصوليين متعلق بالعلوم الخارجية وهي العلوم التي تعضد قصد الشارع ولا تتعلق بالمفهوم من الداخل، لما له من مزيد تنبيه على الحكم وقطعه بين جمهور المخاطبين به.</w:t>
      </w:r>
    </w:p>
    <w:p w:rsidR="005C5309" w:rsidRDefault="005C5309" w:rsidP="005C5309">
      <w:pPr>
        <w:bidi/>
        <w:ind w:firstLine="397"/>
        <w:jc w:val="both"/>
        <w:rPr>
          <w:rFonts w:ascii="Sakkal Majalla" w:hAnsi="Sakkal Majalla" w:cs="Sakkal Majalla"/>
          <w:color w:val="000000"/>
          <w:sz w:val="32"/>
          <w:szCs w:val="32"/>
          <w:rtl/>
        </w:rPr>
      </w:pPr>
      <w:r>
        <w:rPr>
          <w:rFonts w:ascii="Sakkal Majalla" w:hAnsi="Sakkal Majalla" w:cs="Sakkal Majalla"/>
          <w:color w:val="000000"/>
          <w:sz w:val="32"/>
          <w:szCs w:val="32"/>
          <w:rtl/>
        </w:rPr>
        <w:t>إن النص في المدلول الإسلامي متعلق بدور حضاري يحيل على دلالة الوحي، في حين أنه في الثقافة الغربية سُلب هذا الدور، لذلك نجد له طبيعة سائلة في التخاريج المعاصرة فهو مفهوم أرضي.</w:t>
      </w:r>
    </w:p>
    <w:p w:rsidR="005C5309" w:rsidRDefault="005C5309" w:rsidP="005C5309">
      <w:pPr>
        <w:bidi/>
        <w:ind w:firstLine="397"/>
        <w:jc w:val="both"/>
        <w:rPr>
          <w:rFonts w:ascii="Sakkal Majalla" w:hAnsi="Sakkal Majalla" w:cs="Sakkal Majalla"/>
          <w:color w:val="000000"/>
          <w:sz w:val="32"/>
          <w:szCs w:val="32"/>
          <w:rtl/>
        </w:rPr>
      </w:pPr>
      <w:r>
        <w:rPr>
          <w:rFonts w:ascii="Sakkal Majalla" w:hAnsi="Sakkal Majalla" w:cs="Sakkal Majalla"/>
          <w:color w:val="000000"/>
          <w:sz w:val="32"/>
          <w:szCs w:val="32"/>
          <w:rtl/>
        </w:rPr>
        <w:t>أما في الثقافة الإسلامية فهو ما يزال ذا طبيعة متكلسة لم ينفصل عن طبيعته المتعالية والمقصود منها التشريع. حيث أصبح النص منتجا للثقافة من خلال خاصية التشريع.</w:t>
      </w:r>
    </w:p>
    <w:p w:rsidR="005C5309" w:rsidRDefault="005C5309" w:rsidP="005C5309">
      <w:pPr>
        <w:bidi/>
        <w:ind w:firstLine="397"/>
        <w:jc w:val="both"/>
        <w:rPr>
          <w:rFonts w:ascii="Sakkal Majalla" w:hAnsi="Sakkal Majalla" w:cs="Sakkal Majalla"/>
          <w:color w:val="000000"/>
          <w:sz w:val="32"/>
          <w:szCs w:val="32"/>
          <w:rtl/>
        </w:rPr>
      </w:pPr>
      <w:r>
        <w:rPr>
          <w:rFonts w:ascii="Sakkal Majalla" w:hAnsi="Sakkal Majalla" w:cs="Sakkal Majalla"/>
          <w:color w:val="000000"/>
          <w:sz w:val="32"/>
          <w:szCs w:val="32"/>
          <w:rtl/>
        </w:rPr>
        <w:t xml:space="preserve">يقول نصر حامد أبو زيد: </w:t>
      </w:r>
      <w:r>
        <w:rPr>
          <w:rFonts w:ascii="Sakkal Majalla" w:hAnsi="Sakkal Majalla" w:cs="Sakkal Majalla"/>
          <w:color w:val="000000"/>
          <w:sz w:val="32"/>
          <w:szCs w:val="32"/>
          <w:rtl/>
          <w:lang w:bidi="ar-DZ"/>
        </w:rPr>
        <w:t>((</w:t>
      </w:r>
      <w:r>
        <w:rPr>
          <w:rFonts w:ascii="Sakkal Majalla" w:hAnsi="Sakkal Majalla" w:cs="Sakkal Majalla"/>
          <w:color w:val="000000"/>
          <w:sz w:val="32"/>
          <w:szCs w:val="32"/>
          <w:rtl/>
        </w:rPr>
        <w:t xml:space="preserve">لكن القول بأن النص منتج ثقافي يمثل بالنسبة للقرآن مرحلة التكون والاكتمال. وهي مرحلة صار النص بعدها منتجًا للثقافة بمعنى أنه صار هو النص المهيمن المسيطر الذي تقاس عليه النصوص وتحدد به مشروعيتها. </w:t>
      </w:r>
    </w:p>
    <w:p w:rsidR="005C5309" w:rsidRDefault="005C5309" w:rsidP="005C5309">
      <w:pPr>
        <w:bidi/>
        <w:ind w:firstLine="397"/>
        <w:jc w:val="both"/>
        <w:rPr>
          <w:rFonts w:ascii="Sakkal Majalla" w:hAnsi="Sakkal Majalla" w:cs="Sakkal Majalla"/>
          <w:color w:val="000000"/>
          <w:sz w:val="32"/>
          <w:szCs w:val="32"/>
          <w:rtl/>
        </w:rPr>
      </w:pPr>
      <w:r>
        <w:rPr>
          <w:rFonts w:ascii="Sakkal Majalla" w:hAnsi="Sakkal Majalla" w:cs="Sakkal Majalla"/>
          <w:color w:val="000000"/>
          <w:sz w:val="32"/>
          <w:szCs w:val="32"/>
          <w:rtl/>
        </w:rPr>
        <w:lastRenderedPageBreak/>
        <w:t xml:space="preserve">إن الفارق بين المرحلتين في تاريخ النص هو الفارق بين استمداده من الثقافة وتعبيره عنها وبين إمداده للثقافة وتغييره لها)) </w:t>
      </w:r>
      <w:r>
        <w:rPr>
          <w:rStyle w:val="Appelnotedebasdep"/>
          <w:rFonts w:ascii="Sakkal Majalla" w:hAnsi="Sakkal Majalla" w:cs="Sakkal Majalla"/>
          <w:color w:val="000000"/>
          <w:sz w:val="32"/>
          <w:szCs w:val="32"/>
          <w:rtl/>
        </w:rPr>
        <w:footnoteReference w:id="42"/>
      </w:r>
      <w:r>
        <w:rPr>
          <w:rFonts w:ascii="Sakkal Majalla" w:hAnsi="Sakkal Majalla" w:cs="Sakkal Majalla"/>
          <w:color w:val="000000"/>
          <w:sz w:val="32"/>
          <w:szCs w:val="32"/>
          <w:rtl/>
        </w:rPr>
        <w:t>.</w:t>
      </w:r>
    </w:p>
    <w:p w:rsidR="005C5309" w:rsidRDefault="005C5309" w:rsidP="005C5309">
      <w:pPr>
        <w:bidi/>
        <w:ind w:firstLine="397"/>
        <w:jc w:val="both"/>
        <w:rPr>
          <w:rFonts w:ascii="Sakkal Majalla" w:hAnsi="Sakkal Majalla" w:cs="Sakkal Majalla"/>
          <w:color w:val="000000"/>
          <w:sz w:val="32"/>
          <w:szCs w:val="32"/>
          <w:rtl/>
        </w:rPr>
      </w:pPr>
      <w:r>
        <w:rPr>
          <w:rFonts w:ascii="Sakkal Majalla" w:hAnsi="Sakkal Majalla" w:cs="Sakkal Majalla"/>
          <w:color w:val="000000"/>
          <w:sz w:val="32"/>
          <w:szCs w:val="32"/>
          <w:rtl/>
        </w:rPr>
        <w:t>ولما أصبح النص فاعلًا في الثقافة ومنتجًا لها بات مركز الدائرة يشد إليه ولا تشذ عنه تفاعلاته الجانبية، حيث باتت الثقافة تحتكم إليه في استمداد شرعيتها، لأن بؤرة التخريج للمصطلح في الثقافة الإسلامية يحيل إلى مفهوم الوحي وهو النقطة النووية للمصطلح.</w:t>
      </w:r>
    </w:p>
    <w:p w:rsidR="005C5309" w:rsidRDefault="005C5309" w:rsidP="005C5309">
      <w:pPr>
        <w:bidi/>
        <w:ind w:firstLine="397"/>
        <w:jc w:val="both"/>
        <w:rPr>
          <w:rFonts w:ascii="Sakkal Majalla" w:hAnsi="Sakkal Majalla" w:cs="Sakkal Majalla"/>
          <w:color w:val="000000"/>
          <w:sz w:val="32"/>
          <w:szCs w:val="32"/>
          <w:rtl/>
        </w:rPr>
      </w:pPr>
      <w:r>
        <w:rPr>
          <w:rFonts w:ascii="Sakkal Majalla" w:hAnsi="Sakkal Majalla" w:cs="Sakkal Majalla"/>
          <w:color w:val="000000"/>
          <w:sz w:val="32"/>
          <w:szCs w:val="32"/>
          <w:rtl/>
        </w:rPr>
        <w:t>فإن تعدد الدلالة أحال إلى اتساع الدائرة، وكثرة الأطياف المتساكنة داخله تحولت مع الوقت إلى حاكمية مطلقة مُنحت له من قبيل الجماعة القارئة، ومهما قيل عن دلالات النص وتعدديتها كما أورد بذلك الزركشي والسيوطي فإنه بات يتعلق بما يلعبه المصطلح في الثقافة ذاتها، أدى إلى وجود مقاومة شديدة تسكن الثقافة ذاتها، تمانع من تحويل في طبيعة المصطلح نتيجة الطبيعة المتعالية والشحونة العاطفية التي بات يرتبط بها الأخير.</w:t>
      </w:r>
    </w:p>
    <w:p w:rsidR="005C5309" w:rsidRDefault="005C5309" w:rsidP="005C5309">
      <w:pPr>
        <w:bidi/>
        <w:ind w:firstLine="397"/>
        <w:jc w:val="both"/>
        <w:rPr>
          <w:rFonts w:ascii="Sakkal Majalla" w:hAnsi="Sakkal Majalla" w:cs="Sakkal Majalla"/>
          <w:color w:val="000000"/>
          <w:sz w:val="32"/>
          <w:szCs w:val="32"/>
          <w:rtl/>
        </w:rPr>
      </w:pPr>
      <w:r>
        <w:rPr>
          <w:rFonts w:ascii="Sakkal Majalla" w:hAnsi="Sakkal Majalla" w:cs="Sakkal Majalla"/>
          <w:color w:val="000000"/>
          <w:sz w:val="32"/>
          <w:szCs w:val="32"/>
          <w:rtl/>
        </w:rPr>
        <w:t xml:space="preserve">وذلك يجعلني أقول: إن تلك الطبيعة السائلة جعلت المفهوم يعرف نقلة في الثقافة الغربية نتيجة الفصل الطبيعي بين المقدس والمدنس. </w:t>
      </w:r>
    </w:p>
    <w:p w:rsidR="005C5309" w:rsidRDefault="005C5309" w:rsidP="005C5309">
      <w:pPr>
        <w:bidi/>
        <w:ind w:firstLine="397"/>
        <w:jc w:val="both"/>
        <w:rPr>
          <w:rFonts w:ascii="Sakkal Majalla" w:hAnsi="Sakkal Majalla" w:cs="Sakkal Majalla"/>
          <w:color w:val="000000"/>
          <w:sz w:val="32"/>
          <w:szCs w:val="32"/>
          <w:rtl/>
        </w:rPr>
      </w:pPr>
      <w:r>
        <w:rPr>
          <w:rFonts w:ascii="Sakkal Majalla" w:hAnsi="Sakkal Majalla" w:cs="Sakkal Majalla"/>
          <w:color w:val="000000"/>
          <w:sz w:val="32"/>
          <w:szCs w:val="32"/>
          <w:rtl/>
        </w:rPr>
        <w:t>في حين أنه لم يعرف تلك النقلة في الثقافة الإسلامية لما تعلق به من تقديس الناتج عن اشتغال مبدأ العصمة الذي عطل حدوث النقلة، هذا التعطيل جعل الناقد العربي يشعر بضرورة الاستعانة بالتخريج الغربي لنظرية النص، فالعامل الفقهي لعب دورًا ثقافيًا مهما في تحجيم المصطلح على أن يتدافع زمينا ليحافظ على تَصَلبه، لذلك تمت الحاجة لمفهمة الآخر لتطويع السكون أو التناهي الذي أصاب منظومتنا المصطلحية.</w:t>
      </w:r>
    </w:p>
    <w:p w:rsidR="005C5309" w:rsidRDefault="005C5309" w:rsidP="005C5309">
      <w:pPr>
        <w:bidi/>
        <w:ind w:firstLine="397"/>
        <w:jc w:val="both"/>
        <w:rPr>
          <w:rFonts w:ascii="Sakkal Majalla" w:hAnsi="Sakkal Majalla" w:cs="Sakkal Majalla"/>
          <w:color w:val="000000"/>
          <w:sz w:val="32"/>
          <w:szCs w:val="32"/>
          <w:rtl/>
        </w:rPr>
      </w:pPr>
      <w:r>
        <w:rPr>
          <w:rFonts w:ascii="Sakkal Majalla" w:hAnsi="Sakkal Majalla" w:cs="Sakkal Majalla"/>
          <w:color w:val="000000"/>
          <w:sz w:val="32"/>
          <w:szCs w:val="32"/>
          <w:rtl/>
        </w:rPr>
        <w:t xml:space="preserve">هذا التحديد للمنزع الإشكالي بين الثقافتين أدى إلى تدافع الأسئلة والعلاقات بين النص وما يحيط به ومن أهم الإشكاليات العلاقة التي تكون بين النص، القارئ فيما يحدده ياوس: </w:t>
      </w:r>
      <w:r>
        <w:rPr>
          <w:rFonts w:ascii="Sakkal Majalla" w:hAnsi="Sakkal Majalla" w:cs="Sakkal Majalla"/>
          <w:color w:val="000000"/>
          <w:sz w:val="32"/>
          <w:szCs w:val="32"/>
          <w:rtl/>
          <w:lang w:bidi="ar-DZ"/>
        </w:rPr>
        <w:t>((</w:t>
      </w:r>
      <w:r>
        <w:rPr>
          <w:rFonts w:ascii="Sakkal Majalla" w:hAnsi="Sakkal Majalla" w:cs="Sakkal Majalla"/>
          <w:color w:val="000000"/>
          <w:sz w:val="32"/>
          <w:szCs w:val="32"/>
          <w:rtl/>
        </w:rPr>
        <w:t xml:space="preserve">تستبعد ما يسميه آيزر مع </w:t>
      </w:r>
      <w:proofErr w:type="spellStart"/>
      <w:r>
        <w:rPr>
          <w:rFonts w:ascii="Sakkal Majalla" w:hAnsi="Sakkal Majalla" w:cs="Sakkal Majalla"/>
          <w:color w:val="000000"/>
          <w:sz w:val="32"/>
          <w:szCs w:val="32"/>
        </w:rPr>
        <w:t>Erring</w:t>
      </w:r>
      <w:proofErr w:type="spellEnd"/>
      <w:r>
        <w:rPr>
          <w:rFonts w:ascii="Sakkal Majalla" w:hAnsi="Sakkal Majalla" w:cs="Sakkal Majalla"/>
          <w:color w:val="000000"/>
          <w:sz w:val="32"/>
          <w:szCs w:val="32"/>
        </w:rPr>
        <w:t xml:space="preserve"> </w:t>
      </w:r>
      <w:proofErr w:type="spellStart"/>
      <w:r>
        <w:rPr>
          <w:rFonts w:ascii="Sakkal Majalla" w:hAnsi="Sakkal Majalla" w:cs="Sakkal Majalla"/>
          <w:color w:val="000000"/>
          <w:sz w:val="32"/>
          <w:szCs w:val="32"/>
        </w:rPr>
        <w:t>goffman</w:t>
      </w:r>
      <w:proofErr w:type="spellEnd"/>
      <w:r>
        <w:rPr>
          <w:rFonts w:ascii="Sakkal Majalla" w:hAnsi="Sakkal Majalla" w:cs="Sakkal Majalla"/>
          <w:color w:val="000000"/>
          <w:sz w:val="32"/>
          <w:szCs w:val="32"/>
          <w:rtl/>
        </w:rPr>
        <w:t xml:space="preserve"> إيرينغ كوفمان وضعية الوجه للوجه </w:t>
      </w:r>
      <w:r>
        <w:rPr>
          <w:rFonts w:ascii="Sakkal Majalla" w:hAnsi="Sakkal Majalla" w:cs="Sakkal Majalla"/>
          <w:color w:val="000000"/>
          <w:sz w:val="32"/>
          <w:szCs w:val="32"/>
        </w:rPr>
        <w:t>face to face situation</w:t>
      </w:r>
      <w:r>
        <w:rPr>
          <w:rFonts w:ascii="Sakkal Majalla" w:hAnsi="Sakkal Majalla" w:cs="Sakkal Majalla"/>
          <w:color w:val="000000"/>
          <w:sz w:val="32"/>
          <w:szCs w:val="32"/>
          <w:rtl/>
        </w:rPr>
        <w:t xml:space="preserve"> التي تطبع كل شكل من أشكال التفاعل الإجتماعي))</w:t>
      </w:r>
      <w:r>
        <w:rPr>
          <w:rStyle w:val="Appelnotedebasdep"/>
          <w:rFonts w:ascii="Sakkal Majalla" w:hAnsi="Sakkal Majalla" w:cs="Sakkal Majalla"/>
          <w:color w:val="000000"/>
          <w:sz w:val="32"/>
          <w:szCs w:val="32"/>
          <w:rtl/>
        </w:rPr>
        <w:footnoteReference w:id="43"/>
      </w:r>
      <w:r>
        <w:rPr>
          <w:rFonts w:ascii="Sakkal Majalla" w:hAnsi="Sakkal Majalla" w:cs="Sakkal Majalla"/>
          <w:color w:val="000000"/>
          <w:sz w:val="32"/>
          <w:szCs w:val="32"/>
          <w:rtl/>
        </w:rPr>
        <w:t>.</w:t>
      </w:r>
    </w:p>
    <w:p w:rsidR="005C5309" w:rsidRDefault="005C5309" w:rsidP="005C5309">
      <w:pPr>
        <w:bidi/>
        <w:ind w:firstLine="397"/>
        <w:jc w:val="both"/>
        <w:rPr>
          <w:rFonts w:ascii="Sakkal Majalla" w:hAnsi="Sakkal Majalla" w:cs="Sakkal Majalla"/>
          <w:color w:val="000000"/>
          <w:sz w:val="32"/>
          <w:szCs w:val="32"/>
          <w:rtl/>
        </w:rPr>
      </w:pPr>
      <w:r>
        <w:rPr>
          <w:rFonts w:ascii="Sakkal Majalla" w:hAnsi="Sakkal Majalla" w:cs="Sakkal Majalla"/>
          <w:color w:val="000000"/>
          <w:sz w:val="32"/>
          <w:szCs w:val="32"/>
          <w:rtl/>
        </w:rPr>
        <w:lastRenderedPageBreak/>
        <w:t xml:space="preserve">إن القارئ الذي لا يكون مزودًا ببنية معرفية يستخدمها كشفرة لتحليل </w:t>
      </w:r>
      <w:r>
        <w:rPr>
          <w:rFonts w:ascii="Sakkal Majalla" w:hAnsi="Sakkal Majalla" w:cs="Sakkal Majalla"/>
          <w:color w:val="000000"/>
          <w:sz w:val="32"/>
          <w:szCs w:val="32"/>
          <w:rtl/>
          <w:lang w:bidi="ar-DZ"/>
        </w:rPr>
        <w:t>((</w:t>
      </w:r>
      <w:r>
        <w:rPr>
          <w:rFonts w:ascii="Sakkal Majalla" w:hAnsi="Sakkal Majalla" w:cs="Sakkal Majalla"/>
          <w:color w:val="000000"/>
          <w:sz w:val="32"/>
          <w:szCs w:val="32"/>
          <w:rtl/>
        </w:rPr>
        <w:t xml:space="preserve">النص)) لا يستطيع أصلًا أن يشكل تواصلًا مع </w:t>
      </w:r>
      <w:r>
        <w:rPr>
          <w:rFonts w:ascii="Sakkal Majalla" w:hAnsi="Sakkal Majalla" w:cs="Sakkal Majalla"/>
          <w:color w:val="000000"/>
          <w:sz w:val="32"/>
          <w:szCs w:val="32"/>
          <w:rtl/>
          <w:lang w:bidi="ar-DZ"/>
        </w:rPr>
        <w:t>((</w:t>
      </w:r>
      <w:r>
        <w:rPr>
          <w:rFonts w:ascii="Sakkal Majalla" w:hAnsi="Sakkal Majalla" w:cs="Sakkal Majalla"/>
          <w:color w:val="000000"/>
          <w:sz w:val="32"/>
          <w:szCs w:val="32"/>
          <w:rtl/>
        </w:rPr>
        <w:t>النص)) لأنه لا يوجد إطار مرجعي للتفاهم.</w:t>
      </w:r>
    </w:p>
    <w:p w:rsidR="005C5309" w:rsidRDefault="005C5309" w:rsidP="005C5309">
      <w:pPr>
        <w:bidi/>
        <w:ind w:firstLine="397"/>
        <w:jc w:val="both"/>
        <w:rPr>
          <w:rFonts w:ascii="Sakkal Majalla" w:hAnsi="Sakkal Majalla" w:cs="Sakkal Majalla"/>
          <w:color w:val="000000"/>
          <w:sz w:val="32"/>
          <w:szCs w:val="32"/>
          <w:rtl/>
        </w:rPr>
      </w:pPr>
      <w:r>
        <w:rPr>
          <w:rFonts w:ascii="Sakkal Majalla" w:hAnsi="Sakkal Majalla" w:cs="Sakkal Majalla"/>
          <w:color w:val="000000"/>
          <w:sz w:val="32"/>
          <w:szCs w:val="32"/>
          <w:rtl/>
        </w:rPr>
        <w:t xml:space="preserve">ومن شروط تواصل القارئ بالنص أن يكون القارئ واعيًا بالبنية الثقافية التي يطرحها </w:t>
      </w:r>
      <w:r>
        <w:rPr>
          <w:rFonts w:ascii="Sakkal Majalla" w:hAnsi="Sakkal Majalla" w:cs="Sakkal Majalla"/>
          <w:color w:val="000000"/>
          <w:sz w:val="32"/>
          <w:szCs w:val="32"/>
          <w:rtl/>
          <w:lang w:bidi="ar-DZ"/>
        </w:rPr>
        <w:t>((</w:t>
      </w:r>
      <w:r>
        <w:rPr>
          <w:rFonts w:ascii="Sakkal Majalla" w:hAnsi="Sakkal Majalla" w:cs="Sakkal Majalla"/>
          <w:color w:val="000000"/>
          <w:sz w:val="32"/>
          <w:szCs w:val="32"/>
          <w:rtl/>
        </w:rPr>
        <w:t xml:space="preserve">النص)) </w:t>
      </w:r>
      <w:r>
        <w:rPr>
          <w:rFonts w:ascii="Sakkal Majalla" w:hAnsi="Sakkal Majalla" w:cs="Sakkal Majalla"/>
          <w:color w:val="000000"/>
          <w:sz w:val="32"/>
          <w:szCs w:val="32"/>
          <w:rtl/>
          <w:lang w:bidi="ar-DZ"/>
        </w:rPr>
        <w:t>((</w:t>
      </w:r>
      <w:r>
        <w:rPr>
          <w:rFonts w:ascii="Sakkal Majalla" w:hAnsi="Sakkal Majalla" w:cs="Sakkal Majalla"/>
          <w:color w:val="000000"/>
          <w:sz w:val="32"/>
          <w:szCs w:val="32"/>
          <w:rtl/>
        </w:rPr>
        <w:t xml:space="preserve">وسيعتمد نجاح فعل التواصل هذا على الدرجة التي يؤسس فيها </w:t>
      </w:r>
      <w:r>
        <w:rPr>
          <w:rFonts w:ascii="Sakkal Majalla" w:hAnsi="Sakkal Majalla" w:cs="Sakkal Majalla"/>
          <w:color w:val="000000"/>
          <w:sz w:val="32"/>
          <w:szCs w:val="32"/>
          <w:rtl/>
          <w:lang w:bidi="ar-DZ"/>
        </w:rPr>
        <w:t>((</w:t>
      </w:r>
      <w:r>
        <w:rPr>
          <w:rFonts w:ascii="Sakkal Majalla" w:hAnsi="Sakkal Majalla" w:cs="Sakkal Majalla"/>
          <w:color w:val="000000"/>
          <w:sz w:val="32"/>
          <w:szCs w:val="32"/>
          <w:rtl/>
        </w:rPr>
        <w:t>النص)) نفسه كعامل ارتباط في وعي القارئ))</w:t>
      </w:r>
      <w:r>
        <w:rPr>
          <w:rStyle w:val="Appelnotedebasdep"/>
          <w:rFonts w:ascii="Sakkal Majalla" w:hAnsi="Sakkal Majalla" w:cs="Sakkal Majalla"/>
          <w:color w:val="000000"/>
          <w:sz w:val="32"/>
          <w:szCs w:val="32"/>
          <w:rtl/>
        </w:rPr>
        <w:footnoteReference w:id="44"/>
      </w:r>
      <w:r>
        <w:rPr>
          <w:rFonts w:ascii="Sakkal Majalla" w:hAnsi="Sakkal Majalla" w:cs="Sakkal Majalla"/>
          <w:color w:val="000000"/>
          <w:sz w:val="32"/>
          <w:szCs w:val="32"/>
          <w:rtl/>
        </w:rPr>
        <w:t>.</w:t>
      </w:r>
    </w:p>
    <w:p w:rsidR="005C5309" w:rsidRDefault="005C5309" w:rsidP="005C5309">
      <w:pPr>
        <w:bidi/>
        <w:ind w:firstLine="397"/>
        <w:jc w:val="both"/>
        <w:rPr>
          <w:rFonts w:ascii="Sakkal Majalla" w:hAnsi="Sakkal Majalla" w:cs="Sakkal Majalla"/>
          <w:color w:val="000000"/>
          <w:sz w:val="32"/>
          <w:szCs w:val="32"/>
          <w:rtl/>
        </w:rPr>
      </w:pPr>
      <w:r>
        <w:rPr>
          <w:rFonts w:ascii="Sakkal Majalla" w:hAnsi="Sakkal Majalla" w:cs="Sakkal Majalla"/>
          <w:color w:val="000000"/>
          <w:sz w:val="32"/>
          <w:szCs w:val="32"/>
          <w:rtl/>
        </w:rPr>
        <w:t xml:space="preserve">إن </w:t>
      </w:r>
      <w:r>
        <w:rPr>
          <w:rFonts w:ascii="Sakkal Majalla" w:hAnsi="Sakkal Majalla" w:cs="Sakkal Majalla"/>
          <w:color w:val="000000"/>
          <w:sz w:val="32"/>
          <w:szCs w:val="32"/>
          <w:rtl/>
          <w:lang w:bidi="ar-DZ"/>
        </w:rPr>
        <w:t>((</w:t>
      </w:r>
      <w:r>
        <w:rPr>
          <w:rFonts w:ascii="Sakkal Majalla" w:hAnsi="Sakkal Majalla" w:cs="Sakkal Majalla"/>
          <w:color w:val="000000"/>
          <w:sz w:val="32"/>
          <w:szCs w:val="32"/>
          <w:rtl/>
        </w:rPr>
        <w:t xml:space="preserve">النص)) بالنسبة للقارئ هو مثير وفق الوقع الذي يحدثه في نفسه، حيث يتزعزع هذا الأخير وفق الشحونات أو المعطيات التي يحملها </w:t>
      </w:r>
      <w:r>
        <w:rPr>
          <w:rFonts w:ascii="Sakkal Majalla" w:hAnsi="Sakkal Majalla" w:cs="Sakkal Majalla"/>
          <w:color w:val="000000"/>
          <w:sz w:val="32"/>
          <w:szCs w:val="32"/>
          <w:rtl/>
          <w:lang w:bidi="ar-DZ"/>
        </w:rPr>
        <w:t>((</w:t>
      </w:r>
      <w:r>
        <w:rPr>
          <w:rFonts w:ascii="Sakkal Majalla" w:hAnsi="Sakkal Majalla" w:cs="Sakkal Majalla"/>
          <w:color w:val="000000"/>
          <w:sz w:val="32"/>
          <w:szCs w:val="32"/>
          <w:rtl/>
        </w:rPr>
        <w:t xml:space="preserve">النص))، فكل ما يحاوله </w:t>
      </w:r>
      <w:r>
        <w:rPr>
          <w:rFonts w:ascii="Sakkal Majalla" w:hAnsi="Sakkal Majalla" w:cs="Sakkal Majalla"/>
          <w:color w:val="000000"/>
          <w:sz w:val="32"/>
          <w:szCs w:val="32"/>
          <w:rtl/>
          <w:lang w:bidi="ar-DZ"/>
        </w:rPr>
        <w:t>((</w:t>
      </w:r>
      <w:r>
        <w:rPr>
          <w:rFonts w:ascii="Sakkal Majalla" w:hAnsi="Sakkal Majalla" w:cs="Sakkal Majalla"/>
          <w:color w:val="000000"/>
          <w:sz w:val="32"/>
          <w:szCs w:val="32"/>
          <w:rtl/>
        </w:rPr>
        <w:t>النص)) أن ينشط ملكات القارئ، ويحمل</w:t>
      </w:r>
      <w:r>
        <w:rPr>
          <w:rFonts w:ascii="Sakkal Majalla" w:hAnsi="Sakkal Majalla" w:cs="Sakkal Majalla"/>
          <w:color w:val="000000"/>
          <w:sz w:val="32"/>
          <w:szCs w:val="32"/>
          <w:rtl/>
          <w:lang w:bidi="ar-DZ"/>
        </w:rPr>
        <w:t>((</w:t>
      </w:r>
      <w:r>
        <w:rPr>
          <w:rFonts w:ascii="Sakkal Majalla" w:hAnsi="Sakkal Majalla" w:cs="Sakkal Majalla"/>
          <w:color w:val="000000"/>
          <w:sz w:val="32"/>
          <w:szCs w:val="32"/>
          <w:rtl/>
        </w:rPr>
        <w:t xml:space="preserve">النص)) في طياته هذه اللطائف الاجتماعية التي يضمن استعمالها من قبل القراء وبالتالي تشكيل موقف </w:t>
      </w:r>
      <w:r>
        <w:rPr>
          <w:rFonts w:ascii="Sakkal Majalla" w:hAnsi="Sakkal Majalla" w:cs="Sakkal Majalla"/>
          <w:color w:val="000000"/>
          <w:sz w:val="32"/>
          <w:szCs w:val="32"/>
          <w:rtl/>
          <w:lang w:bidi="ar-DZ"/>
        </w:rPr>
        <w:t>((</w:t>
      </w:r>
      <w:r>
        <w:rPr>
          <w:rFonts w:ascii="Sakkal Majalla" w:hAnsi="Sakkal Majalla" w:cs="Sakkal Majalla"/>
          <w:color w:val="000000"/>
          <w:sz w:val="32"/>
          <w:szCs w:val="32"/>
          <w:rtl/>
        </w:rPr>
        <w:t>الفهم)) اتجاهها.</w:t>
      </w:r>
    </w:p>
    <w:p w:rsidR="005C5309" w:rsidRDefault="005C5309" w:rsidP="005C5309">
      <w:pPr>
        <w:bidi/>
        <w:ind w:firstLine="397"/>
        <w:jc w:val="both"/>
        <w:rPr>
          <w:rFonts w:ascii="Sakkal Majalla" w:hAnsi="Sakkal Majalla" w:cs="Sakkal Majalla"/>
          <w:color w:val="000000"/>
          <w:sz w:val="32"/>
          <w:szCs w:val="32"/>
          <w:rtl/>
        </w:rPr>
      </w:pPr>
      <w:r>
        <w:rPr>
          <w:rFonts w:ascii="Sakkal Majalla" w:hAnsi="Sakkal Majalla" w:cs="Sakkal Majalla"/>
          <w:color w:val="000000"/>
          <w:sz w:val="32"/>
          <w:szCs w:val="32"/>
          <w:rtl/>
        </w:rPr>
        <w:tab/>
        <w:t xml:space="preserve">وانطلاقًا على ما تأسس تصبح القراءة فعلا يعمل على تنشيط </w:t>
      </w:r>
      <w:r>
        <w:rPr>
          <w:rFonts w:ascii="Sakkal Majalla" w:hAnsi="Sakkal Majalla" w:cs="Sakkal Majalla"/>
          <w:color w:val="000000"/>
          <w:sz w:val="32"/>
          <w:szCs w:val="32"/>
          <w:rtl/>
          <w:lang w:bidi="ar-DZ"/>
        </w:rPr>
        <w:t>((</w:t>
      </w:r>
      <w:r>
        <w:rPr>
          <w:rFonts w:ascii="Sakkal Majalla" w:hAnsi="Sakkal Majalla" w:cs="Sakkal Majalla"/>
          <w:color w:val="000000"/>
          <w:sz w:val="32"/>
          <w:szCs w:val="32"/>
          <w:rtl/>
        </w:rPr>
        <w:t xml:space="preserve">النص)) وهنا يقول آيزر: </w:t>
      </w:r>
      <w:r>
        <w:rPr>
          <w:rFonts w:ascii="Sakkal Majalla" w:hAnsi="Sakkal Majalla" w:cs="Sakkal Majalla"/>
          <w:color w:val="000000"/>
          <w:sz w:val="32"/>
          <w:szCs w:val="32"/>
          <w:rtl/>
          <w:lang w:bidi="ar-DZ"/>
        </w:rPr>
        <w:t>((</w:t>
      </w:r>
      <w:r>
        <w:rPr>
          <w:rFonts w:ascii="Sakkal Majalla" w:hAnsi="Sakkal Majalla" w:cs="Sakkal Majalla"/>
          <w:color w:val="000000"/>
          <w:sz w:val="32"/>
          <w:szCs w:val="32"/>
          <w:rtl/>
        </w:rPr>
        <w:t xml:space="preserve">إن القراءة نشاط يوجهه </w:t>
      </w:r>
      <w:r>
        <w:rPr>
          <w:rFonts w:ascii="Sakkal Majalla" w:hAnsi="Sakkal Majalla" w:cs="Sakkal Majalla"/>
          <w:color w:val="000000"/>
          <w:sz w:val="32"/>
          <w:szCs w:val="32"/>
          <w:rtl/>
          <w:lang w:bidi="ar-DZ"/>
        </w:rPr>
        <w:t>((</w:t>
      </w:r>
      <w:r>
        <w:rPr>
          <w:rFonts w:ascii="Sakkal Majalla" w:hAnsi="Sakkal Majalla" w:cs="Sakkal Majalla"/>
          <w:color w:val="000000"/>
          <w:sz w:val="32"/>
          <w:szCs w:val="32"/>
          <w:rtl/>
        </w:rPr>
        <w:t>النص))، وهذا بدوره لابد من أن يعالجه القارئ الذي يتأثر بدوره بما يعالج، وإنه لمن الصعب أن نصف هذا التفاعل))</w:t>
      </w:r>
      <w:r>
        <w:rPr>
          <w:rStyle w:val="Appelnotedebasdep"/>
          <w:rFonts w:ascii="Sakkal Majalla" w:hAnsi="Sakkal Majalla" w:cs="Sakkal Majalla"/>
          <w:color w:val="000000"/>
          <w:sz w:val="32"/>
          <w:szCs w:val="32"/>
          <w:rtl/>
        </w:rPr>
        <w:footnoteReference w:id="45"/>
      </w:r>
      <w:r>
        <w:rPr>
          <w:rFonts w:ascii="Sakkal Majalla" w:hAnsi="Sakkal Majalla" w:cs="Sakkal Majalla"/>
          <w:color w:val="000000"/>
          <w:sz w:val="32"/>
          <w:szCs w:val="32"/>
          <w:rtl/>
        </w:rPr>
        <w:t>.</w:t>
      </w:r>
    </w:p>
    <w:p w:rsidR="005C5309" w:rsidRDefault="005C5309" w:rsidP="005C5309">
      <w:pPr>
        <w:bidi/>
        <w:ind w:firstLine="397"/>
        <w:jc w:val="both"/>
        <w:rPr>
          <w:rFonts w:ascii="Sakkal Majalla" w:hAnsi="Sakkal Majalla" w:cs="Sakkal Majalla"/>
          <w:color w:val="000000"/>
          <w:sz w:val="32"/>
          <w:szCs w:val="32"/>
          <w:rtl/>
        </w:rPr>
      </w:pPr>
      <w:r>
        <w:rPr>
          <w:rFonts w:ascii="Sakkal Majalla" w:hAnsi="Sakkal Majalla" w:cs="Sakkal Majalla"/>
          <w:color w:val="000000"/>
          <w:sz w:val="32"/>
          <w:szCs w:val="32"/>
          <w:rtl/>
        </w:rPr>
        <w:t>لا يتم التفاعل فقط بين القارئ و((النص)) الفعلي، بل كذلك وبالدرجة نفسها بالأفعال المرتبطة بالتجارب مع ذلك النص))</w:t>
      </w:r>
      <w:r>
        <w:rPr>
          <w:rStyle w:val="Appelnotedebasdep"/>
          <w:rFonts w:ascii="Sakkal Majalla" w:hAnsi="Sakkal Majalla" w:cs="Sakkal Majalla"/>
          <w:color w:val="000000"/>
          <w:sz w:val="32"/>
          <w:szCs w:val="32"/>
          <w:rtl/>
        </w:rPr>
        <w:footnoteReference w:id="46"/>
      </w:r>
      <w:r>
        <w:rPr>
          <w:rFonts w:ascii="Sakkal Majalla" w:hAnsi="Sakkal Majalla" w:cs="Sakkal Majalla"/>
          <w:color w:val="000000"/>
          <w:sz w:val="32"/>
          <w:szCs w:val="32"/>
          <w:rtl/>
        </w:rPr>
        <w:t>.</w:t>
      </w:r>
    </w:p>
    <w:p w:rsidR="005C5309" w:rsidRDefault="005C5309" w:rsidP="005C5309">
      <w:pPr>
        <w:bidi/>
        <w:ind w:firstLine="397"/>
        <w:jc w:val="both"/>
        <w:rPr>
          <w:rFonts w:ascii="Sakkal Majalla" w:hAnsi="Sakkal Majalla" w:cs="Sakkal Majalla"/>
          <w:color w:val="000000"/>
          <w:sz w:val="32"/>
          <w:szCs w:val="32"/>
          <w:rtl/>
        </w:rPr>
      </w:pPr>
      <w:r>
        <w:rPr>
          <w:rFonts w:ascii="Sakkal Majalla" w:hAnsi="Sakkal Majalla" w:cs="Sakkal Majalla"/>
          <w:color w:val="000000"/>
          <w:sz w:val="32"/>
          <w:szCs w:val="32"/>
          <w:rtl/>
        </w:rPr>
        <w:t>وهنا يصر آيزر على مفهوم وجهة النظر الجوالة</w:t>
      </w:r>
      <w:r>
        <w:rPr>
          <w:rStyle w:val="Appelnotedebasdep"/>
          <w:rFonts w:ascii="Sakkal Majalla" w:hAnsi="Sakkal Majalla" w:cs="Sakkal Majalla"/>
          <w:color w:val="000000"/>
          <w:sz w:val="32"/>
          <w:szCs w:val="32"/>
          <w:rtl/>
        </w:rPr>
        <w:footnoteReference w:id="47"/>
      </w:r>
      <w:r>
        <w:rPr>
          <w:rFonts w:ascii="Sakkal Majalla" w:hAnsi="Sakkal Majalla" w:cs="Sakkal Majalla"/>
          <w:color w:val="000000"/>
          <w:sz w:val="32"/>
          <w:szCs w:val="32"/>
          <w:rtl/>
        </w:rPr>
        <w:t xml:space="preserve">، ((من حيث أن معنى </w:t>
      </w:r>
      <w:r>
        <w:rPr>
          <w:rFonts w:ascii="Sakkal Majalla" w:hAnsi="Sakkal Majalla" w:cs="Sakkal Majalla"/>
          <w:color w:val="000000"/>
          <w:sz w:val="32"/>
          <w:szCs w:val="32"/>
          <w:rtl/>
          <w:lang w:bidi="ar-DZ"/>
        </w:rPr>
        <w:t>((</w:t>
      </w:r>
      <w:r>
        <w:rPr>
          <w:rFonts w:ascii="Sakkal Majalla" w:hAnsi="Sakkal Majalla" w:cs="Sakkal Majalla"/>
          <w:color w:val="000000"/>
          <w:sz w:val="32"/>
          <w:szCs w:val="32"/>
          <w:rtl/>
        </w:rPr>
        <w:t>النص)) لا يُكنه دفعة واحدة بل يأخذ القارئ في اكتسابه تدريجيًا، وهذا ما يؤكد أن ثقافة القارئ تعمل على حل المخزون الثقافي للنص من كونه يتعدى إلى غيره، وغاية وجهة النظر الجوالة للقارئ هي بلوغ التأويل المتسق))</w:t>
      </w:r>
      <w:r>
        <w:rPr>
          <w:rStyle w:val="Appelnotedebasdep"/>
          <w:rFonts w:ascii="Sakkal Majalla" w:hAnsi="Sakkal Majalla" w:cs="Sakkal Majalla"/>
          <w:color w:val="000000"/>
          <w:sz w:val="32"/>
          <w:szCs w:val="32"/>
          <w:rtl/>
        </w:rPr>
        <w:footnoteReference w:id="48"/>
      </w:r>
      <w:r>
        <w:rPr>
          <w:rFonts w:ascii="Sakkal Majalla" w:hAnsi="Sakkal Majalla" w:cs="Sakkal Majalla"/>
          <w:color w:val="000000"/>
          <w:sz w:val="32"/>
          <w:szCs w:val="32"/>
          <w:rtl/>
        </w:rPr>
        <w:t>.</w:t>
      </w:r>
    </w:p>
    <w:p w:rsidR="005C5309" w:rsidRDefault="005C5309" w:rsidP="005C5309">
      <w:pPr>
        <w:bidi/>
        <w:ind w:firstLine="397"/>
        <w:jc w:val="both"/>
        <w:rPr>
          <w:rFonts w:ascii="Sakkal Majalla" w:hAnsi="Sakkal Majalla" w:cs="Sakkal Majalla"/>
          <w:color w:val="000000"/>
          <w:sz w:val="32"/>
          <w:szCs w:val="32"/>
          <w:rtl/>
        </w:rPr>
      </w:pPr>
      <w:r>
        <w:rPr>
          <w:rFonts w:ascii="Sakkal Majalla" w:hAnsi="Sakkal Majalla" w:cs="Sakkal Majalla"/>
          <w:color w:val="000000"/>
          <w:sz w:val="32"/>
          <w:szCs w:val="32"/>
          <w:rtl/>
        </w:rPr>
        <w:t xml:space="preserve">غير أن آيزر يناقش مبدأ التفاعل بين </w:t>
      </w:r>
      <w:r>
        <w:rPr>
          <w:rFonts w:ascii="Sakkal Majalla" w:hAnsi="Sakkal Majalla" w:cs="Sakkal Majalla"/>
          <w:color w:val="000000"/>
          <w:sz w:val="32"/>
          <w:szCs w:val="32"/>
          <w:rtl/>
          <w:lang w:bidi="ar-DZ"/>
        </w:rPr>
        <w:t>((</w:t>
      </w:r>
      <w:r>
        <w:rPr>
          <w:rFonts w:ascii="Sakkal Majalla" w:hAnsi="Sakkal Majalla" w:cs="Sakkal Majalla"/>
          <w:color w:val="000000"/>
          <w:sz w:val="32"/>
          <w:szCs w:val="32"/>
          <w:rtl/>
        </w:rPr>
        <w:t xml:space="preserve">النص)) والقارئ وفق شرط اللاتماثل </w:t>
      </w:r>
      <w:r>
        <w:rPr>
          <w:rFonts w:ascii="Sakkal Majalla" w:hAnsi="Sakkal Majalla" w:cs="Sakkal Majalla"/>
          <w:color w:val="000000"/>
          <w:sz w:val="32"/>
          <w:szCs w:val="32"/>
          <w:rtl/>
          <w:lang w:bidi="ar-DZ"/>
        </w:rPr>
        <w:t>((</w:t>
      </w:r>
      <w:r>
        <w:rPr>
          <w:rFonts w:ascii="Sakkal Majalla" w:hAnsi="Sakkal Majalla" w:cs="Sakkal Majalla"/>
          <w:color w:val="000000"/>
          <w:sz w:val="32"/>
          <w:szCs w:val="32"/>
          <w:rtl/>
        </w:rPr>
        <w:t xml:space="preserve">فالتفاعل بين شخصين في الحقل الاجتماعي مثلًا لا يحدث بشكل أقوى إلا عندما يجهل كل واحد منها هوية الآخر، </w:t>
      </w:r>
      <w:r>
        <w:rPr>
          <w:rFonts w:ascii="Sakkal Majalla" w:hAnsi="Sakkal Majalla" w:cs="Sakkal Majalla"/>
          <w:color w:val="000000"/>
          <w:sz w:val="32"/>
          <w:szCs w:val="32"/>
          <w:rtl/>
        </w:rPr>
        <w:lastRenderedPageBreak/>
        <w:t>لأنهما حينئذ يكونان عن بعضهما البعض تصورًا غير مطابق للحقيقة، ويتصرفان على أساس هذه الصورة المفترضة عن بعضهما البعض))</w:t>
      </w:r>
      <w:r>
        <w:rPr>
          <w:rStyle w:val="Appelnotedebasdep"/>
          <w:rFonts w:ascii="Sakkal Majalla" w:hAnsi="Sakkal Majalla" w:cs="Sakkal Majalla"/>
          <w:color w:val="000000"/>
          <w:sz w:val="32"/>
          <w:szCs w:val="32"/>
          <w:rtl/>
        </w:rPr>
        <w:footnoteReference w:id="49"/>
      </w:r>
      <w:r>
        <w:rPr>
          <w:rFonts w:ascii="Sakkal Majalla" w:hAnsi="Sakkal Majalla" w:cs="Sakkal Majalla"/>
          <w:color w:val="000000"/>
          <w:sz w:val="32"/>
          <w:szCs w:val="32"/>
          <w:rtl/>
        </w:rPr>
        <w:t>.</w:t>
      </w:r>
    </w:p>
    <w:p w:rsidR="005C5309" w:rsidRDefault="005C5309" w:rsidP="005C5309">
      <w:pPr>
        <w:bidi/>
        <w:ind w:firstLine="397"/>
        <w:jc w:val="both"/>
        <w:rPr>
          <w:rFonts w:ascii="Sakkal Majalla" w:hAnsi="Sakkal Majalla" w:cs="Sakkal Majalla"/>
          <w:color w:val="000000"/>
          <w:sz w:val="32"/>
          <w:szCs w:val="32"/>
          <w:rtl/>
        </w:rPr>
      </w:pPr>
      <w:r>
        <w:rPr>
          <w:rFonts w:ascii="Sakkal Majalla" w:hAnsi="Sakkal Majalla" w:cs="Sakkal Majalla"/>
          <w:color w:val="000000"/>
          <w:sz w:val="32"/>
          <w:szCs w:val="32"/>
          <w:rtl/>
        </w:rPr>
        <w:t xml:space="preserve">وعليه فالنص لا يكتفي بذاته، بل يتعداها، وهنا نجد </w:t>
      </w:r>
      <w:r>
        <w:rPr>
          <w:rFonts w:ascii="Sakkal Majalla" w:hAnsi="Sakkal Majalla" w:cs="Sakkal Majalla"/>
          <w:color w:val="000000"/>
          <w:sz w:val="32"/>
          <w:szCs w:val="32"/>
          <w:rtl/>
          <w:lang w:bidi="ar-DZ"/>
        </w:rPr>
        <w:t>((</w:t>
      </w:r>
      <w:r>
        <w:rPr>
          <w:rFonts w:ascii="Sakkal Majalla" w:hAnsi="Sakkal Majalla" w:cs="Sakkal Majalla"/>
          <w:color w:val="000000"/>
          <w:sz w:val="32"/>
          <w:szCs w:val="32"/>
          <w:rtl/>
        </w:rPr>
        <w:t xml:space="preserve">نوعا من التداخل والالتحام بين </w:t>
      </w:r>
      <w:r>
        <w:rPr>
          <w:rFonts w:ascii="Sakkal Majalla" w:hAnsi="Sakkal Majalla" w:cs="Sakkal Majalla"/>
          <w:color w:val="000000"/>
          <w:sz w:val="32"/>
          <w:szCs w:val="32"/>
          <w:rtl/>
          <w:lang w:bidi="ar-DZ"/>
        </w:rPr>
        <w:t>((</w:t>
      </w:r>
      <w:r>
        <w:rPr>
          <w:rFonts w:ascii="Sakkal Majalla" w:hAnsi="Sakkal Majalla" w:cs="Sakkal Majalla"/>
          <w:color w:val="000000"/>
          <w:sz w:val="32"/>
          <w:szCs w:val="32"/>
          <w:rtl/>
        </w:rPr>
        <w:t>النص)) وقارئه، ينتج عنه تأثير جمالي لتصبح بذلك آلية القراءة متحركة بين قطبين؛ القطب الفني للنص، والقطب الجمالي.يختص الأول بالنص وصنعته اللغوية، ويختص الثاني بنشاط عملية القراءة وكلا ينصهر في الآخر، ويحل فيه ليتشكل من ذلك النص))</w:t>
      </w:r>
      <w:r>
        <w:rPr>
          <w:rStyle w:val="Appelnotedebasdep"/>
          <w:rFonts w:ascii="Sakkal Majalla" w:hAnsi="Sakkal Majalla" w:cs="Sakkal Majalla"/>
          <w:color w:val="000000"/>
          <w:sz w:val="32"/>
          <w:szCs w:val="32"/>
          <w:rtl/>
        </w:rPr>
        <w:footnoteReference w:id="50"/>
      </w:r>
      <w:r>
        <w:rPr>
          <w:rFonts w:ascii="Sakkal Majalla" w:hAnsi="Sakkal Majalla" w:cs="Sakkal Majalla"/>
          <w:color w:val="000000"/>
          <w:sz w:val="32"/>
          <w:szCs w:val="32"/>
          <w:rtl/>
        </w:rPr>
        <w:t>.</w:t>
      </w:r>
    </w:p>
    <w:p w:rsidR="005C5309" w:rsidRDefault="005C5309" w:rsidP="005C5309">
      <w:pPr>
        <w:bidi/>
        <w:ind w:firstLine="397"/>
        <w:jc w:val="both"/>
        <w:rPr>
          <w:rFonts w:ascii="Sakkal Majalla" w:hAnsi="Sakkal Majalla" w:cs="Sakkal Majalla"/>
          <w:color w:val="000000"/>
          <w:sz w:val="32"/>
          <w:szCs w:val="32"/>
          <w:rtl/>
        </w:rPr>
      </w:pPr>
      <w:r>
        <w:rPr>
          <w:rFonts w:ascii="Sakkal Majalla" w:hAnsi="Sakkal Majalla" w:cs="Sakkal Majalla"/>
          <w:color w:val="000000"/>
          <w:sz w:val="32"/>
          <w:szCs w:val="32"/>
          <w:rtl/>
        </w:rPr>
        <w:t xml:space="preserve">وانطلاقا مما تبين، إن </w:t>
      </w:r>
      <w:r>
        <w:rPr>
          <w:rFonts w:ascii="Sakkal Majalla" w:hAnsi="Sakkal Majalla" w:cs="Sakkal Majalla"/>
          <w:color w:val="000000"/>
          <w:sz w:val="32"/>
          <w:szCs w:val="32"/>
          <w:rtl/>
          <w:lang w:bidi="ar-DZ"/>
        </w:rPr>
        <w:t>((</w:t>
      </w:r>
      <w:r>
        <w:rPr>
          <w:rFonts w:ascii="Sakkal Majalla" w:hAnsi="Sakkal Majalla" w:cs="Sakkal Majalla"/>
          <w:color w:val="000000"/>
          <w:sz w:val="32"/>
          <w:szCs w:val="32"/>
          <w:rtl/>
        </w:rPr>
        <w:t xml:space="preserve">النص)) يكشف وجهات نظر متغيرة لدى القارئ، والتفاعل الحاصل إنما يتم لملأ الفجوات </w:t>
      </w:r>
      <w:r>
        <w:rPr>
          <w:rFonts w:ascii="Sakkal Majalla" w:hAnsi="Sakkal Majalla" w:cs="Sakkal Majalla"/>
          <w:color w:val="000000"/>
          <w:sz w:val="32"/>
          <w:szCs w:val="32"/>
          <w:rtl/>
          <w:lang w:bidi="ar-DZ"/>
        </w:rPr>
        <w:t>((</w:t>
      </w:r>
      <w:r>
        <w:rPr>
          <w:rFonts w:ascii="Sakkal Majalla" w:hAnsi="Sakkal Majalla" w:cs="Sakkal Majalla"/>
          <w:color w:val="000000"/>
          <w:sz w:val="32"/>
          <w:szCs w:val="32"/>
          <w:rtl/>
        </w:rPr>
        <w:t>إن اللاتماثل والاحتفالية واللاشيء كلها أشكال مختلفة من البياض المكون، وعند المحدد الذي هو أساس كل عمليات التفاعل))</w:t>
      </w:r>
      <w:r>
        <w:rPr>
          <w:rStyle w:val="Appelnotedebasdep"/>
          <w:rFonts w:ascii="Sakkal Majalla" w:hAnsi="Sakkal Majalla" w:cs="Sakkal Majalla"/>
          <w:color w:val="000000"/>
          <w:sz w:val="32"/>
          <w:szCs w:val="32"/>
          <w:rtl/>
        </w:rPr>
        <w:footnoteReference w:id="51"/>
      </w:r>
      <w:r>
        <w:rPr>
          <w:rFonts w:ascii="Sakkal Majalla" w:hAnsi="Sakkal Majalla" w:cs="Sakkal Majalla"/>
          <w:color w:val="000000"/>
          <w:sz w:val="32"/>
          <w:szCs w:val="32"/>
          <w:rtl/>
        </w:rPr>
        <w:t xml:space="preserve">، وهنا نلحظ أن سمة التفاعل هي التي تخلق لدى القارئ التحرك نحو </w:t>
      </w:r>
      <w:r>
        <w:rPr>
          <w:rFonts w:ascii="Sakkal Majalla" w:hAnsi="Sakkal Majalla" w:cs="Sakkal Majalla"/>
          <w:color w:val="000000"/>
          <w:sz w:val="32"/>
          <w:szCs w:val="32"/>
          <w:rtl/>
          <w:lang w:bidi="ar-DZ"/>
        </w:rPr>
        <w:t>((</w:t>
      </w:r>
      <w:r>
        <w:rPr>
          <w:rFonts w:ascii="Sakkal Majalla" w:hAnsi="Sakkal Majalla" w:cs="Sakkal Majalla"/>
          <w:color w:val="000000"/>
          <w:sz w:val="32"/>
          <w:szCs w:val="32"/>
          <w:rtl/>
        </w:rPr>
        <w:t xml:space="preserve">النص)) لسد الثغرات من عملية الإنتاج التي يحاول أن يقدمها باتجاه </w:t>
      </w:r>
      <w:r>
        <w:rPr>
          <w:rFonts w:ascii="Sakkal Majalla" w:hAnsi="Sakkal Majalla" w:cs="Sakkal Majalla"/>
          <w:color w:val="000000"/>
          <w:sz w:val="32"/>
          <w:szCs w:val="32"/>
          <w:rtl/>
          <w:lang w:bidi="ar-DZ"/>
        </w:rPr>
        <w:t>((</w:t>
      </w:r>
      <w:r>
        <w:rPr>
          <w:rFonts w:ascii="Sakkal Majalla" w:hAnsi="Sakkal Majalla" w:cs="Sakkal Majalla"/>
          <w:color w:val="000000"/>
          <w:sz w:val="32"/>
          <w:szCs w:val="32"/>
          <w:rtl/>
        </w:rPr>
        <w:t>النص)).</w:t>
      </w:r>
    </w:p>
    <w:p w:rsidR="005C5309" w:rsidRDefault="005C5309" w:rsidP="005C5309">
      <w:pPr>
        <w:bidi/>
        <w:ind w:firstLine="397"/>
        <w:jc w:val="both"/>
        <w:rPr>
          <w:rFonts w:ascii="Sakkal Majalla" w:hAnsi="Sakkal Majalla" w:cs="Sakkal Majalla"/>
          <w:color w:val="000000"/>
          <w:sz w:val="32"/>
          <w:szCs w:val="32"/>
          <w:rtl/>
        </w:rPr>
      </w:pPr>
      <w:r>
        <w:rPr>
          <w:rFonts w:ascii="Sakkal Majalla" w:hAnsi="Sakkal Majalla" w:cs="Sakkal Majalla"/>
          <w:color w:val="000000"/>
          <w:sz w:val="32"/>
          <w:szCs w:val="32"/>
          <w:rtl/>
        </w:rPr>
        <w:t xml:space="preserve">واحتل مفهوم البياض مكانة متميزة في الطروحات التي قدمها آيزر وهي تشكل نقطة </w:t>
      </w:r>
      <w:r>
        <w:rPr>
          <w:rFonts w:ascii="Sakkal Majalla" w:hAnsi="Sakkal Majalla" w:cs="Sakkal Majalla"/>
          <w:color w:val="000000"/>
          <w:sz w:val="32"/>
          <w:szCs w:val="32"/>
          <w:rtl/>
          <w:lang w:bidi="ar-DZ"/>
        </w:rPr>
        <w:t>((</w:t>
      </w:r>
      <w:r>
        <w:rPr>
          <w:rFonts w:ascii="Sakkal Majalla" w:hAnsi="Sakkal Majalla" w:cs="Sakkal Majalla"/>
          <w:color w:val="000000"/>
          <w:sz w:val="32"/>
          <w:szCs w:val="32"/>
          <w:rtl/>
        </w:rPr>
        <w:t>الانطلاق بالنسبة له، بل والمعطيات الناقصة التي يجب على القارئ تتمتها وملأها ليس في حقيقة الأمر إلا نقطة الوصول))</w:t>
      </w:r>
      <w:r>
        <w:rPr>
          <w:rStyle w:val="Appelnotedebasdep"/>
          <w:rFonts w:ascii="Sakkal Majalla" w:hAnsi="Sakkal Majalla" w:cs="Sakkal Majalla"/>
          <w:color w:val="000000"/>
          <w:sz w:val="32"/>
          <w:szCs w:val="32"/>
          <w:rtl/>
        </w:rPr>
        <w:footnoteReference w:id="52"/>
      </w:r>
      <w:r>
        <w:rPr>
          <w:rFonts w:ascii="Sakkal Majalla" w:hAnsi="Sakkal Majalla" w:cs="Sakkal Majalla"/>
          <w:color w:val="000000"/>
          <w:sz w:val="32"/>
          <w:szCs w:val="32"/>
          <w:rtl/>
        </w:rPr>
        <w:t>.</w:t>
      </w:r>
    </w:p>
    <w:p w:rsidR="005C5309" w:rsidRDefault="005C5309" w:rsidP="005C5309">
      <w:pPr>
        <w:bidi/>
        <w:ind w:firstLine="397"/>
        <w:jc w:val="both"/>
        <w:rPr>
          <w:rFonts w:ascii="Sakkal Majalla" w:hAnsi="Sakkal Majalla" w:cs="Sakkal Majalla"/>
          <w:color w:val="000000"/>
          <w:sz w:val="32"/>
          <w:szCs w:val="32"/>
          <w:rtl/>
        </w:rPr>
      </w:pPr>
      <w:r>
        <w:rPr>
          <w:rFonts w:ascii="Sakkal Majalla" w:hAnsi="Sakkal Majalla" w:cs="Sakkal Majalla"/>
          <w:color w:val="000000"/>
          <w:sz w:val="32"/>
          <w:szCs w:val="32"/>
          <w:rtl/>
        </w:rPr>
        <w:t xml:space="preserve">وهنا حاول عديد من الباحثين وعلى رأسهم </w:t>
      </w:r>
      <w:r>
        <w:rPr>
          <w:rFonts w:ascii="Sakkal Majalla" w:hAnsi="Sakkal Majalla" w:cs="Sakkal Majalla"/>
          <w:color w:val="000000"/>
          <w:sz w:val="32"/>
          <w:szCs w:val="32"/>
          <w:rtl/>
          <w:lang w:bidi="ar-DZ"/>
        </w:rPr>
        <w:t>((</w:t>
      </w:r>
      <w:r>
        <w:rPr>
          <w:rFonts w:ascii="Sakkal Majalla" w:hAnsi="Sakkal Majalla" w:cs="Sakkal Majalla"/>
          <w:color w:val="000000"/>
          <w:sz w:val="32"/>
          <w:szCs w:val="32"/>
          <w:rtl/>
        </w:rPr>
        <w:t xml:space="preserve">فيش)) تحديد مختلف البياضات النصية إلا أن:))رولف كلوبفر </w:t>
      </w:r>
      <w:proofErr w:type="spellStart"/>
      <w:r>
        <w:rPr>
          <w:rFonts w:ascii="Sakkal Majalla" w:hAnsi="Sakkal Majalla" w:cs="Sakkal Majalla"/>
          <w:color w:val="000000"/>
          <w:sz w:val="32"/>
          <w:szCs w:val="32"/>
        </w:rPr>
        <w:t>h.kloeppfer</w:t>
      </w:r>
      <w:proofErr w:type="spellEnd"/>
      <w:r>
        <w:rPr>
          <w:rFonts w:ascii="Sakkal Majalla" w:hAnsi="Sakkal Majalla" w:cs="Sakkal Majalla"/>
          <w:color w:val="000000"/>
          <w:sz w:val="32"/>
          <w:szCs w:val="32"/>
          <w:rtl/>
        </w:rPr>
        <w:t xml:space="preserve"> قام بترتيب البياضات بواسطة خمس مقولات مختلفة</w:t>
      </w:r>
      <w:r>
        <w:rPr>
          <w:rStyle w:val="Appelnotedebasdep"/>
          <w:rFonts w:ascii="Sakkal Majalla" w:hAnsi="Sakkal Majalla" w:cs="Sakkal Majalla"/>
          <w:color w:val="000000"/>
          <w:sz w:val="32"/>
          <w:szCs w:val="32"/>
          <w:rtl/>
        </w:rPr>
        <w:footnoteReference w:id="53"/>
      </w:r>
      <w:r>
        <w:rPr>
          <w:rFonts w:ascii="Sakkal Majalla" w:hAnsi="Sakkal Majalla" w:cs="Sakkal Majalla"/>
          <w:color w:val="000000"/>
          <w:sz w:val="32"/>
          <w:szCs w:val="32"/>
          <w:rtl/>
        </w:rPr>
        <w:t>.</w:t>
      </w:r>
    </w:p>
    <w:p w:rsidR="005C5309" w:rsidRDefault="005C5309" w:rsidP="005C5309">
      <w:pPr>
        <w:pStyle w:val="Paragraphedeliste"/>
        <w:numPr>
          <w:ilvl w:val="0"/>
          <w:numId w:val="2"/>
        </w:numPr>
        <w:bidi/>
        <w:ind w:firstLine="397"/>
        <w:rPr>
          <w:rFonts w:ascii="Sakkal Majalla" w:hAnsi="Sakkal Majalla" w:cs="Sakkal Majalla"/>
          <w:color w:val="000000"/>
          <w:sz w:val="32"/>
          <w:rtl/>
        </w:rPr>
      </w:pPr>
      <w:r>
        <w:rPr>
          <w:rFonts w:ascii="Sakkal Majalla" w:hAnsi="Sakkal Majalla" w:cs="Sakkal Majalla"/>
          <w:color w:val="000000"/>
          <w:sz w:val="32"/>
          <w:rtl/>
        </w:rPr>
        <w:t xml:space="preserve">شكل الالتباس غير المحقق </w:t>
      </w:r>
      <w:r>
        <w:rPr>
          <w:rFonts w:ascii="Sakkal Majalla" w:hAnsi="Sakkal Majalla" w:cs="Sakkal Majalla"/>
          <w:color w:val="000000"/>
          <w:sz w:val="32"/>
        </w:rPr>
        <w:t>Aléatoire</w:t>
      </w:r>
      <w:r>
        <w:rPr>
          <w:rFonts w:ascii="Sakkal Majalla" w:hAnsi="Sakkal Majalla" w:cs="Sakkal Majalla"/>
          <w:color w:val="000000"/>
          <w:sz w:val="32"/>
          <w:rtl/>
        </w:rPr>
        <w:t xml:space="preserve"> المطابق لما يشير إليه </w:t>
      </w:r>
      <w:r>
        <w:rPr>
          <w:rFonts w:ascii="Sakkal Majalla" w:hAnsi="Sakkal Majalla" w:cs="Sakkal Majalla"/>
          <w:color w:val="000000"/>
          <w:sz w:val="32"/>
          <w:rtl/>
          <w:lang w:bidi="ar-DZ"/>
        </w:rPr>
        <w:t>((</w:t>
      </w:r>
      <w:r>
        <w:rPr>
          <w:rFonts w:ascii="Sakkal Majalla" w:hAnsi="Sakkal Majalla" w:cs="Sakkal Majalla"/>
          <w:color w:val="000000"/>
          <w:sz w:val="32"/>
          <w:rtl/>
        </w:rPr>
        <w:t>النص)) بسبب نقص في الملاءمة.</w:t>
      </w:r>
    </w:p>
    <w:p w:rsidR="005C5309" w:rsidRDefault="005C5309" w:rsidP="005C5309">
      <w:pPr>
        <w:pStyle w:val="Paragraphedeliste"/>
        <w:numPr>
          <w:ilvl w:val="0"/>
          <w:numId w:val="2"/>
        </w:numPr>
        <w:bidi/>
        <w:ind w:firstLine="397"/>
        <w:rPr>
          <w:rFonts w:ascii="Sakkal Majalla" w:hAnsi="Sakkal Majalla" w:cs="Sakkal Majalla"/>
          <w:color w:val="000000"/>
          <w:sz w:val="32"/>
        </w:rPr>
      </w:pPr>
      <w:r>
        <w:rPr>
          <w:rFonts w:ascii="Sakkal Majalla" w:hAnsi="Sakkal Majalla" w:cs="Sakkal Majalla"/>
          <w:color w:val="000000"/>
          <w:sz w:val="32"/>
          <w:rtl/>
        </w:rPr>
        <w:t xml:space="preserve">كل مكان أو </w:t>
      </w:r>
      <w:r>
        <w:rPr>
          <w:rFonts w:ascii="Sakkal Majalla" w:hAnsi="Sakkal Majalla" w:cs="Sakkal Majalla"/>
          <w:color w:val="000000"/>
          <w:sz w:val="32"/>
          <w:rtl/>
          <w:lang w:bidi="ar-DZ"/>
        </w:rPr>
        <w:t>((</w:t>
      </w:r>
      <w:r>
        <w:rPr>
          <w:rFonts w:ascii="Sakkal Majalla" w:hAnsi="Sakkal Majalla" w:cs="Sakkal Majalla"/>
          <w:color w:val="000000"/>
          <w:sz w:val="32"/>
          <w:rtl/>
        </w:rPr>
        <w:t>نقطة )) في</w:t>
      </w:r>
      <w:r>
        <w:rPr>
          <w:rFonts w:ascii="Sakkal Majalla" w:hAnsi="Sakkal Majalla" w:cs="Sakkal Majalla"/>
          <w:color w:val="000000"/>
          <w:sz w:val="32"/>
          <w:rtl/>
          <w:lang w:bidi="ar-DZ"/>
        </w:rPr>
        <w:t xml:space="preserve"> ((</w:t>
      </w:r>
      <w:r>
        <w:rPr>
          <w:rFonts w:ascii="Sakkal Majalla" w:hAnsi="Sakkal Majalla" w:cs="Sakkal Majalla"/>
          <w:color w:val="000000"/>
          <w:sz w:val="32"/>
          <w:rtl/>
        </w:rPr>
        <w:t>النص)) يحس القارئ فيهما نقصا ليست من الأسباب.</w:t>
      </w:r>
    </w:p>
    <w:p w:rsidR="005C5309" w:rsidRDefault="005C5309" w:rsidP="005C5309">
      <w:pPr>
        <w:pStyle w:val="Paragraphedeliste"/>
        <w:numPr>
          <w:ilvl w:val="0"/>
          <w:numId w:val="2"/>
        </w:numPr>
        <w:bidi/>
        <w:ind w:firstLine="397"/>
        <w:rPr>
          <w:rFonts w:ascii="Sakkal Majalla" w:hAnsi="Sakkal Majalla" w:cs="Sakkal Majalla"/>
          <w:color w:val="000000"/>
          <w:sz w:val="32"/>
        </w:rPr>
      </w:pPr>
      <w:r>
        <w:rPr>
          <w:rFonts w:ascii="Sakkal Majalla" w:hAnsi="Sakkal Majalla" w:cs="Sakkal Majalla"/>
          <w:color w:val="000000"/>
          <w:sz w:val="32"/>
          <w:rtl/>
        </w:rPr>
        <w:t xml:space="preserve">كل مكان أو </w:t>
      </w:r>
      <w:r>
        <w:rPr>
          <w:rFonts w:ascii="Sakkal Majalla" w:hAnsi="Sakkal Majalla" w:cs="Sakkal Majalla"/>
          <w:color w:val="000000"/>
          <w:sz w:val="32"/>
          <w:rtl/>
          <w:lang w:bidi="ar-DZ"/>
        </w:rPr>
        <w:t>((</w:t>
      </w:r>
      <w:r>
        <w:rPr>
          <w:rFonts w:ascii="Sakkal Majalla" w:hAnsi="Sakkal Majalla" w:cs="Sakkal Majalla"/>
          <w:color w:val="000000"/>
          <w:sz w:val="32"/>
          <w:rtl/>
        </w:rPr>
        <w:t xml:space="preserve">نقطة)) في </w:t>
      </w:r>
      <w:r>
        <w:rPr>
          <w:rFonts w:ascii="Sakkal Majalla" w:hAnsi="Sakkal Majalla" w:cs="Sakkal Majalla"/>
          <w:color w:val="000000"/>
          <w:sz w:val="32"/>
          <w:rtl/>
          <w:lang w:bidi="ar-DZ"/>
        </w:rPr>
        <w:t>((</w:t>
      </w:r>
      <w:r>
        <w:rPr>
          <w:rFonts w:ascii="Sakkal Majalla" w:hAnsi="Sakkal Majalla" w:cs="Sakkal Majalla"/>
          <w:color w:val="000000"/>
          <w:sz w:val="32"/>
          <w:rtl/>
        </w:rPr>
        <w:t>النص)) تعمدنا فيها إسكات شيء ما لتفعيل مشاركة القارئ.</w:t>
      </w:r>
    </w:p>
    <w:p w:rsidR="005C5309" w:rsidRDefault="005C5309" w:rsidP="005C5309">
      <w:pPr>
        <w:pStyle w:val="Paragraphedeliste"/>
        <w:numPr>
          <w:ilvl w:val="0"/>
          <w:numId w:val="2"/>
        </w:numPr>
        <w:bidi/>
        <w:ind w:firstLine="397"/>
        <w:rPr>
          <w:rFonts w:ascii="Sakkal Majalla" w:hAnsi="Sakkal Majalla" w:cs="Sakkal Majalla"/>
          <w:color w:val="000000"/>
          <w:sz w:val="32"/>
        </w:rPr>
      </w:pPr>
      <w:r>
        <w:rPr>
          <w:rFonts w:ascii="Sakkal Majalla" w:hAnsi="Sakkal Majalla" w:cs="Sakkal Majalla"/>
          <w:color w:val="000000"/>
          <w:sz w:val="32"/>
          <w:rtl/>
        </w:rPr>
        <w:t xml:space="preserve">كل مكان أو </w:t>
      </w:r>
      <w:r>
        <w:rPr>
          <w:rFonts w:ascii="Sakkal Majalla" w:hAnsi="Sakkal Majalla" w:cs="Sakkal Majalla"/>
          <w:color w:val="000000"/>
          <w:sz w:val="32"/>
          <w:rtl/>
          <w:lang w:bidi="ar-DZ"/>
        </w:rPr>
        <w:t>((</w:t>
      </w:r>
      <w:r>
        <w:rPr>
          <w:rFonts w:ascii="Sakkal Majalla" w:hAnsi="Sakkal Majalla" w:cs="Sakkal Majalla"/>
          <w:color w:val="000000"/>
          <w:sz w:val="32"/>
          <w:rtl/>
        </w:rPr>
        <w:t xml:space="preserve">نقطة)) في </w:t>
      </w:r>
      <w:r>
        <w:rPr>
          <w:rFonts w:ascii="Sakkal Majalla" w:hAnsi="Sakkal Majalla" w:cs="Sakkal Majalla"/>
          <w:color w:val="000000"/>
          <w:sz w:val="32"/>
          <w:rtl/>
          <w:lang w:bidi="ar-DZ"/>
        </w:rPr>
        <w:t>((</w:t>
      </w:r>
      <w:r>
        <w:rPr>
          <w:rFonts w:ascii="Sakkal Majalla" w:hAnsi="Sakkal Majalla" w:cs="Sakkal Majalla"/>
          <w:color w:val="000000"/>
          <w:sz w:val="32"/>
          <w:rtl/>
        </w:rPr>
        <w:t>النص)) يخفق القارئ في تحديد دلالاتها المتعارفة.</w:t>
      </w:r>
    </w:p>
    <w:p w:rsidR="005C5309" w:rsidRDefault="005C5309" w:rsidP="005C5309">
      <w:pPr>
        <w:pStyle w:val="Paragraphedeliste"/>
        <w:numPr>
          <w:ilvl w:val="0"/>
          <w:numId w:val="2"/>
        </w:numPr>
        <w:bidi/>
        <w:ind w:firstLine="397"/>
        <w:rPr>
          <w:rFonts w:ascii="Sakkal Majalla" w:hAnsi="Sakkal Majalla" w:cs="Sakkal Majalla"/>
          <w:color w:val="000000"/>
          <w:sz w:val="32"/>
        </w:rPr>
      </w:pPr>
      <w:r>
        <w:rPr>
          <w:rFonts w:ascii="Sakkal Majalla" w:hAnsi="Sakkal Majalla" w:cs="Sakkal Majalla"/>
          <w:color w:val="000000"/>
          <w:sz w:val="32"/>
          <w:rtl/>
        </w:rPr>
        <w:lastRenderedPageBreak/>
        <w:t xml:space="preserve">كل مكان أو </w:t>
      </w:r>
      <w:r>
        <w:rPr>
          <w:rFonts w:ascii="Sakkal Majalla" w:hAnsi="Sakkal Majalla" w:cs="Sakkal Majalla"/>
          <w:color w:val="000000"/>
          <w:sz w:val="32"/>
          <w:rtl/>
          <w:lang w:bidi="ar-DZ"/>
        </w:rPr>
        <w:t>((</w:t>
      </w:r>
      <w:r>
        <w:rPr>
          <w:rFonts w:ascii="Sakkal Majalla" w:hAnsi="Sakkal Majalla" w:cs="Sakkal Majalla"/>
          <w:color w:val="000000"/>
          <w:sz w:val="32"/>
          <w:rtl/>
        </w:rPr>
        <w:t xml:space="preserve">نقطة)) في </w:t>
      </w:r>
      <w:r>
        <w:rPr>
          <w:rFonts w:ascii="Sakkal Majalla" w:hAnsi="Sakkal Majalla" w:cs="Sakkal Majalla"/>
          <w:color w:val="000000"/>
          <w:sz w:val="32"/>
          <w:rtl/>
          <w:lang w:bidi="ar-DZ"/>
        </w:rPr>
        <w:t>((</w:t>
      </w:r>
      <w:r>
        <w:rPr>
          <w:rFonts w:ascii="Sakkal Majalla" w:hAnsi="Sakkal Majalla" w:cs="Sakkal Majalla"/>
          <w:color w:val="000000"/>
          <w:sz w:val="32"/>
          <w:rtl/>
        </w:rPr>
        <w:t>النص)) في أفق مرجعي أكثر تكثيفًا لا يمكن للقارئ أن يعطيه دلالة واحدة.</w:t>
      </w:r>
    </w:p>
    <w:p w:rsidR="005C5309" w:rsidRDefault="005C5309" w:rsidP="005C5309">
      <w:pPr>
        <w:bidi/>
        <w:ind w:firstLine="397"/>
        <w:jc w:val="both"/>
        <w:rPr>
          <w:rFonts w:ascii="Sakkal Majalla" w:hAnsi="Sakkal Majalla" w:cs="Sakkal Majalla"/>
          <w:color w:val="000000"/>
          <w:sz w:val="32"/>
          <w:szCs w:val="32"/>
        </w:rPr>
      </w:pPr>
      <w:r>
        <w:rPr>
          <w:rFonts w:ascii="Sakkal Majalla" w:hAnsi="Sakkal Majalla" w:cs="Sakkal Majalla"/>
          <w:color w:val="000000"/>
          <w:sz w:val="32"/>
          <w:szCs w:val="32"/>
          <w:rtl/>
        </w:rPr>
        <w:t>وهنا لا نجد أن المفهوم قد اكتمل منذ الطرح الذي قدمه آيزر بل مر بأطوار حتى أصبح على شخصيته المفهومية التي عرضها علينا آيزر.</w:t>
      </w:r>
    </w:p>
    <w:p w:rsidR="005C5309" w:rsidRDefault="005C5309" w:rsidP="005C5309">
      <w:pPr>
        <w:bidi/>
        <w:ind w:firstLine="397"/>
        <w:jc w:val="both"/>
        <w:rPr>
          <w:rFonts w:ascii="Sakkal Majalla" w:hAnsi="Sakkal Majalla" w:cs="Sakkal Majalla"/>
          <w:color w:val="000000"/>
          <w:sz w:val="32"/>
          <w:szCs w:val="32"/>
          <w:rtl/>
        </w:rPr>
      </w:pPr>
      <w:r>
        <w:rPr>
          <w:rFonts w:ascii="Sakkal Majalla" w:hAnsi="Sakkal Majalla" w:cs="Sakkal Majalla"/>
          <w:color w:val="000000"/>
          <w:sz w:val="32"/>
          <w:szCs w:val="32"/>
          <w:rtl/>
        </w:rPr>
        <w:t xml:space="preserve">يعتبر الفيلسوف البولندي </w:t>
      </w:r>
      <w:r>
        <w:rPr>
          <w:rFonts w:ascii="Sakkal Majalla" w:hAnsi="Sakkal Majalla" w:cs="Sakkal Majalla"/>
          <w:color w:val="000000"/>
          <w:sz w:val="32"/>
          <w:szCs w:val="32"/>
          <w:rtl/>
          <w:lang w:bidi="ar-DZ"/>
        </w:rPr>
        <w:t>((</w:t>
      </w:r>
      <w:r>
        <w:rPr>
          <w:rFonts w:ascii="Sakkal Majalla" w:hAnsi="Sakkal Majalla" w:cs="Sakkal Majalla"/>
          <w:color w:val="000000"/>
          <w:sz w:val="32"/>
          <w:szCs w:val="32"/>
          <w:rtl/>
        </w:rPr>
        <w:t xml:space="preserve">رومان انجاردن)) من أهم تلامذة هوسرل تأثيرا في أصحاب مدرسة كونسطانس، ولاقت أطروحاته استحسانا عند كل من ((آيزر ))و </w:t>
      </w:r>
      <w:r>
        <w:rPr>
          <w:rFonts w:ascii="Sakkal Majalla" w:hAnsi="Sakkal Majalla" w:cs="Sakkal Majalla"/>
          <w:color w:val="000000"/>
          <w:sz w:val="32"/>
          <w:szCs w:val="32"/>
          <w:rtl/>
          <w:lang w:bidi="ar-DZ"/>
        </w:rPr>
        <w:t>((</w:t>
      </w:r>
      <w:r>
        <w:rPr>
          <w:rFonts w:ascii="Sakkal Majalla" w:hAnsi="Sakkal Majalla" w:cs="Sakkal Majalla"/>
          <w:color w:val="000000"/>
          <w:sz w:val="32"/>
          <w:szCs w:val="32"/>
          <w:rtl/>
        </w:rPr>
        <w:t xml:space="preserve">ياوس)) حول مفاهيم مختلفة منها </w:t>
      </w:r>
      <w:r>
        <w:rPr>
          <w:rFonts w:ascii="Sakkal Majalla" w:hAnsi="Sakkal Majalla" w:cs="Sakkal Majalla"/>
          <w:color w:val="000000"/>
          <w:sz w:val="32"/>
          <w:szCs w:val="32"/>
          <w:rtl/>
          <w:lang w:bidi="ar-DZ"/>
        </w:rPr>
        <w:t>((</w:t>
      </w:r>
      <w:r>
        <w:rPr>
          <w:rFonts w:ascii="Sakkal Majalla" w:hAnsi="Sakkal Majalla" w:cs="Sakkal Majalla"/>
          <w:color w:val="000000"/>
          <w:sz w:val="32"/>
          <w:szCs w:val="32"/>
          <w:rtl/>
        </w:rPr>
        <w:t>عدم التحديد)) و</w:t>
      </w:r>
      <w:r>
        <w:rPr>
          <w:rFonts w:ascii="Sakkal Majalla" w:hAnsi="Sakkal Majalla" w:cs="Sakkal Majalla"/>
          <w:color w:val="000000"/>
          <w:sz w:val="32"/>
          <w:szCs w:val="32"/>
          <w:rtl/>
          <w:lang w:bidi="ar-DZ"/>
        </w:rPr>
        <w:t>((</w:t>
      </w:r>
      <w:r>
        <w:rPr>
          <w:rFonts w:ascii="Sakkal Majalla" w:hAnsi="Sakkal Majalla" w:cs="Sakkal Majalla"/>
          <w:color w:val="000000"/>
          <w:sz w:val="32"/>
          <w:szCs w:val="32"/>
          <w:rtl/>
        </w:rPr>
        <w:t>التعيين)) والاهتمام بالعلاقة بين النص والقارئ. ولعل آيزر أكثر من الآخرين اهتماما بآراء انجاردن حيث تمثل وعمق هذه الآراء وفق الطرح الذي قدمه عن نظرية القراءة.</w:t>
      </w:r>
    </w:p>
    <w:p w:rsidR="005C5309" w:rsidRDefault="005C5309" w:rsidP="005C5309">
      <w:pPr>
        <w:bidi/>
        <w:ind w:firstLine="397"/>
        <w:jc w:val="both"/>
        <w:rPr>
          <w:rFonts w:ascii="Sakkal Majalla" w:hAnsi="Sakkal Majalla" w:cs="Sakkal Majalla"/>
          <w:color w:val="000000"/>
          <w:sz w:val="32"/>
          <w:szCs w:val="32"/>
          <w:rtl/>
        </w:rPr>
      </w:pPr>
      <w:r>
        <w:rPr>
          <w:rFonts w:ascii="Sakkal Majalla" w:hAnsi="Sakkal Majalla" w:cs="Sakkal Majalla"/>
          <w:color w:val="000000"/>
          <w:sz w:val="32"/>
          <w:szCs w:val="32"/>
          <w:rtl/>
        </w:rPr>
        <w:t>يرتبط مفهوم الفراغات بمفهوم ((التسلسل القصدي للجمل على النحو الذي شرحه انجاردن ثم طوره آيزر فيما بعد))</w:t>
      </w:r>
      <w:r>
        <w:rPr>
          <w:rStyle w:val="Appelnotedebasdep"/>
          <w:rFonts w:ascii="Sakkal Majalla" w:hAnsi="Sakkal Majalla" w:cs="Sakkal Majalla"/>
          <w:color w:val="000000"/>
          <w:sz w:val="32"/>
          <w:szCs w:val="32"/>
          <w:rtl/>
        </w:rPr>
        <w:footnoteReference w:id="54"/>
      </w:r>
      <w:r>
        <w:rPr>
          <w:rFonts w:ascii="Sakkal Majalla" w:hAnsi="Sakkal Majalla" w:cs="Sakkal Majalla"/>
          <w:color w:val="000000"/>
          <w:sz w:val="32"/>
          <w:szCs w:val="32"/>
          <w:rtl/>
        </w:rPr>
        <w:t>.</w:t>
      </w:r>
    </w:p>
    <w:p w:rsidR="005C5309" w:rsidRDefault="005C5309" w:rsidP="005C5309">
      <w:pPr>
        <w:bidi/>
        <w:ind w:firstLine="397"/>
        <w:jc w:val="both"/>
        <w:rPr>
          <w:rFonts w:ascii="Sakkal Majalla" w:hAnsi="Sakkal Majalla" w:cs="Sakkal Majalla"/>
          <w:color w:val="000000"/>
          <w:sz w:val="32"/>
          <w:szCs w:val="32"/>
          <w:rtl/>
        </w:rPr>
      </w:pPr>
      <w:r>
        <w:rPr>
          <w:rFonts w:ascii="Sakkal Majalla" w:hAnsi="Sakkal Majalla" w:cs="Sakkal Majalla"/>
          <w:color w:val="000000"/>
          <w:sz w:val="32"/>
          <w:szCs w:val="32"/>
          <w:rtl/>
        </w:rPr>
        <w:t>وقبل ذلك علينا استيعاب نظرية انجاردن حول ما يسميه بـ((مواقع اللاتحديد</w:t>
      </w:r>
      <w:r>
        <w:rPr>
          <w:rFonts w:ascii="Sakkal Majalla" w:hAnsi="Sakkal Majalla" w:cs="Sakkal Majalla"/>
          <w:color w:val="000000"/>
          <w:sz w:val="32"/>
          <w:szCs w:val="32"/>
          <w:rtl/>
          <w:lang w:bidi="ar-DZ"/>
        </w:rPr>
        <w:t>))</w:t>
      </w:r>
      <w:r>
        <w:rPr>
          <w:rFonts w:ascii="Sakkal Majalla" w:hAnsi="Sakkal Majalla" w:cs="Sakkal Majalla"/>
          <w:color w:val="000000"/>
          <w:sz w:val="32"/>
          <w:szCs w:val="32"/>
          <w:rtl/>
        </w:rPr>
        <w:t>من خلال عرضه للطريقة التي يقدم بها العمل الفني.</w:t>
      </w:r>
    </w:p>
    <w:p w:rsidR="005C5309" w:rsidRDefault="005C5309" w:rsidP="005C5309">
      <w:pPr>
        <w:bidi/>
        <w:ind w:firstLine="397"/>
        <w:jc w:val="both"/>
        <w:rPr>
          <w:rFonts w:ascii="Sakkal Majalla" w:hAnsi="Sakkal Majalla" w:cs="Sakkal Majalla"/>
          <w:color w:val="000000"/>
          <w:sz w:val="32"/>
          <w:szCs w:val="32"/>
          <w:rtl/>
        </w:rPr>
      </w:pPr>
      <w:r>
        <w:rPr>
          <w:rFonts w:ascii="Sakkal Majalla" w:hAnsi="Sakkal Majalla" w:cs="Sakkal Majalla"/>
          <w:color w:val="000000"/>
          <w:sz w:val="32"/>
          <w:szCs w:val="32"/>
          <w:rtl/>
          <w:lang w:bidi="ar-DZ"/>
        </w:rPr>
        <w:t>((</w:t>
      </w:r>
      <w:r>
        <w:rPr>
          <w:rFonts w:ascii="Sakkal Majalla" w:hAnsi="Sakkal Majalla" w:cs="Sakkal Majalla"/>
          <w:color w:val="000000"/>
          <w:sz w:val="32"/>
          <w:szCs w:val="32"/>
          <w:rtl/>
        </w:rPr>
        <w:t>فإنه يرجع إلى إطار مرجعي ظاهراتي من أجل تعريف الموضوعات، وطبقا لهذا فهناك موضوعات واقعية محددة بشكل عام وأخرى مثالية مستقلة. الموضوعات الواقعية ينبغي فهمها والمعطيات المثالية ينبغي تكوينها))</w:t>
      </w:r>
      <w:r>
        <w:rPr>
          <w:rStyle w:val="Appelnotedebasdep"/>
          <w:rFonts w:ascii="Sakkal Majalla" w:hAnsi="Sakkal Majalla" w:cs="Sakkal Majalla"/>
          <w:color w:val="000000"/>
          <w:sz w:val="32"/>
          <w:szCs w:val="32"/>
          <w:rtl/>
        </w:rPr>
        <w:footnoteReference w:id="55"/>
      </w:r>
      <w:r>
        <w:rPr>
          <w:rFonts w:ascii="Sakkal Majalla" w:hAnsi="Sakkal Majalla" w:cs="Sakkal Majalla"/>
          <w:color w:val="000000"/>
          <w:sz w:val="32"/>
          <w:szCs w:val="32"/>
          <w:rtl/>
        </w:rPr>
        <w:t>.</w:t>
      </w:r>
    </w:p>
    <w:p w:rsidR="005C5309" w:rsidRDefault="005C5309" w:rsidP="005C5309">
      <w:pPr>
        <w:bidi/>
        <w:ind w:firstLine="397"/>
        <w:jc w:val="both"/>
        <w:rPr>
          <w:rFonts w:ascii="Sakkal Majalla" w:hAnsi="Sakkal Majalla" w:cs="Sakkal Majalla"/>
          <w:color w:val="000000"/>
          <w:sz w:val="32"/>
          <w:szCs w:val="32"/>
          <w:rtl/>
        </w:rPr>
      </w:pPr>
      <w:r>
        <w:rPr>
          <w:rFonts w:ascii="Sakkal Majalla" w:hAnsi="Sakkal Majalla" w:cs="Sakkal Majalla"/>
          <w:color w:val="000000"/>
          <w:sz w:val="32"/>
          <w:szCs w:val="32"/>
          <w:rtl/>
        </w:rPr>
        <w:t>ويتم هذا الإطار من خلال القصد فالموضوع القصدي الأدبي ينقصه التحديد الكامل بقدر ما تشتغل الجمل في النص باعتبارها موجهًا، على اعتبار أن التسلسل القصدي للجمل مهم.</w:t>
      </w:r>
    </w:p>
    <w:p w:rsidR="005C5309" w:rsidRDefault="005C5309" w:rsidP="005C5309">
      <w:pPr>
        <w:bidi/>
        <w:ind w:firstLine="397"/>
        <w:jc w:val="both"/>
        <w:rPr>
          <w:rFonts w:ascii="Sakkal Majalla" w:hAnsi="Sakkal Majalla" w:cs="Sakkal Majalla"/>
          <w:color w:val="000000"/>
          <w:sz w:val="32"/>
          <w:szCs w:val="32"/>
          <w:rtl/>
        </w:rPr>
      </w:pPr>
      <w:r>
        <w:rPr>
          <w:rFonts w:ascii="Sakkal Majalla" w:hAnsi="Sakkal Majalla" w:cs="Sakkal Majalla"/>
          <w:color w:val="000000"/>
          <w:sz w:val="32"/>
          <w:szCs w:val="32"/>
          <w:rtl/>
        </w:rPr>
        <w:t>وذلك أن كل جملة تمثل مقدمة للجملة التالية وتشكل نوعًا من التعيين لما سوف يأتي، وهذا بدوره يغير من وضع المقدمة، وتتحول بذلك إلى تعيين لما تمت قراءته، وآيزر يستخدم مفهوم مواقع اللاتحديد للتمييز بين الموضوع القصدي والموضوعات الأخرى، من خلال لانهائية المعنى الذي تفترضه هذه المواقع.</w:t>
      </w:r>
    </w:p>
    <w:p w:rsidR="005C5309" w:rsidRDefault="005C5309" w:rsidP="005C5309">
      <w:pPr>
        <w:bidi/>
        <w:ind w:firstLine="397"/>
        <w:jc w:val="both"/>
        <w:rPr>
          <w:rFonts w:ascii="Sakkal Majalla" w:hAnsi="Sakkal Majalla" w:cs="Sakkal Majalla"/>
          <w:color w:val="000000"/>
          <w:sz w:val="32"/>
          <w:szCs w:val="32"/>
          <w:rtl/>
        </w:rPr>
      </w:pPr>
      <w:r>
        <w:rPr>
          <w:rFonts w:ascii="Sakkal Majalla" w:hAnsi="Sakkal Majalla" w:cs="Sakkal Majalla"/>
          <w:color w:val="000000"/>
          <w:sz w:val="32"/>
          <w:szCs w:val="32"/>
          <w:rtl/>
        </w:rPr>
        <w:lastRenderedPageBreak/>
        <w:t xml:space="preserve">فهي تنبني على الموضوع القصدي المفتوح، وهنا تبدأ مهمة ملأ الفراغات لإسقاط جملة من الاحتمالات على هذه الثغرات بمعنى </w:t>
      </w:r>
      <w:r>
        <w:rPr>
          <w:rFonts w:ascii="Sakkal Majalla" w:hAnsi="Sakkal Majalla" w:cs="Sakkal Majalla"/>
          <w:color w:val="000000"/>
          <w:sz w:val="32"/>
          <w:szCs w:val="32"/>
          <w:rtl/>
          <w:lang w:bidi="ar-DZ"/>
        </w:rPr>
        <w:t>((</w:t>
      </w:r>
      <w:r>
        <w:rPr>
          <w:rFonts w:ascii="Sakkal Majalla" w:hAnsi="Sakkal Majalla" w:cs="Sakkal Majalla"/>
          <w:color w:val="000000"/>
          <w:sz w:val="32"/>
          <w:szCs w:val="32"/>
          <w:rtl/>
        </w:rPr>
        <w:t>أن الفجوات أو الفراغات هي المناطق غير المعبر عنها في الخطاب والتي تناط بالقارئ مهمة تعبئتها مما يؤدي إلى إنتاج المعنى نتيجة التفاعل القائم بين النص والقارئ))</w:t>
      </w:r>
      <w:r>
        <w:rPr>
          <w:rStyle w:val="Appelnotedebasdep"/>
          <w:rFonts w:ascii="Sakkal Majalla" w:hAnsi="Sakkal Majalla" w:cs="Sakkal Majalla"/>
          <w:color w:val="000000"/>
          <w:sz w:val="32"/>
          <w:szCs w:val="32"/>
          <w:rtl/>
        </w:rPr>
        <w:footnoteReference w:id="56"/>
      </w:r>
      <w:r>
        <w:rPr>
          <w:rFonts w:ascii="Sakkal Majalla" w:hAnsi="Sakkal Majalla" w:cs="Sakkal Majalla"/>
          <w:color w:val="000000"/>
          <w:sz w:val="32"/>
          <w:szCs w:val="32"/>
          <w:rtl/>
        </w:rPr>
        <w:t>.</w:t>
      </w:r>
    </w:p>
    <w:p w:rsidR="005C5309" w:rsidRDefault="005C5309" w:rsidP="005C5309">
      <w:pPr>
        <w:bidi/>
        <w:ind w:firstLine="397"/>
        <w:jc w:val="both"/>
        <w:rPr>
          <w:rFonts w:ascii="Sakkal Majalla" w:hAnsi="Sakkal Majalla" w:cs="Sakkal Majalla"/>
          <w:color w:val="000000"/>
          <w:sz w:val="32"/>
          <w:szCs w:val="32"/>
          <w:rtl/>
        </w:rPr>
      </w:pPr>
      <w:r>
        <w:rPr>
          <w:rFonts w:ascii="Sakkal Majalla" w:hAnsi="Sakkal Majalla" w:cs="Sakkal Majalla"/>
          <w:color w:val="000000"/>
          <w:sz w:val="32"/>
          <w:szCs w:val="32"/>
          <w:rtl/>
        </w:rPr>
        <w:t xml:space="preserve">إن </w:t>
      </w:r>
      <w:r>
        <w:rPr>
          <w:rFonts w:ascii="Sakkal Majalla" w:hAnsi="Sakkal Majalla" w:cs="Sakkal Majalla"/>
          <w:color w:val="000000"/>
          <w:sz w:val="32"/>
          <w:szCs w:val="32"/>
          <w:rtl/>
          <w:lang w:bidi="ar-DZ"/>
        </w:rPr>
        <w:t>((</w:t>
      </w:r>
      <w:r>
        <w:rPr>
          <w:rFonts w:ascii="Sakkal Majalla" w:hAnsi="Sakkal Majalla" w:cs="Sakkal Majalla"/>
          <w:color w:val="000000"/>
          <w:sz w:val="32"/>
          <w:szCs w:val="32"/>
          <w:rtl/>
        </w:rPr>
        <w:t>النص)) الأدبي يتشكل وفق المعطى الثقافي الذي أفرزه، هذا المعطى، حيث يتحدد في إطار زماني واجتماعي، ويتشكل ((النص)) وفق تلقيه من قبل الجمهور، ليكون الأفق أحد أهم الآليات التي ناقشناها وهي نظرية القراءة على أساسين.</w:t>
      </w:r>
    </w:p>
    <w:p w:rsidR="005C5309" w:rsidRDefault="005C5309" w:rsidP="005C5309">
      <w:pPr>
        <w:pStyle w:val="Paragraphedeliste"/>
        <w:numPr>
          <w:ilvl w:val="0"/>
          <w:numId w:val="3"/>
        </w:numPr>
        <w:bidi/>
        <w:ind w:firstLine="397"/>
        <w:rPr>
          <w:rFonts w:ascii="Sakkal Majalla" w:hAnsi="Sakkal Majalla" w:cs="Sakkal Majalla"/>
          <w:color w:val="000000"/>
          <w:sz w:val="32"/>
          <w:rtl/>
        </w:rPr>
      </w:pPr>
      <w:r>
        <w:rPr>
          <w:rFonts w:ascii="Sakkal Majalla" w:hAnsi="Sakkal Majalla" w:cs="Sakkal Majalla"/>
          <w:color w:val="000000"/>
          <w:sz w:val="32"/>
          <w:rtl/>
        </w:rPr>
        <w:t>مفهوم الأفق.</w:t>
      </w:r>
    </w:p>
    <w:p w:rsidR="005C5309" w:rsidRDefault="005C5309" w:rsidP="005C5309">
      <w:pPr>
        <w:pStyle w:val="Paragraphedeliste"/>
        <w:numPr>
          <w:ilvl w:val="0"/>
          <w:numId w:val="3"/>
        </w:numPr>
        <w:bidi/>
        <w:ind w:firstLine="397"/>
        <w:rPr>
          <w:rFonts w:ascii="Sakkal Majalla" w:hAnsi="Sakkal Majalla" w:cs="Sakkal Majalla"/>
          <w:color w:val="000000"/>
          <w:sz w:val="32"/>
        </w:rPr>
      </w:pPr>
      <w:r>
        <w:rPr>
          <w:rFonts w:ascii="Sakkal Majalla" w:hAnsi="Sakkal Majalla" w:cs="Sakkal Majalla"/>
          <w:color w:val="000000"/>
          <w:sz w:val="32"/>
          <w:rtl/>
        </w:rPr>
        <w:t>اندماج الأفاق.</w:t>
      </w:r>
    </w:p>
    <w:p w:rsidR="005C5309" w:rsidRDefault="005C5309" w:rsidP="005C5309">
      <w:pPr>
        <w:bidi/>
        <w:ind w:firstLine="397"/>
        <w:jc w:val="both"/>
        <w:rPr>
          <w:rFonts w:ascii="Sakkal Majalla" w:hAnsi="Sakkal Majalla" w:cs="Sakkal Majalla"/>
          <w:color w:val="000000"/>
          <w:sz w:val="32"/>
          <w:szCs w:val="32"/>
        </w:rPr>
      </w:pPr>
      <w:r>
        <w:rPr>
          <w:rFonts w:ascii="Sakkal Majalla" w:hAnsi="Sakkal Majalla" w:cs="Sakkal Majalla"/>
          <w:color w:val="000000"/>
          <w:sz w:val="32"/>
          <w:szCs w:val="32"/>
          <w:rtl/>
        </w:rPr>
        <w:t xml:space="preserve">يفهم الأول في ظل الطروحات التي قدمها </w:t>
      </w:r>
      <w:r>
        <w:rPr>
          <w:rFonts w:ascii="Sakkal Majalla" w:hAnsi="Sakkal Majalla" w:cs="Sakkal Majalla"/>
          <w:color w:val="000000"/>
          <w:sz w:val="32"/>
          <w:szCs w:val="32"/>
          <w:rtl/>
          <w:lang w:bidi="ar-DZ"/>
        </w:rPr>
        <w:t>((</w:t>
      </w:r>
      <w:r>
        <w:rPr>
          <w:rFonts w:ascii="Sakkal Majalla" w:hAnsi="Sakkal Majalla" w:cs="Sakkal Majalla"/>
          <w:color w:val="000000"/>
          <w:sz w:val="32"/>
          <w:szCs w:val="32"/>
          <w:rtl/>
        </w:rPr>
        <w:t xml:space="preserve">هانس روبرت ياوس)) ويعد هذا المفهوم مدار نظرية </w:t>
      </w:r>
      <w:r>
        <w:rPr>
          <w:rFonts w:ascii="Sakkal Majalla" w:hAnsi="Sakkal Majalla" w:cs="Sakkal Majalla"/>
          <w:color w:val="000000"/>
          <w:sz w:val="32"/>
          <w:szCs w:val="32"/>
          <w:rtl/>
          <w:lang w:bidi="ar-DZ"/>
        </w:rPr>
        <w:t>((</w:t>
      </w:r>
      <w:r>
        <w:rPr>
          <w:rFonts w:ascii="Sakkal Majalla" w:hAnsi="Sakkal Majalla" w:cs="Sakkal Majalla"/>
          <w:color w:val="000000"/>
          <w:sz w:val="32"/>
          <w:szCs w:val="32"/>
          <w:rtl/>
        </w:rPr>
        <w:t xml:space="preserve">ياوس)) على اعتبار أن مصطلح الأفق لم يكن بدعًا على ياوس بل كان </w:t>
      </w:r>
      <w:r>
        <w:rPr>
          <w:rFonts w:ascii="Sakkal Majalla" w:hAnsi="Sakkal Majalla" w:cs="Sakkal Majalla"/>
          <w:color w:val="000000"/>
          <w:sz w:val="32"/>
          <w:szCs w:val="32"/>
          <w:rtl/>
          <w:lang w:bidi="ar-DZ"/>
        </w:rPr>
        <w:t>((</w:t>
      </w:r>
      <w:r>
        <w:rPr>
          <w:rFonts w:ascii="Sakkal Majalla" w:hAnsi="Sakkal Majalla" w:cs="Sakkal Majalla"/>
          <w:color w:val="000000"/>
          <w:sz w:val="32"/>
          <w:szCs w:val="32"/>
          <w:rtl/>
        </w:rPr>
        <w:t xml:space="preserve">مألوفًا للغاية في الدوائر الفلسفية الألمانية ونفطن هنا إلى أن جادامر </w:t>
      </w:r>
      <w:proofErr w:type="spellStart"/>
      <w:r>
        <w:rPr>
          <w:rFonts w:ascii="Sakkal Majalla" w:hAnsi="Sakkal Majalla" w:cs="Sakkal Majalla"/>
          <w:color w:val="000000"/>
          <w:sz w:val="32"/>
          <w:szCs w:val="32"/>
        </w:rPr>
        <w:t>gadamar</w:t>
      </w:r>
      <w:proofErr w:type="spellEnd"/>
      <w:r>
        <w:rPr>
          <w:rFonts w:ascii="Sakkal Majalla" w:hAnsi="Sakkal Majalla" w:cs="Sakkal Majalla"/>
          <w:color w:val="000000"/>
          <w:sz w:val="32"/>
          <w:szCs w:val="32"/>
          <w:rtl/>
        </w:rPr>
        <w:t xml:space="preserve"> قد استخدمه ليشير به إلى مدى الرؤية التي تشمل كل شيء يمكن رؤيته من موقع بعينه مناسب وقد قدم سلفاه هوسرل وهيدغر  هذه الفكرة كذلك في سياقات متشابهة)).</w:t>
      </w:r>
      <w:r>
        <w:rPr>
          <w:rStyle w:val="Appelnotedebasdep"/>
          <w:rFonts w:ascii="Sakkal Majalla" w:hAnsi="Sakkal Majalla" w:cs="Sakkal Majalla"/>
          <w:color w:val="000000"/>
          <w:sz w:val="32"/>
          <w:szCs w:val="32"/>
          <w:rtl/>
        </w:rPr>
        <w:footnoteReference w:id="57"/>
      </w:r>
    </w:p>
    <w:p w:rsidR="005C5309" w:rsidRDefault="005C5309" w:rsidP="005C5309">
      <w:pPr>
        <w:bidi/>
        <w:ind w:firstLine="397"/>
        <w:jc w:val="both"/>
        <w:rPr>
          <w:rFonts w:ascii="Sakkal Majalla" w:hAnsi="Sakkal Majalla" w:cs="Sakkal Majalla"/>
          <w:color w:val="000000"/>
          <w:sz w:val="32"/>
          <w:szCs w:val="32"/>
          <w:rtl/>
        </w:rPr>
      </w:pPr>
      <w:r>
        <w:rPr>
          <w:rFonts w:ascii="Sakkal Majalla" w:hAnsi="Sakkal Majalla" w:cs="Sakkal Majalla"/>
          <w:color w:val="000000"/>
          <w:sz w:val="32"/>
          <w:szCs w:val="32"/>
          <w:rtl/>
        </w:rPr>
        <w:t xml:space="preserve">ولعل الطرح الذي قدمه جادامر حول المفهوم الشامل لهذا المصطلح كان عام 1960 وهو </w:t>
      </w:r>
      <w:r>
        <w:rPr>
          <w:rFonts w:ascii="Sakkal Majalla" w:hAnsi="Sakkal Majalla" w:cs="Sakkal Majalla"/>
          <w:color w:val="000000"/>
          <w:sz w:val="32"/>
          <w:szCs w:val="32"/>
          <w:rtl/>
          <w:lang w:bidi="ar-DZ"/>
        </w:rPr>
        <w:t>((</w:t>
      </w:r>
      <w:r>
        <w:rPr>
          <w:rFonts w:ascii="Sakkal Majalla" w:hAnsi="Sakkal Majalla" w:cs="Sakkal Majalla"/>
          <w:color w:val="000000"/>
          <w:sz w:val="32"/>
          <w:szCs w:val="32"/>
          <w:rtl/>
        </w:rPr>
        <w:t>أفق الأسئلة)) الذي يدخل ضمن ما يسمى بمنطق السؤال والواجب.</w:t>
      </w:r>
    </w:p>
    <w:p w:rsidR="005C5309" w:rsidRDefault="005C5309" w:rsidP="005C5309">
      <w:pPr>
        <w:bidi/>
        <w:ind w:firstLine="397"/>
        <w:jc w:val="both"/>
        <w:rPr>
          <w:rFonts w:ascii="Sakkal Majalla" w:hAnsi="Sakkal Majalla" w:cs="Sakkal Majalla"/>
          <w:color w:val="000000"/>
          <w:sz w:val="32"/>
          <w:szCs w:val="32"/>
          <w:rtl/>
        </w:rPr>
      </w:pPr>
      <w:r>
        <w:rPr>
          <w:rFonts w:ascii="Sakkal Majalla" w:hAnsi="Sakkal Majalla" w:cs="Sakkal Majalla"/>
          <w:color w:val="000000"/>
          <w:sz w:val="32"/>
          <w:szCs w:val="32"/>
          <w:rtl/>
        </w:rPr>
        <w:t xml:space="preserve">وهذا المفهوم نفسه استلهمه آيرز في فكرته التي تقول: ((إننا لا نستخلص من </w:t>
      </w:r>
      <w:r>
        <w:rPr>
          <w:rFonts w:ascii="Sakkal Majalla" w:hAnsi="Sakkal Majalla" w:cs="Sakkal Majalla"/>
          <w:color w:val="000000"/>
          <w:sz w:val="32"/>
          <w:szCs w:val="32"/>
          <w:rtl/>
          <w:lang w:bidi="ar-DZ"/>
        </w:rPr>
        <w:t>((</w:t>
      </w:r>
      <w:r>
        <w:rPr>
          <w:rFonts w:ascii="Sakkal Majalla" w:hAnsi="Sakkal Majalla" w:cs="Sakkal Majalla"/>
          <w:color w:val="000000"/>
          <w:sz w:val="32"/>
          <w:szCs w:val="32"/>
          <w:rtl/>
        </w:rPr>
        <w:t>النص)) إلا ما به من عناصر ذات صلة بنا))</w:t>
      </w:r>
      <w:r>
        <w:rPr>
          <w:rStyle w:val="Appelnotedebasdep"/>
          <w:rFonts w:ascii="Sakkal Majalla" w:hAnsi="Sakkal Majalla" w:cs="Sakkal Majalla"/>
          <w:color w:val="000000"/>
          <w:sz w:val="32"/>
          <w:szCs w:val="32"/>
          <w:rtl/>
        </w:rPr>
        <w:footnoteReference w:id="58"/>
      </w:r>
      <w:r>
        <w:rPr>
          <w:rFonts w:ascii="Sakkal Majalla" w:hAnsi="Sakkal Majalla" w:cs="Sakkal Majalla"/>
          <w:color w:val="000000"/>
          <w:sz w:val="32"/>
          <w:szCs w:val="32"/>
          <w:rtl/>
        </w:rPr>
        <w:t>.</w:t>
      </w:r>
    </w:p>
    <w:p w:rsidR="005C5309" w:rsidRDefault="005C5309" w:rsidP="005C5309">
      <w:pPr>
        <w:bidi/>
        <w:ind w:firstLine="397"/>
        <w:jc w:val="both"/>
        <w:rPr>
          <w:rFonts w:ascii="Sakkal Majalla" w:hAnsi="Sakkal Majalla" w:cs="Sakkal Majalla"/>
          <w:color w:val="000000"/>
          <w:sz w:val="32"/>
          <w:szCs w:val="32"/>
          <w:rtl/>
        </w:rPr>
      </w:pPr>
      <w:r>
        <w:rPr>
          <w:rFonts w:ascii="Sakkal Majalla" w:hAnsi="Sakkal Majalla" w:cs="Sakkal Majalla"/>
          <w:color w:val="000000"/>
          <w:sz w:val="32"/>
          <w:szCs w:val="32"/>
          <w:rtl/>
        </w:rPr>
        <w:t>والأفق يخبرنا بالأساس عن الكيفية التي تم بها تقييم العمل في لحظة تخلقه، ولكن دون أن يصطنع هذا الأفق دلالة نهائية للعمل، وذلك لأن النصوص في نظرية القراءة تتعرض لعدد القراءات يساوي عدد القراء أنفسهم.</w:t>
      </w:r>
    </w:p>
    <w:p w:rsidR="005C5309" w:rsidRDefault="005C5309" w:rsidP="005C5309">
      <w:pPr>
        <w:bidi/>
        <w:ind w:firstLine="397"/>
        <w:jc w:val="both"/>
        <w:rPr>
          <w:rFonts w:ascii="Sakkal Majalla" w:hAnsi="Sakkal Majalla" w:cs="Sakkal Majalla"/>
          <w:color w:val="000000"/>
          <w:sz w:val="32"/>
          <w:szCs w:val="32"/>
          <w:rtl/>
        </w:rPr>
      </w:pPr>
      <w:r>
        <w:rPr>
          <w:rFonts w:ascii="Sakkal Majalla" w:hAnsi="Sakkal Majalla" w:cs="Sakkal Majalla"/>
          <w:color w:val="000000"/>
          <w:sz w:val="32"/>
          <w:szCs w:val="32"/>
          <w:rtl/>
        </w:rPr>
        <w:lastRenderedPageBreak/>
        <w:t xml:space="preserve">ولا يمكننا استيعاب المصطلح ما لم نضف إليه مفهوما تكميليًا يطلق عليه ياوس </w:t>
      </w:r>
      <w:r>
        <w:rPr>
          <w:rFonts w:ascii="Sakkal Majalla" w:hAnsi="Sakkal Majalla" w:cs="Sakkal Majalla"/>
          <w:color w:val="000000"/>
          <w:sz w:val="32"/>
          <w:szCs w:val="32"/>
          <w:rtl/>
          <w:lang w:bidi="ar-DZ"/>
        </w:rPr>
        <w:t>((</w:t>
      </w:r>
      <w:r>
        <w:rPr>
          <w:rFonts w:ascii="Sakkal Majalla" w:hAnsi="Sakkal Majalla" w:cs="Sakkal Majalla"/>
          <w:color w:val="000000"/>
          <w:sz w:val="32"/>
          <w:szCs w:val="32"/>
          <w:rtl/>
        </w:rPr>
        <w:t>المسافة الجمالية)) و</w:t>
      </w:r>
      <w:r>
        <w:rPr>
          <w:rFonts w:ascii="Sakkal Majalla" w:hAnsi="Sakkal Majalla" w:cs="Sakkal Majalla"/>
          <w:color w:val="000000"/>
          <w:sz w:val="32"/>
          <w:szCs w:val="32"/>
          <w:rtl/>
          <w:lang w:bidi="ar-DZ"/>
        </w:rPr>
        <w:t>((</w:t>
      </w:r>
      <w:r>
        <w:rPr>
          <w:rFonts w:ascii="Sakkal Majalla" w:hAnsi="Sakkal Majalla" w:cs="Sakkal Majalla"/>
          <w:color w:val="000000"/>
          <w:sz w:val="32"/>
          <w:szCs w:val="32"/>
          <w:rtl/>
        </w:rPr>
        <w:t>المسافة الجمالية هي الفرق بين درجة الشكل المحدد لعمل جديد، وتلحظ هذه المسافة بشكل واضح في العلاقة بين الجمهور والنقد)).</w:t>
      </w:r>
      <w:r>
        <w:rPr>
          <w:rStyle w:val="Appelnotedebasdep"/>
          <w:rFonts w:ascii="Sakkal Majalla" w:hAnsi="Sakkal Majalla" w:cs="Sakkal Majalla"/>
          <w:color w:val="000000"/>
          <w:sz w:val="32"/>
          <w:szCs w:val="32"/>
          <w:rtl/>
        </w:rPr>
        <w:footnoteReference w:id="59"/>
      </w:r>
    </w:p>
    <w:p w:rsidR="005C5309" w:rsidRDefault="005C5309" w:rsidP="005C5309">
      <w:pPr>
        <w:bidi/>
        <w:ind w:firstLine="397"/>
        <w:jc w:val="both"/>
        <w:rPr>
          <w:rFonts w:ascii="Sakkal Majalla" w:hAnsi="Sakkal Majalla" w:cs="Sakkal Majalla"/>
          <w:color w:val="000000"/>
          <w:sz w:val="32"/>
          <w:szCs w:val="32"/>
          <w:rtl/>
        </w:rPr>
      </w:pPr>
      <w:r>
        <w:rPr>
          <w:rFonts w:ascii="Sakkal Majalla" w:hAnsi="Sakkal Majalla" w:cs="Sakkal Majalla"/>
          <w:color w:val="000000"/>
          <w:sz w:val="32"/>
          <w:szCs w:val="32"/>
          <w:rtl/>
        </w:rPr>
        <w:t>غير أن أفق التوقع يتم دومًا كما يقول ياوس</w:t>
      </w:r>
      <w:r>
        <w:rPr>
          <w:rFonts w:ascii="Sakkal Majalla" w:hAnsi="Sakkal Majalla" w:cs="Sakkal Majalla"/>
          <w:color w:val="000000"/>
          <w:sz w:val="32"/>
          <w:szCs w:val="32"/>
          <w:rtl/>
          <w:lang w:bidi="ar-DZ"/>
        </w:rPr>
        <w:t xml:space="preserve"> ((</w:t>
      </w:r>
      <w:r>
        <w:rPr>
          <w:rFonts w:ascii="Sakkal Majalla" w:hAnsi="Sakkal Majalla" w:cs="Sakkal Majalla"/>
          <w:color w:val="000000"/>
          <w:sz w:val="32"/>
          <w:szCs w:val="32"/>
          <w:rtl/>
        </w:rPr>
        <w:t>إن تحليل التجربة الأدبية للقارئ تفلت من النزعة النفسانية التي هي عرضة لها لوصف تلقي العمل والأثر الناتج عنه، إذ كانت تشكل أفق انتظار جمهورها الأول بمعنى الأنظمة المرجعية القابلة للتشكل بصورة موضوعية والتي تكون بالنسبة لكل عمل في اللحظة التاريخية التي يظهر فيه نتيجة عوامل ثلاثة أساسية هي:</w:t>
      </w:r>
    </w:p>
    <w:p w:rsidR="005C5309" w:rsidRDefault="005C5309" w:rsidP="005C5309">
      <w:pPr>
        <w:pStyle w:val="Paragraphedeliste"/>
        <w:numPr>
          <w:ilvl w:val="0"/>
          <w:numId w:val="3"/>
        </w:numPr>
        <w:bidi/>
        <w:ind w:firstLine="397"/>
        <w:rPr>
          <w:rFonts w:ascii="Sakkal Majalla" w:hAnsi="Sakkal Majalla" w:cs="Sakkal Majalla"/>
          <w:color w:val="000000"/>
          <w:sz w:val="32"/>
          <w:rtl/>
        </w:rPr>
      </w:pPr>
      <w:r>
        <w:rPr>
          <w:rFonts w:ascii="Sakkal Majalla" w:hAnsi="Sakkal Majalla" w:cs="Sakkal Majalla"/>
          <w:color w:val="000000"/>
          <w:sz w:val="32"/>
          <w:rtl/>
        </w:rPr>
        <w:t xml:space="preserve">التجربة المسبقة التي اكتسبها الجمهور من الجنس الذي ينتمي إليه </w:t>
      </w:r>
      <w:r>
        <w:rPr>
          <w:rFonts w:ascii="Sakkal Majalla" w:hAnsi="Sakkal Majalla" w:cs="Sakkal Majalla"/>
          <w:color w:val="000000"/>
          <w:sz w:val="32"/>
          <w:rtl/>
          <w:lang w:bidi="ar-DZ"/>
        </w:rPr>
        <w:t>((</w:t>
      </w:r>
      <w:r>
        <w:rPr>
          <w:rFonts w:ascii="Sakkal Majalla" w:hAnsi="Sakkal Majalla" w:cs="Sakkal Majalla"/>
          <w:color w:val="000000"/>
          <w:sz w:val="32"/>
          <w:rtl/>
        </w:rPr>
        <w:t>النص)).</w:t>
      </w:r>
    </w:p>
    <w:p w:rsidR="005C5309" w:rsidRDefault="005C5309" w:rsidP="005C5309">
      <w:pPr>
        <w:pStyle w:val="Paragraphedeliste"/>
        <w:numPr>
          <w:ilvl w:val="0"/>
          <w:numId w:val="3"/>
        </w:numPr>
        <w:bidi/>
        <w:ind w:firstLine="397"/>
        <w:rPr>
          <w:rFonts w:ascii="Sakkal Majalla" w:hAnsi="Sakkal Majalla" w:cs="Sakkal Majalla"/>
          <w:color w:val="000000"/>
          <w:sz w:val="32"/>
        </w:rPr>
      </w:pPr>
      <w:r>
        <w:rPr>
          <w:rFonts w:ascii="Sakkal Majalla" w:hAnsi="Sakkal Majalla" w:cs="Sakkal Majalla"/>
          <w:color w:val="000000"/>
          <w:sz w:val="32"/>
          <w:rtl/>
        </w:rPr>
        <w:t xml:space="preserve">شكل وموضوعية الأعمال السابقة التي يفترض معرفتها. </w:t>
      </w:r>
    </w:p>
    <w:p w:rsidR="005C5309" w:rsidRDefault="005C5309" w:rsidP="005C5309">
      <w:pPr>
        <w:pStyle w:val="Paragraphedeliste"/>
        <w:numPr>
          <w:ilvl w:val="0"/>
          <w:numId w:val="3"/>
        </w:numPr>
        <w:bidi/>
        <w:ind w:firstLine="397"/>
        <w:rPr>
          <w:rFonts w:ascii="Sakkal Majalla" w:hAnsi="Sakkal Majalla" w:cs="Sakkal Majalla"/>
          <w:color w:val="000000"/>
          <w:sz w:val="32"/>
        </w:rPr>
      </w:pPr>
      <w:r>
        <w:rPr>
          <w:rFonts w:ascii="Sakkal Majalla" w:hAnsi="Sakkal Majalla" w:cs="Sakkal Majalla"/>
          <w:color w:val="000000"/>
          <w:sz w:val="32"/>
          <w:rtl/>
        </w:rPr>
        <w:t>والتعارض بين اللغة الشعرية واللغة العلمية أي التعارض بين العالم التحليلي والواقع اليومي))</w:t>
      </w:r>
      <w:r>
        <w:rPr>
          <w:rStyle w:val="Appelnotedebasdep"/>
          <w:rFonts w:ascii="Sakkal Majalla" w:hAnsi="Sakkal Majalla" w:cs="Sakkal Majalla"/>
          <w:color w:val="000000"/>
          <w:sz w:val="32"/>
          <w:rtl/>
        </w:rPr>
        <w:footnoteReference w:id="60"/>
      </w:r>
      <w:r>
        <w:rPr>
          <w:rFonts w:ascii="Sakkal Majalla" w:hAnsi="Sakkal Majalla" w:cs="Sakkal Majalla"/>
          <w:color w:val="000000"/>
          <w:sz w:val="32"/>
          <w:rtl/>
        </w:rPr>
        <w:t>.</w:t>
      </w:r>
    </w:p>
    <w:p w:rsidR="005C5309" w:rsidRDefault="005C5309" w:rsidP="005C5309">
      <w:pPr>
        <w:bidi/>
        <w:ind w:firstLine="397"/>
        <w:rPr>
          <w:rFonts w:ascii="Sakkal Majalla" w:hAnsi="Sakkal Majalla" w:cs="Sakkal Majalla"/>
          <w:color w:val="000000"/>
          <w:sz w:val="32"/>
          <w:szCs w:val="32"/>
        </w:rPr>
      </w:pPr>
    </w:p>
    <w:p w:rsidR="005C5309" w:rsidRDefault="005C5309" w:rsidP="005C5309">
      <w:pPr>
        <w:pStyle w:val="Paragraphedeliste"/>
        <w:numPr>
          <w:ilvl w:val="0"/>
          <w:numId w:val="3"/>
        </w:numPr>
        <w:bidi/>
        <w:ind w:firstLine="397"/>
        <w:rPr>
          <w:rFonts w:ascii="Sakkal Majalla" w:hAnsi="Sakkal Majalla" w:cs="Sakkal Majalla"/>
          <w:color w:val="000000"/>
          <w:sz w:val="32"/>
        </w:rPr>
      </w:pPr>
      <w:r>
        <w:rPr>
          <w:rFonts w:ascii="Sakkal Majalla" w:hAnsi="Sakkal Majalla" w:cs="Sakkal Majalla"/>
          <w:color w:val="000000"/>
          <w:sz w:val="32"/>
          <w:rtl/>
        </w:rPr>
        <w:t xml:space="preserve">إن ياوس من خلال هذا التنظير يحاول أن يوفر للأفق طبيعة متعالية </w:t>
      </w:r>
      <w:r>
        <w:rPr>
          <w:rFonts w:ascii="Sakkal Majalla" w:hAnsi="Sakkal Majalla" w:cs="Sakkal Majalla"/>
          <w:color w:val="000000"/>
          <w:sz w:val="32"/>
        </w:rPr>
        <w:t>transcendantal</w:t>
      </w:r>
      <w:r>
        <w:rPr>
          <w:rFonts w:ascii="Sakkal Majalla" w:hAnsi="Sakkal Majalla" w:cs="Sakkal Majalla"/>
          <w:color w:val="000000"/>
          <w:sz w:val="32"/>
          <w:rtl/>
        </w:rPr>
        <w:t xml:space="preserve"> يحافظ فيها الثقافي على بعض خصائصه حينما يساق العمل الأولي إلى القراءة، فهذا الجانب يساعد العمل المقروء في (على) تشكيل الجمالي الذي شكل الجدل بين أفق التشكل وزمن القراءة (لحظة التلقي).</w:t>
      </w:r>
    </w:p>
    <w:p w:rsidR="005C5309" w:rsidRDefault="005C5309" w:rsidP="005C5309">
      <w:pPr>
        <w:bidi/>
        <w:ind w:firstLine="397"/>
        <w:jc w:val="both"/>
        <w:rPr>
          <w:rFonts w:ascii="Sakkal Majalla" w:hAnsi="Sakkal Majalla" w:cs="Sakkal Majalla"/>
          <w:color w:val="000000"/>
          <w:sz w:val="32"/>
          <w:szCs w:val="32"/>
          <w:lang w:bidi="ar-DZ"/>
        </w:rPr>
      </w:pPr>
    </w:p>
    <w:p w:rsidR="00052DEE" w:rsidRDefault="00052DEE"/>
    <w:sectPr w:rsidR="00052DE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5AF1" w:rsidRDefault="00755AF1" w:rsidP="005C5309">
      <w:pPr>
        <w:spacing w:after="0" w:line="240" w:lineRule="auto"/>
      </w:pPr>
      <w:r>
        <w:separator/>
      </w:r>
    </w:p>
  </w:endnote>
  <w:endnote w:type="continuationSeparator" w:id="0">
    <w:p w:rsidR="00755AF1" w:rsidRDefault="00755AF1" w:rsidP="005C53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aditional Arabic">
    <w:panose1 w:val="02020603050405020304"/>
    <w:charset w:val="00"/>
    <w:family w:val="roman"/>
    <w:pitch w:val="variable"/>
    <w:sig w:usb0="00002003" w:usb1="80000000" w:usb2="00000008" w:usb3="00000000" w:csb0="0000004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Sakkal Majalla">
    <w:panose1 w:val="02000000000000000000"/>
    <w:charset w:val="00"/>
    <w:family w:val="auto"/>
    <w:pitch w:val="variable"/>
    <w:sig w:usb0="A000207F" w:usb1="C000204B"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5AF1" w:rsidRDefault="00755AF1" w:rsidP="005C5309">
      <w:pPr>
        <w:spacing w:after="0" w:line="240" w:lineRule="auto"/>
      </w:pPr>
      <w:r>
        <w:separator/>
      </w:r>
    </w:p>
  </w:footnote>
  <w:footnote w:type="continuationSeparator" w:id="0">
    <w:p w:rsidR="00755AF1" w:rsidRDefault="00755AF1" w:rsidP="005C5309">
      <w:pPr>
        <w:spacing w:after="0" w:line="240" w:lineRule="auto"/>
      </w:pPr>
      <w:r>
        <w:continuationSeparator/>
      </w:r>
    </w:p>
  </w:footnote>
  <w:footnote w:id="1">
    <w:p w:rsidR="005C5309" w:rsidRDefault="005C5309" w:rsidP="005C5309">
      <w:pPr>
        <w:pStyle w:val="Notedebasdepage"/>
        <w:bidi/>
        <w:rPr>
          <w:rtl/>
        </w:rPr>
      </w:pPr>
      <w:r>
        <w:rPr>
          <w:rStyle w:val="Appelnotedebasdep"/>
          <w:rFonts w:ascii="Symbol" w:hAnsi="Symbol"/>
          <w:sz w:val="24"/>
          <w:szCs w:val="24"/>
        </w:rPr>
        <w:sym w:font="Symbol" w:char="F0B7"/>
      </w:r>
      <w:r>
        <w:rPr>
          <w:rFonts w:ascii="Simplified Arabic" w:hAnsi="Simplified Arabic"/>
          <w:sz w:val="24"/>
          <w:szCs w:val="24"/>
          <w:rtl/>
        </w:rPr>
        <w:t xml:space="preserve">ولد 1930بالجزائر اسمه الحقيقي، ايلي دريدا، وليس </w:t>
      </w:r>
      <w:r>
        <w:rPr>
          <w:rFonts w:ascii="Simplified Arabic" w:hAnsi="Simplified Arabic"/>
          <w:sz w:val="24"/>
          <w:szCs w:val="24"/>
          <w:rtl/>
          <w:lang w:bidi="ar-DZ"/>
        </w:rPr>
        <w:t>((</w:t>
      </w:r>
      <w:r>
        <w:rPr>
          <w:rFonts w:ascii="Simplified Arabic" w:hAnsi="Simplified Arabic"/>
          <w:sz w:val="24"/>
          <w:szCs w:val="24"/>
          <w:rtl/>
        </w:rPr>
        <w:t xml:space="preserve">جاكي)) كما أورد أحمد عبد الحليم عطية في كتابه </w:t>
      </w:r>
      <w:r>
        <w:rPr>
          <w:rFonts w:ascii="Simplified Arabic" w:hAnsi="Simplified Arabic"/>
          <w:sz w:val="24"/>
          <w:szCs w:val="24"/>
          <w:rtl/>
          <w:lang w:bidi="ar-DZ"/>
        </w:rPr>
        <w:t>((</w:t>
      </w:r>
      <w:r>
        <w:rPr>
          <w:rFonts w:ascii="Simplified Arabic" w:hAnsi="Simplified Arabic"/>
          <w:sz w:val="24"/>
          <w:szCs w:val="24"/>
          <w:rtl/>
        </w:rPr>
        <w:t xml:space="preserve">جاك دريدا والتفكيك))، ولقب جاكي الذي ذكره هو كنية </w:t>
      </w:r>
      <w:r>
        <w:rPr>
          <w:rFonts w:ascii="Simplified Arabic" w:hAnsi="Simplified Arabic"/>
          <w:sz w:val="24"/>
          <w:szCs w:val="24"/>
          <w:rtl/>
          <w:lang w:bidi="ar-DZ"/>
        </w:rPr>
        <w:t>((</w:t>
      </w:r>
      <w:r>
        <w:rPr>
          <w:rFonts w:ascii="Simplified Arabic" w:hAnsi="Simplified Arabic"/>
          <w:sz w:val="24"/>
          <w:szCs w:val="24"/>
          <w:rtl/>
        </w:rPr>
        <w:t xml:space="preserve">جاكي)) وهو عادة من عادات العائلات اليهودية في الجزائر حيث كانت تطلق على أبنائها أسماء ممثلين مشهورين وجاكي نسبة إلى جاكي ستيوارت الممثل الأمريكي، إلا أن جاك دريدا غير اسمه ليكون مناسبا ومتوافقا مع الثقافة الفرنسية التي انخرط فيها بعد رحيله عن الجزائر، درس في مسقط رأسه بالأبيار  بثانوية </w:t>
      </w:r>
      <w:r>
        <w:rPr>
          <w:rFonts w:ascii="Simplified Arabic" w:hAnsi="Simplified Arabic"/>
          <w:sz w:val="24"/>
          <w:szCs w:val="24"/>
        </w:rPr>
        <w:t>Gauthier</w:t>
      </w:r>
      <w:r>
        <w:rPr>
          <w:rFonts w:ascii="Simplified Arabic" w:hAnsi="Simplified Arabic"/>
          <w:sz w:val="24"/>
          <w:szCs w:val="24"/>
          <w:rtl/>
        </w:rPr>
        <w:t xml:space="preserve">، وفي 1950 سافر إلى فرنسا ليكمل تعليمه وله كتب كثيرة. </w:t>
      </w:r>
    </w:p>
  </w:footnote>
  <w:footnote w:id="2">
    <w:p w:rsidR="005C5309" w:rsidRDefault="005C5309" w:rsidP="005C5309">
      <w:pPr>
        <w:pStyle w:val="Notedebasdepage"/>
        <w:bidi/>
      </w:pPr>
      <w:r>
        <w:rPr>
          <w:rFonts w:ascii="Simplified Arabic" w:hAnsi="Simplified Arabic"/>
          <w:sz w:val="24"/>
          <w:szCs w:val="24"/>
          <w:rtl/>
          <w:lang w:val="en-US" w:bidi="ar-EG"/>
        </w:rPr>
        <w:t>(</w:t>
      </w:r>
      <w:r>
        <w:rPr>
          <w:rStyle w:val="Appelnotedebasdep"/>
          <w:rFonts w:ascii="Simplified Arabic" w:hAnsi="Simplified Arabic"/>
          <w:sz w:val="24"/>
          <w:szCs w:val="24"/>
        </w:rPr>
        <w:footnoteRef/>
      </w:r>
      <w:r>
        <w:rPr>
          <w:rFonts w:ascii="Simplified Arabic" w:hAnsi="Simplified Arabic"/>
          <w:sz w:val="24"/>
          <w:szCs w:val="24"/>
          <w:rtl/>
        </w:rPr>
        <w:t>) عبد الله إبراهيم، المركزية الغربية، ص 316.</w:t>
      </w:r>
    </w:p>
  </w:footnote>
  <w:footnote w:id="3">
    <w:p w:rsidR="005C5309" w:rsidRDefault="005C5309" w:rsidP="005C5309">
      <w:pPr>
        <w:pStyle w:val="Notedebasdepage"/>
        <w:bidi/>
      </w:pPr>
      <w:r>
        <w:rPr>
          <w:rFonts w:ascii="Simplified Arabic" w:hAnsi="Simplified Arabic"/>
          <w:sz w:val="24"/>
          <w:szCs w:val="24"/>
          <w:rtl/>
          <w:lang w:val="en-US" w:bidi="ar-EG"/>
        </w:rPr>
        <w:t>(</w:t>
      </w:r>
      <w:r>
        <w:rPr>
          <w:rStyle w:val="Appelnotedebasdep"/>
          <w:rFonts w:ascii="Simplified Arabic" w:hAnsi="Simplified Arabic"/>
          <w:sz w:val="24"/>
          <w:szCs w:val="24"/>
        </w:rPr>
        <w:footnoteRef/>
      </w:r>
      <w:r>
        <w:rPr>
          <w:rFonts w:ascii="Simplified Arabic" w:hAnsi="Simplified Arabic"/>
          <w:sz w:val="24"/>
          <w:szCs w:val="24"/>
          <w:rtl/>
        </w:rPr>
        <w:t>) رينيه ديكارت، مقالة الطريقة، ترجمة جميل صليبا، ص 134.</w:t>
      </w:r>
    </w:p>
  </w:footnote>
  <w:footnote w:id="4">
    <w:p w:rsidR="005C5309" w:rsidRDefault="005C5309" w:rsidP="005C5309">
      <w:pPr>
        <w:pStyle w:val="Notedebasdepage"/>
        <w:bidi/>
      </w:pPr>
      <w:r>
        <w:rPr>
          <w:rFonts w:ascii="Simplified Arabic" w:hAnsi="Simplified Arabic"/>
          <w:sz w:val="24"/>
          <w:szCs w:val="24"/>
          <w:rtl/>
          <w:lang w:val="en-US" w:bidi="ar-EG"/>
        </w:rPr>
        <w:t>(</w:t>
      </w:r>
      <w:r>
        <w:rPr>
          <w:rStyle w:val="Appelnotedebasdep"/>
          <w:rFonts w:ascii="Simplified Arabic" w:hAnsi="Simplified Arabic"/>
          <w:sz w:val="24"/>
          <w:szCs w:val="24"/>
        </w:rPr>
        <w:footnoteRef/>
      </w:r>
      <w:r>
        <w:rPr>
          <w:rFonts w:ascii="Simplified Arabic" w:hAnsi="Simplified Arabic"/>
          <w:sz w:val="24"/>
          <w:szCs w:val="24"/>
          <w:rtl/>
        </w:rPr>
        <w:t>) المرجع نفسه، ص 136.</w:t>
      </w:r>
    </w:p>
  </w:footnote>
  <w:footnote w:id="5">
    <w:p w:rsidR="005C5309" w:rsidRDefault="005C5309" w:rsidP="005C5309">
      <w:pPr>
        <w:pStyle w:val="Notedebasdepage"/>
        <w:bidi/>
      </w:pPr>
      <w:r>
        <w:rPr>
          <w:rFonts w:ascii="Simplified Arabic" w:hAnsi="Simplified Arabic"/>
          <w:sz w:val="24"/>
          <w:szCs w:val="24"/>
          <w:rtl/>
          <w:lang w:val="en-US" w:bidi="ar-EG"/>
        </w:rPr>
        <w:t>(</w:t>
      </w:r>
      <w:r>
        <w:rPr>
          <w:rStyle w:val="Appelnotedebasdep"/>
          <w:rFonts w:ascii="Simplified Arabic" w:hAnsi="Simplified Arabic"/>
          <w:sz w:val="24"/>
          <w:szCs w:val="24"/>
        </w:rPr>
        <w:footnoteRef/>
      </w:r>
      <w:r>
        <w:rPr>
          <w:rFonts w:ascii="Simplified Arabic" w:hAnsi="Simplified Arabic"/>
          <w:sz w:val="24"/>
          <w:szCs w:val="24"/>
          <w:rtl/>
        </w:rPr>
        <w:t>) الربيع ميمون، مشكلة الدور الديكارتي، الشركة الوطنية للنشر والتوزيع، الطبعة الثانية، 1982، ص 32.</w:t>
      </w:r>
    </w:p>
  </w:footnote>
  <w:footnote w:id="6">
    <w:p w:rsidR="005C5309" w:rsidRDefault="005C5309" w:rsidP="005C5309">
      <w:pPr>
        <w:pStyle w:val="Notedebasdepage"/>
        <w:bidi/>
        <w:jc w:val="right"/>
        <w:rPr>
          <w:rFonts w:ascii="Simplified Arabic" w:hAnsi="Simplified Arabic"/>
          <w:sz w:val="24"/>
          <w:szCs w:val="24"/>
        </w:rPr>
      </w:pPr>
      <w:r>
        <w:rPr>
          <w:rStyle w:val="Appelnotedebasdep"/>
          <w:rFonts w:ascii="Symbol" w:hAnsi="Symbol"/>
          <w:sz w:val="24"/>
          <w:szCs w:val="24"/>
        </w:rPr>
        <w:sym w:font="Symbol" w:char="F0B7"/>
      </w:r>
      <w:r>
        <w:rPr>
          <w:rFonts w:ascii="Simplified Arabic" w:hAnsi="Simplified Arabic"/>
          <w:sz w:val="24"/>
          <w:szCs w:val="24"/>
        </w:rPr>
        <w:t xml:space="preserve"> La philosophie serait ce </w:t>
      </w:r>
      <w:proofErr w:type="gramStart"/>
      <w:r>
        <w:rPr>
          <w:rFonts w:ascii="Simplified Arabic" w:hAnsi="Simplified Arabic"/>
          <w:sz w:val="24"/>
          <w:szCs w:val="24"/>
        </w:rPr>
        <w:t>privilège ,Elle</w:t>
      </w:r>
      <w:proofErr w:type="gramEnd"/>
      <w:r>
        <w:rPr>
          <w:rFonts w:ascii="Simplified Arabic" w:hAnsi="Simplified Arabic"/>
          <w:sz w:val="24"/>
          <w:szCs w:val="24"/>
        </w:rPr>
        <w:t xml:space="preserve"> ne le recevrait pas, mais serait ce pouvoir de se l’accorder </w:t>
      </w:r>
      <w:proofErr w:type="spellStart"/>
      <w:r>
        <w:rPr>
          <w:rFonts w:ascii="Simplified Arabic" w:hAnsi="Simplified Arabic"/>
          <w:sz w:val="24"/>
          <w:szCs w:val="24"/>
        </w:rPr>
        <w:t>a</w:t>
      </w:r>
      <w:proofErr w:type="spellEnd"/>
      <w:r>
        <w:rPr>
          <w:rFonts w:ascii="Simplified Arabic" w:hAnsi="Simplified Arabic"/>
          <w:sz w:val="24"/>
          <w:szCs w:val="24"/>
        </w:rPr>
        <w:t xml:space="preserve"> elle- même. Le plus vieux thème de la philosophie s’y retrouve</w:t>
      </w:r>
      <w:r>
        <w:rPr>
          <w:rFonts w:ascii="Simplified Arabic" w:hAnsi="Simplified Arabic"/>
          <w:sz w:val="24"/>
          <w:szCs w:val="24"/>
          <w:rtl/>
        </w:rPr>
        <w:t xml:space="preserve">، </w:t>
      </w:r>
      <w:r>
        <w:rPr>
          <w:rFonts w:ascii="Simplified Arabic" w:hAnsi="Simplified Arabic"/>
          <w:sz w:val="24"/>
          <w:szCs w:val="24"/>
        </w:rPr>
        <w:t>la question </w:t>
      </w:r>
      <w:proofErr w:type="gramStart"/>
      <w:r>
        <w:rPr>
          <w:rFonts w:ascii="Simplified Arabic" w:hAnsi="Simplified Arabic"/>
          <w:sz w:val="24"/>
          <w:szCs w:val="24"/>
        </w:rPr>
        <w:t>;qu’est</w:t>
      </w:r>
      <w:proofErr w:type="gramEnd"/>
      <w:r>
        <w:rPr>
          <w:rFonts w:ascii="Simplified Arabic" w:hAnsi="Simplified Arabic"/>
          <w:sz w:val="24"/>
          <w:szCs w:val="24"/>
        </w:rPr>
        <w:t xml:space="preserve"> que la physique ,la sociologie, l’anthropologie ,la littérature ou la musique , serait de nature philosophique</w:t>
      </w:r>
    </w:p>
    <w:p w:rsidR="005C5309" w:rsidRDefault="005C5309" w:rsidP="005C5309">
      <w:pPr>
        <w:pStyle w:val="Notedebasdepage"/>
        <w:bidi/>
        <w:jc w:val="right"/>
      </w:pPr>
      <w:r>
        <w:rPr>
          <w:rFonts w:ascii="Simplified Arabic" w:hAnsi="Simplified Arabic"/>
          <w:sz w:val="24"/>
          <w:szCs w:val="24"/>
        </w:rPr>
        <w:t xml:space="preserve">Jacques </w:t>
      </w:r>
      <w:proofErr w:type="spellStart"/>
      <w:r>
        <w:rPr>
          <w:rFonts w:ascii="Simplified Arabic" w:hAnsi="Simplified Arabic"/>
          <w:sz w:val="24"/>
          <w:szCs w:val="24"/>
        </w:rPr>
        <w:t>Derrida</w:t>
      </w:r>
      <w:proofErr w:type="gramStart"/>
      <w:r>
        <w:rPr>
          <w:rFonts w:ascii="Simplified Arabic" w:hAnsi="Simplified Arabic"/>
          <w:sz w:val="24"/>
          <w:szCs w:val="24"/>
        </w:rPr>
        <w:t>,Du</w:t>
      </w:r>
      <w:proofErr w:type="spellEnd"/>
      <w:proofErr w:type="gramEnd"/>
      <w:r>
        <w:rPr>
          <w:rFonts w:ascii="Simplified Arabic" w:hAnsi="Simplified Arabic"/>
          <w:sz w:val="24"/>
          <w:szCs w:val="24"/>
        </w:rPr>
        <w:t xml:space="preserve"> droit de la philosophie , édition Galilée ,Paris 1990 , P19</w:t>
      </w:r>
      <w:r>
        <w:rPr>
          <w:rFonts w:ascii="Simplified Arabic" w:hAnsi="Simplified Arabic"/>
          <w:sz w:val="24"/>
          <w:szCs w:val="24"/>
          <w:rtl/>
        </w:rPr>
        <w:t>.</w:t>
      </w:r>
    </w:p>
  </w:footnote>
  <w:footnote w:id="7">
    <w:p w:rsidR="005C5309" w:rsidRDefault="005C5309" w:rsidP="005C5309">
      <w:pPr>
        <w:pStyle w:val="Notedebasdepage"/>
        <w:bidi/>
      </w:pPr>
      <w:r>
        <w:rPr>
          <w:rFonts w:ascii="Simplified Arabic" w:hAnsi="Simplified Arabic"/>
          <w:sz w:val="24"/>
          <w:szCs w:val="24"/>
          <w:rtl/>
          <w:lang w:val="en-US" w:bidi="ar-EG"/>
        </w:rPr>
        <w:t>(</w:t>
      </w:r>
      <w:r>
        <w:rPr>
          <w:rStyle w:val="Appelnotedebasdep"/>
          <w:rFonts w:ascii="Simplified Arabic" w:hAnsi="Simplified Arabic"/>
          <w:sz w:val="24"/>
          <w:szCs w:val="24"/>
        </w:rPr>
        <w:footnoteRef/>
      </w:r>
      <w:r>
        <w:rPr>
          <w:rFonts w:ascii="Simplified Arabic" w:hAnsi="Simplified Arabic"/>
          <w:sz w:val="24"/>
          <w:szCs w:val="24"/>
          <w:rtl/>
        </w:rPr>
        <w:t>) مطاع الصفدي، نقد العقل الغربي، الحداثة ما بعد الحداثة، مركز الإنماء القومي، د.ط، 1990، ص 34.</w:t>
      </w:r>
    </w:p>
  </w:footnote>
  <w:footnote w:id="8">
    <w:p w:rsidR="005C5309" w:rsidRDefault="005C5309" w:rsidP="005C5309">
      <w:pPr>
        <w:pStyle w:val="Notedebasdepage"/>
        <w:bidi/>
      </w:pPr>
      <w:r>
        <w:rPr>
          <w:rFonts w:ascii="Simplified Arabic" w:hAnsi="Simplified Arabic"/>
          <w:sz w:val="24"/>
          <w:szCs w:val="24"/>
          <w:rtl/>
          <w:lang w:val="en-US" w:bidi="ar-EG"/>
        </w:rPr>
        <w:t>(</w:t>
      </w:r>
      <w:r>
        <w:rPr>
          <w:rStyle w:val="Appelnotedebasdep"/>
          <w:rFonts w:ascii="Simplified Arabic" w:hAnsi="Simplified Arabic"/>
          <w:sz w:val="24"/>
          <w:szCs w:val="24"/>
        </w:rPr>
        <w:footnoteRef/>
      </w:r>
      <w:r>
        <w:rPr>
          <w:rFonts w:ascii="Simplified Arabic" w:hAnsi="Simplified Arabic"/>
          <w:sz w:val="24"/>
          <w:szCs w:val="24"/>
          <w:rtl/>
        </w:rPr>
        <w:t>)</w:t>
      </w:r>
      <w:r>
        <w:rPr>
          <w:rFonts w:ascii="Simplified Arabic" w:hAnsi="Simplified Arabic"/>
          <w:sz w:val="24"/>
          <w:szCs w:val="24"/>
          <w:rtl/>
          <w:lang w:bidi="ar-DZ"/>
        </w:rPr>
        <w:t xml:space="preserve"> كرسيتوفر نوريس، التفكيكية النظرية والممارسة، ترجمة خيري محمد حسن، دط، دت، ص129- 130.</w:t>
      </w:r>
    </w:p>
  </w:footnote>
  <w:footnote w:id="9">
    <w:p w:rsidR="005C5309" w:rsidRDefault="005C5309" w:rsidP="005C5309">
      <w:pPr>
        <w:pStyle w:val="Notedebasdepage"/>
        <w:bidi/>
        <w:jc w:val="right"/>
      </w:pPr>
      <w:r>
        <w:rPr>
          <w:rFonts w:ascii="Simplified Arabic" w:hAnsi="Simplified Arabic"/>
          <w:sz w:val="24"/>
          <w:szCs w:val="24"/>
          <w:rtl/>
        </w:rPr>
        <w:t>ــ</w:t>
      </w:r>
      <w:r>
        <w:rPr>
          <w:rFonts w:ascii="Simplified Arabic" w:hAnsi="Simplified Arabic"/>
          <w:sz w:val="24"/>
          <w:szCs w:val="24"/>
        </w:rPr>
        <w:t>1967, P 17 </w:t>
      </w:r>
      <w:r>
        <w:rPr>
          <w:rFonts w:ascii="Simplified Arabic" w:hAnsi="Simplified Arabic"/>
          <w:sz w:val="24"/>
          <w:szCs w:val="24"/>
          <w:rtl/>
        </w:rPr>
        <w:t>,</w:t>
      </w:r>
      <w:r>
        <w:rPr>
          <w:rFonts w:ascii="Simplified Arabic" w:hAnsi="Simplified Arabic"/>
          <w:sz w:val="24"/>
          <w:szCs w:val="24"/>
          <w:lang w:val="en-US"/>
        </w:rPr>
        <w:t>(</w:t>
      </w:r>
      <w:r>
        <w:rPr>
          <w:rStyle w:val="Appelnotedebasdep"/>
          <w:rFonts w:ascii="Simplified Arabic" w:hAnsi="Simplified Arabic"/>
          <w:sz w:val="24"/>
          <w:szCs w:val="24"/>
        </w:rPr>
        <w:footnoteRef/>
      </w:r>
      <w:r>
        <w:rPr>
          <w:rFonts w:ascii="Simplified Arabic" w:hAnsi="Simplified Arabic"/>
          <w:sz w:val="24"/>
          <w:szCs w:val="24"/>
        </w:rPr>
        <w:t>) Jacques Derrida ,De la Grammatologies, Edition Minuit ,paris</w:t>
      </w:r>
    </w:p>
  </w:footnote>
  <w:footnote w:id="10">
    <w:p w:rsidR="005C5309" w:rsidRDefault="005C5309" w:rsidP="005C5309">
      <w:pPr>
        <w:pStyle w:val="Notedebasdepage"/>
        <w:bidi/>
      </w:pPr>
      <w:r>
        <w:rPr>
          <w:rFonts w:ascii="Simplified Arabic" w:hAnsi="Simplified Arabic"/>
          <w:sz w:val="24"/>
          <w:szCs w:val="24"/>
          <w:rtl/>
          <w:lang w:val="en-US" w:bidi="ar-EG"/>
        </w:rPr>
        <w:t>(</w:t>
      </w:r>
      <w:r>
        <w:rPr>
          <w:rStyle w:val="Appelnotedebasdep"/>
          <w:rFonts w:ascii="Simplified Arabic" w:hAnsi="Simplified Arabic"/>
          <w:sz w:val="24"/>
          <w:szCs w:val="24"/>
        </w:rPr>
        <w:footnoteRef/>
      </w:r>
      <w:r>
        <w:rPr>
          <w:rFonts w:ascii="Simplified Arabic" w:hAnsi="Simplified Arabic"/>
          <w:sz w:val="24"/>
          <w:szCs w:val="24"/>
          <w:rtl/>
        </w:rPr>
        <w:t>) كريسوتفر نوريس، المرجع السابق. ص129، 130.</w:t>
      </w:r>
    </w:p>
  </w:footnote>
  <w:footnote w:id="11">
    <w:p w:rsidR="005C5309" w:rsidRDefault="005C5309" w:rsidP="005C5309">
      <w:pPr>
        <w:pStyle w:val="Notedebasdepage"/>
        <w:bidi/>
        <w:rPr>
          <w:rFonts w:ascii="Simplified Arabic" w:hAnsi="Simplified Arabic"/>
          <w:sz w:val="24"/>
          <w:szCs w:val="24"/>
        </w:rPr>
      </w:pPr>
      <w:r>
        <w:rPr>
          <w:rStyle w:val="Appelnotedebasdep"/>
          <w:rFonts w:ascii="Symbol" w:hAnsi="Symbol"/>
          <w:sz w:val="24"/>
          <w:szCs w:val="24"/>
        </w:rPr>
        <w:sym w:font="Symbol" w:char="F0B7"/>
      </w:r>
      <w:r>
        <w:rPr>
          <w:rFonts w:ascii="Simplified Arabic" w:hAnsi="Simplified Arabic"/>
          <w:sz w:val="24"/>
          <w:szCs w:val="24"/>
          <w:rtl/>
        </w:rPr>
        <w:t xml:space="preserve"> حيث بين جملة من المسائل المهمة حول قضية )) الكينونة والزمن )) من خلال تعليقه على كتاب هيدغر </w:t>
      </w:r>
      <w:r>
        <w:rPr>
          <w:rFonts w:ascii="Simplified Arabic" w:hAnsi="Simplified Arabic"/>
          <w:sz w:val="24"/>
          <w:szCs w:val="24"/>
        </w:rPr>
        <w:t xml:space="preserve">sein </w:t>
      </w:r>
      <w:proofErr w:type="spellStart"/>
      <w:r>
        <w:rPr>
          <w:rFonts w:ascii="Simplified Arabic" w:hAnsi="Simplified Arabic"/>
          <w:sz w:val="24"/>
          <w:szCs w:val="24"/>
        </w:rPr>
        <w:t>und</w:t>
      </w:r>
      <w:proofErr w:type="spellEnd"/>
      <w:r>
        <w:rPr>
          <w:rFonts w:ascii="Simplified Arabic" w:hAnsi="Simplified Arabic"/>
          <w:sz w:val="24"/>
          <w:szCs w:val="24"/>
        </w:rPr>
        <w:t xml:space="preserve"> </w:t>
      </w:r>
      <w:proofErr w:type="spellStart"/>
      <w:r>
        <w:rPr>
          <w:rFonts w:ascii="Simplified Arabic" w:hAnsi="Simplified Arabic"/>
          <w:sz w:val="24"/>
          <w:szCs w:val="24"/>
        </w:rPr>
        <w:t>zeit</w:t>
      </w:r>
      <w:proofErr w:type="spellEnd"/>
      <w:r>
        <w:rPr>
          <w:rFonts w:ascii="Simplified Arabic" w:hAnsi="Simplified Arabic"/>
          <w:sz w:val="24"/>
          <w:szCs w:val="24"/>
          <w:rtl/>
        </w:rPr>
        <w:t xml:space="preserve">، ينظر كتابه </w:t>
      </w:r>
    </w:p>
    <w:p w:rsidR="005C5309" w:rsidRDefault="005C5309" w:rsidP="005C5309">
      <w:pPr>
        <w:pStyle w:val="Notedebasdepage"/>
        <w:bidi/>
        <w:jc w:val="right"/>
        <w:rPr>
          <w:rtl/>
        </w:rPr>
      </w:pPr>
      <w:r>
        <w:rPr>
          <w:rFonts w:ascii="Simplified Arabic" w:hAnsi="Simplified Arabic"/>
          <w:sz w:val="24"/>
          <w:szCs w:val="24"/>
        </w:rPr>
        <w:t>Jacques Derrida ; </w:t>
      </w:r>
      <w:r>
        <w:rPr>
          <w:rFonts w:ascii="Simplified Arabic" w:hAnsi="Simplified Arabic"/>
          <w:sz w:val="24"/>
          <w:szCs w:val="24"/>
          <w:lang w:bidi="ar-DZ"/>
        </w:rPr>
        <w:t xml:space="preserve">Marges de la philosophie ; édition </w:t>
      </w:r>
      <w:proofErr w:type="spellStart"/>
      <w:r>
        <w:rPr>
          <w:rFonts w:ascii="Simplified Arabic" w:hAnsi="Simplified Arabic"/>
          <w:sz w:val="24"/>
          <w:szCs w:val="24"/>
          <w:lang w:bidi="ar-DZ"/>
        </w:rPr>
        <w:t>minuit.Paris</w:t>
      </w:r>
      <w:proofErr w:type="spellEnd"/>
      <w:r>
        <w:rPr>
          <w:rFonts w:ascii="Simplified Arabic" w:hAnsi="Simplified Arabic"/>
          <w:sz w:val="24"/>
          <w:szCs w:val="24"/>
          <w:lang w:bidi="ar-DZ"/>
        </w:rPr>
        <w:t xml:space="preserve"> 1972.</w:t>
      </w:r>
      <w:r>
        <w:rPr>
          <w:rFonts w:ascii="Simplified Arabic" w:hAnsi="Simplified Arabic"/>
          <w:sz w:val="24"/>
          <w:szCs w:val="24"/>
        </w:rPr>
        <w:t>P38</w:t>
      </w:r>
    </w:p>
  </w:footnote>
  <w:footnote w:id="12">
    <w:p w:rsidR="005C5309" w:rsidRDefault="005C5309" w:rsidP="005C5309">
      <w:pPr>
        <w:pStyle w:val="Notedebasdepage"/>
        <w:bidi/>
      </w:pPr>
      <w:r>
        <w:rPr>
          <w:rFonts w:ascii="Simplified Arabic" w:hAnsi="Simplified Arabic"/>
          <w:sz w:val="24"/>
          <w:szCs w:val="24"/>
          <w:rtl/>
          <w:lang w:val="en-US" w:bidi="ar-EG"/>
        </w:rPr>
        <w:t>(</w:t>
      </w:r>
      <w:r>
        <w:rPr>
          <w:rStyle w:val="Appelnotedebasdep"/>
          <w:rFonts w:ascii="Simplified Arabic" w:hAnsi="Simplified Arabic"/>
          <w:sz w:val="24"/>
          <w:szCs w:val="24"/>
        </w:rPr>
        <w:footnoteRef/>
      </w:r>
      <w:r>
        <w:rPr>
          <w:rFonts w:ascii="Simplified Arabic" w:hAnsi="Simplified Arabic"/>
          <w:sz w:val="24"/>
          <w:szCs w:val="24"/>
          <w:rtl/>
        </w:rPr>
        <w:t>) عبد الوهاب المسيري، فتحي التريكي، الحداثة وما بعد الحداثة، دار الفكر، دمشق، دط، دت، ص 82.</w:t>
      </w:r>
    </w:p>
  </w:footnote>
  <w:footnote w:id="13">
    <w:p w:rsidR="005C5309" w:rsidRDefault="005C5309" w:rsidP="005C5309">
      <w:pPr>
        <w:pStyle w:val="Notedebasdepage"/>
        <w:bidi/>
      </w:pPr>
      <w:r>
        <w:rPr>
          <w:rFonts w:ascii="Simplified Arabic" w:hAnsi="Simplified Arabic"/>
          <w:sz w:val="24"/>
          <w:szCs w:val="24"/>
          <w:rtl/>
          <w:lang w:val="en-US" w:bidi="ar-EG"/>
        </w:rPr>
        <w:t>(</w:t>
      </w:r>
      <w:r>
        <w:rPr>
          <w:rStyle w:val="Appelnotedebasdep"/>
          <w:rFonts w:ascii="Simplified Arabic" w:hAnsi="Simplified Arabic"/>
          <w:sz w:val="24"/>
          <w:szCs w:val="24"/>
        </w:rPr>
        <w:footnoteRef/>
      </w:r>
      <w:r>
        <w:rPr>
          <w:rFonts w:ascii="Simplified Arabic" w:hAnsi="Simplified Arabic"/>
          <w:sz w:val="24"/>
          <w:szCs w:val="24"/>
          <w:rtl/>
        </w:rPr>
        <w:t>) جاك دريدا، الكتابة والاختلاف، جهاد كاظم، دار توبقال للنشر، الطبعة الأولى، 1988، ص 27.</w:t>
      </w:r>
    </w:p>
  </w:footnote>
  <w:footnote w:id="14">
    <w:p w:rsidR="005C5309" w:rsidRDefault="005C5309" w:rsidP="005C5309">
      <w:pPr>
        <w:pStyle w:val="Notedebasdepage"/>
        <w:bidi/>
      </w:pPr>
      <w:r>
        <w:rPr>
          <w:rFonts w:ascii="Simplified Arabic" w:hAnsi="Simplified Arabic"/>
          <w:sz w:val="24"/>
          <w:szCs w:val="24"/>
          <w:rtl/>
          <w:lang w:val="en-US" w:bidi="ar-EG"/>
        </w:rPr>
        <w:t>(</w:t>
      </w:r>
      <w:r>
        <w:rPr>
          <w:rStyle w:val="Appelnotedebasdep"/>
          <w:rFonts w:ascii="Simplified Arabic" w:hAnsi="Simplified Arabic"/>
          <w:sz w:val="24"/>
          <w:szCs w:val="24"/>
        </w:rPr>
        <w:footnoteRef/>
      </w:r>
      <w:r>
        <w:rPr>
          <w:rFonts w:ascii="Simplified Arabic" w:hAnsi="Simplified Arabic"/>
          <w:sz w:val="24"/>
          <w:szCs w:val="24"/>
          <w:rtl/>
        </w:rPr>
        <w:t>) عبد الوهاب المسيري، فتحي التريكي، المرجع السابق، ص 80.</w:t>
      </w:r>
    </w:p>
  </w:footnote>
  <w:footnote w:id="15">
    <w:p w:rsidR="005C5309" w:rsidRDefault="005C5309" w:rsidP="005C5309">
      <w:pPr>
        <w:pStyle w:val="Notedebasdepage"/>
        <w:bidi/>
      </w:pPr>
      <w:r>
        <w:rPr>
          <w:rFonts w:ascii="Simplified Arabic" w:hAnsi="Simplified Arabic"/>
          <w:sz w:val="24"/>
          <w:szCs w:val="24"/>
          <w:rtl/>
          <w:lang w:val="en-US" w:bidi="ar-EG"/>
        </w:rPr>
        <w:t>(</w:t>
      </w:r>
      <w:r>
        <w:rPr>
          <w:rStyle w:val="Appelnotedebasdep"/>
          <w:rFonts w:ascii="Simplified Arabic" w:hAnsi="Simplified Arabic"/>
          <w:sz w:val="24"/>
          <w:szCs w:val="24"/>
        </w:rPr>
        <w:footnoteRef/>
      </w:r>
      <w:r>
        <w:rPr>
          <w:rFonts w:ascii="Simplified Arabic" w:hAnsi="Simplified Arabic"/>
          <w:sz w:val="24"/>
          <w:szCs w:val="24"/>
          <w:rtl/>
        </w:rPr>
        <w:t>) المرجع السابق، ص 90.</w:t>
      </w:r>
    </w:p>
  </w:footnote>
  <w:footnote w:id="16">
    <w:p w:rsidR="005C5309" w:rsidRDefault="005C5309" w:rsidP="005C5309">
      <w:pPr>
        <w:pStyle w:val="Notedebasdepage"/>
        <w:bidi/>
      </w:pPr>
      <w:r>
        <w:rPr>
          <w:rFonts w:ascii="Simplified Arabic" w:hAnsi="Simplified Arabic"/>
          <w:sz w:val="24"/>
          <w:szCs w:val="24"/>
          <w:rtl/>
          <w:lang w:val="en-US" w:bidi="ar-EG"/>
        </w:rPr>
        <w:t>(</w:t>
      </w:r>
      <w:r>
        <w:rPr>
          <w:rStyle w:val="Appelnotedebasdep"/>
          <w:rFonts w:ascii="Simplified Arabic" w:hAnsi="Simplified Arabic"/>
          <w:sz w:val="24"/>
          <w:szCs w:val="24"/>
        </w:rPr>
        <w:footnoteRef/>
      </w:r>
      <w:r>
        <w:rPr>
          <w:rFonts w:ascii="Simplified Arabic" w:hAnsi="Simplified Arabic"/>
          <w:sz w:val="24"/>
          <w:szCs w:val="24"/>
          <w:rtl/>
        </w:rPr>
        <w:t>) المرجع نفسه، ص 90.</w:t>
      </w:r>
    </w:p>
  </w:footnote>
  <w:footnote w:id="17">
    <w:p w:rsidR="005C5309" w:rsidRDefault="005C5309" w:rsidP="005C5309">
      <w:pPr>
        <w:pStyle w:val="Notedebasdepage"/>
        <w:bidi/>
      </w:pPr>
      <w:r>
        <w:rPr>
          <w:rFonts w:ascii="Simplified Arabic" w:hAnsi="Simplified Arabic"/>
          <w:sz w:val="24"/>
          <w:szCs w:val="24"/>
          <w:rtl/>
          <w:lang w:val="en-US" w:bidi="ar-EG"/>
        </w:rPr>
        <w:t>(</w:t>
      </w:r>
      <w:r>
        <w:rPr>
          <w:rStyle w:val="Appelnotedebasdep"/>
          <w:rFonts w:ascii="Simplified Arabic" w:hAnsi="Simplified Arabic"/>
          <w:sz w:val="24"/>
          <w:szCs w:val="24"/>
        </w:rPr>
        <w:footnoteRef/>
      </w:r>
      <w:r>
        <w:rPr>
          <w:rFonts w:ascii="Simplified Arabic" w:hAnsi="Simplified Arabic"/>
          <w:sz w:val="24"/>
          <w:szCs w:val="24"/>
          <w:rtl/>
        </w:rPr>
        <w:t>) عبد الله ابراهيم، المركزية الغربية، ص 325.</w:t>
      </w:r>
    </w:p>
  </w:footnote>
  <w:footnote w:id="18">
    <w:p w:rsidR="005C5309" w:rsidRDefault="005C5309" w:rsidP="005C5309">
      <w:pPr>
        <w:pStyle w:val="Notedebasdepage"/>
        <w:bidi/>
      </w:pPr>
      <w:r>
        <w:rPr>
          <w:rFonts w:ascii="Simplified Arabic" w:hAnsi="Simplified Arabic"/>
          <w:sz w:val="24"/>
          <w:szCs w:val="24"/>
          <w:rtl/>
          <w:lang w:val="en-US" w:bidi="ar-EG"/>
        </w:rPr>
        <w:t>(</w:t>
      </w:r>
      <w:r>
        <w:rPr>
          <w:rStyle w:val="Appelnotedebasdep"/>
          <w:rFonts w:ascii="Simplified Arabic" w:hAnsi="Simplified Arabic"/>
          <w:sz w:val="24"/>
          <w:szCs w:val="24"/>
        </w:rPr>
        <w:footnoteRef/>
      </w:r>
      <w:r>
        <w:rPr>
          <w:rFonts w:ascii="Simplified Arabic" w:hAnsi="Simplified Arabic"/>
          <w:sz w:val="24"/>
          <w:szCs w:val="24"/>
          <w:rtl/>
        </w:rPr>
        <w:t>) إبراهيم رماني، الغموض في الشعر العربي الحديث، ديوان المطبوعات الجامعية، الجزائر، الطبعة 1، ص127.</w:t>
      </w:r>
    </w:p>
  </w:footnote>
  <w:footnote w:id="19">
    <w:p w:rsidR="005C5309" w:rsidRDefault="005C5309" w:rsidP="005C5309">
      <w:pPr>
        <w:pStyle w:val="Notedebasdepage"/>
        <w:bidi/>
      </w:pPr>
      <w:r>
        <w:rPr>
          <w:rFonts w:ascii="Simplified Arabic" w:hAnsi="Simplified Arabic"/>
          <w:sz w:val="24"/>
          <w:szCs w:val="24"/>
          <w:rtl/>
          <w:lang w:val="en-US" w:bidi="ar-EG"/>
        </w:rPr>
        <w:t>(</w:t>
      </w:r>
      <w:r>
        <w:rPr>
          <w:rStyle w:val="Appelnotedebasdep"/>
          <w:rFonts w:ascii="Simplified Arabic" w:hAnsi="Simplified Arabic"/>
          <w:sz w:val="24"/>
          <w:szCs w:val="24"/>
        </w:rPr>
        <w:footnoteRef/>
      </w:r>
      <w:r>
        <w:rPr>
          <w:rFonts w:ascii="Simplified Arabic" w:hAnsi="Simplified Arabic"/>
          <w:sz w:val="24"/>
          <w:szCs w:val="24"/>
          <w:rtl/>
        </w:rPr>
        <w:t>) فاضل ثامر، اللغة الثانية، إشكالية المنهج والنظرية والمصطلح في الخطاب النقدي العربي الحديث، المركز الثقافي العربي، الدار البيضاء، بيروت الطبعة 1، 1994، ص44.</w:t>
      </w:r>
    </w:p>
  </w:footnote>
  <w:footnote w:id="20">
    <w:p w:rsidR="005C5309" w:rsidRDefault="005C5309" w:rsidP="005C5309">
      <w:pPr>
        <w:pStyle w:val="Notedebasdepage"/>
        <w:bidi/>
      </w:pPr>
      <w:r>
        <w:rPr>
          <w:rFonts w:ascii="Simplified Arabic" w:hAnsi="Simplified Arabic"/>
          <w:sz w:val="24"/>
          <w:szCs w:val="24"/>
          <w:rtl/>
          <w:lang w:val="en-US" w:bidi="ar-EG"/>
        </w:rPr>
        <w:t>(</w:t>
      </w:r>
      <w:r>
        <w:rPr>
          <w:rStyle w:val="Appelnotedebasdep"/>
          <w:rFonts w:ascii="Simplified Arabic" w:hAnsi="Simplified Arabic"/>
          <w:sz w:val="24"/>
          <w:szCs w:val="24"/>
        </w:rPr>
        <w:footnoteRef/>
      </w:r>
      <w:r>
        <w:rPr>
          <w:rFonts w:ascii="Simplified Arabic" w:hAnsi="Simplified Arabic"/>
          <w:sz w:val="24"/>
          <w:szCs w:val="24"/>
          <w:rtl/>
        </w:rPr>
        <w:t>) تزفنتان تودوروف، الشعرية، ترجمة، شكري المبخوت ورجاء سلامة، دار توبقال للنشر، الدار البيضاء، الطبعة 2، 1990، ص22.</w:t>
      </w:r>
    </w:p>
  </w:footnote>
  <w:footnote w:id="21">
    <w:p w:rsidR="005C5309" w:rsidRDefault="005C5309" w:rsidP="005C5309">
      <w:pPr>
        <w:pStyle w:val="Notedebasdepage"/>
        <w:bidi/>
      </w:pPr>
      <w:r>
        <w:rPr>
          <w:rFonts w:ascii="Simplified Arabic" w:hAnsi="Simplified Arabic"/>
          <w:sz w:val="24"/>
          <w:szCs w:val="24"/>
          <w:rtl/>
          <w:lang w:val="en-US" w:bidi="ar-EG"/>
        </w:rPr>
        <w:t>(</w:t>
      </w:r>
      <w:r>
        <w:rPr>
          <w:rStyle w:val="Appelnotedebasdep"/>
          <w:rFonts w:ascii="Simplified Arabic" w:hAnsi="Simplified Arabic"/>
          <w:sz w:val="24"/>
          <w:szCs w:val="24"/>
        </w:rPr>
        <w:footnoteRef/>
      </w:r>
      <w:r>
        <w:rPr>
          <w:rFonts w:ascii="Simplified Arabic" w:hAnsi="Simplified Arabic"/>
          <w:sz w:val="24"/>
          <w:szCs w:val="24"/>
          <w:rtl/>
        </w:rPr>
        <w:t>) فاضل ثامر، اللغة الثانية، ص20.</w:t>
      </w:r>
    </w:p>
  </w:footnote>
  <w:footnote w:id="22">
    <w:p w:rsidR="005C5309" w:rsidRDefault="005C5309" w:rsidP="005C5309">
      <w:pPr>
        <w:pStyle w:val="Notedebasdepage"/>
        <w:bidi/>
      </w:pPr>
      <w:r>
        <w:rPr>
          <w:rFonts w:ascii="Simplified Arabic" w:hAnsi="Simplified Arabic"/>
          <w:sz w:val="24"/>
          <w:szCs w:val="24"/>
          <w:rtl/>
          <w:lang w:val="en-US" w:bidi="ar-EG"/>
        </w:rPr>
        <w:t>(</w:t>
      </w:r>
      <w:r>
        <w:rPr>
          <w:rStyle w:val="Appelnotedebasdep"/>
          <w:rFonts w:ascii="Simplified Arabic" w:hAnsi="Simplified Arabic"/>
          <w:sz w:val="24"/>
          <w:szCs w:val="24"/>
        </w:rPr>
        <w:footnoteRef/>
      </w:r>
      <w:r>
        <w:rPr>
          <w:rFonts w:ascii="Simplified Arabic" w:hAnsi="Simplified Arabic"/>
          <w:sz w:val="24"/>
          <w:szCs w:val="24"/>
          <w:rtl/>
        </w:rPr>
        <w:t>) المرجع نفسه ص209.</w:t>
      </w:r>
    </w:p>
  </w:footnote>
  <w:footnote w:id="23">
    <w:p w:rsidR="005C5309" w:rsidRDefault="005C5309" w:rsidP="005C5309">
      <w:pPr>
        <w:pStyle w:val="Notedebasdepage"/>
        <w:bidi/>
      </w:pPr>
      <w:r>
        <w:rPr>
          <w:rFonts w:ascii="Simplified Arabic" w:hAnsi="Simplified Arabic"/>
          <w:sz w:val="24"/>
          <w:szCs w:val="24"/>
          <w:rtl/>
          <w:lang w:val="en-US" w:bidi="ar-EG"/>
        </w:rPr>
        <w:t>(</w:t>
      </w:r>
      <w:r>
        <w:rPr>
          <w:rStyle w:val="Appelnotedebasdep"/>
          <w:rFonts w:ascii="Simplified Arabic" w:hAnsi="Simplified Arabic"/>
          <w:sz w:val="24"/>
          <w:szCs w:val="24"/>
        </w:rPr>
        <w:footnoteRef/>
      </w:r>
      <w:r>
        <w:rPr>
          <w:rFonts w:ascii="Simplified Arabic" w:hAnsi="Simplified Arabic"/>
          <w:sz w:val="24"/>
          <w:szCs w:val="24"/>
          <w:rtl/>
        </w:rPr>
        <w:t>) المرجع السابق، ص50.</w:t>
      </w:r>
    </w:p>
  </w:footnote>
  <w:footnote w:id="24">
    <w:p w:rsidR="005C5309" w:rsidRDefault="005C5309" w:rsidP="005C5309">
      <w:pPr>
        <w:pStyle w:val="Notedebasdepage"/>
        <w:bidi/>
      </w:pPr>
      <w:r>
        <w:rPr>
          <w:rFonts w:ascii="Simplified Arabic" w:hAnsi="Simplified Arabic"/>
          <w:sz w:val="24"/>
          <w:szCs w:val="24"/>
          <w:rtl/>
          <w:lang w:val="en-US" w:bidi="ar-EG"/>
        </w:rPr>
        <w:t>(</w:t>
      </w:r>
      <w:r>
        <w:rPr>
          <w:rStyle w:val="Appelnotedebasdep"/>
          <w:rFonts w:ascii="Simplified Arabic" w:hAnsi="Simplified Arabic"/>
          <w:sz w:val="24"/>
          <w:szCs w:val="24"/>
        </w:rPr>
        <w:footnoteRef/>
      </w:r>
      <w:r>
        <w:rPr>
          <w:rFonts w:ascii="Simplified Arabic" w:hAnsi="Simplified Arabic"/>
          <w:sz w:val="24"/>
          <w:szCs w:val="24"/>
          <w:rtl/>
        </w:rPr>
        <w:t>) المرجع نفسه، ص50.</w:t>
      </w:r>
    </w:p>
  </w:footnote>
  <w:footnote w:id="25">
    <w:p w:rsidR="005C5309" w:rsidRDefault="005C5309" w:rsidP="005C5309">
      <w:pPr>
        <w:pStyle w:val="Notedebasdepage"/>
        <w:bidi/>
      </w:pPr>
      <w:r>
        <w:rPr>
          <w:rFonts w:ascii="Simplified Arabic" w:hAnsi="Simplified Arabic"/>
          <w:sz w:val="24"/>
          <w:szCs w:val="24"/>
          <w:rtl/>
          <w:lang w:val="en-US" w:bidi="ar-EG"/>
        </w:rPr>
        <w:t>(</w:t>
      </w:r>
      <w:r>
        <w:rPr>
          <w:rStyle w:val="Appelnotedebasdep"/>
          <w:rFonts w:ascii="Simplified Arabic" w:hAnsi="Simplified Arabic"/>
          <w:sz w:val="24"/>
          <w:szCs w:val="24"/>
        </w:rPr>
        <w:footnoteRef/>
      </w:r>
      <w:r>
        <w:rPr>
          <w:rFonts w:ascii="Simplified Arabic" w:hAnsi="Simplified Arabic"/>
          <w:sz w:val="24"/>
          <w:szCs w:val="24"/>
          <w:rtl/>
        </w:rPr>
        <w:t>) روبرت شولز، سيمياء النص الشعري، مجلة العربي والفكر العالمي، ص69.</w:t>
      </w:r>
    </w:p>
  </w:footnote>
  <w:footnote w:id="26">
    <w:p w:rsidR="005C5309" w:rsidRDefault="005C5309" w:rsidP="005C5309">
      <w:pPr>
        <w:pStyle w:val="Notedebasdepage"/>
        <w:bidi/>
      </w:pPr>
      <w:r>
        <w:rPr>
          <w:rFonts w:ascii="Simplified Arabic" w:hAnsi="Simplified Arabic"/>
          <w:sz w:val="24"/>
          <w:szCs w:val="24"/>
          <w:rtl/>
          <w:lang w:val="en-US" w:bidi="ar-EG"/>
        </w:rPr>
        <w:t>(</w:t>
      </w:r>
      <w:r>
        <w:rPr>
          <w:rStyle w:val="Appelnotedebasdep"/>
          <w:rFonts w:ascii="Simplified Arabic" w:hAnsi="Simplified Arabic"/>
          <w:sz w:val="24"/>
          <w:szCs w:val="24"/>
        </w:rPr>
        <w:footnoteRef/>
      </w:r>
      <w:r>
        <w:rPr>
          <w:rFonts w:ascii="Simplified Arabic" w:hAnsi="Simplified Arabic"/>
          <w:sz w:val="24"/>
          <w:szCs w:val="24"/>
          <w:rtl/>
        </w:rPr>
        <w:t>) عبد الرزاق الداوي، موت الإنسان في الخطاب الفلسفي المعاصر (هيدغر، ليفي شتروس، ميشيل فوكو) دار الطليعة بيروت، 2000، ص 132.</w:t>
      </w:r>
    </w:p>
  </w:footnote>
  <w:footnote w:id="27">
    <w:p w:rsidR="005C5309" w:rsidRDefault="005C5309" w:rsidP="005C5309">
      <w:pPr>
        <w:pStyle w:val="Notedebasdepage"/>
        <w:bidi/>
        <w:rPr>
          <w:rFonts w:ascii="Simplified Arabic" w:hAnsi="Simplified Arabic"/>
          <w:sz w:val="24"/>
          <w:szCs w:val="24"/>
        </w:rPr>
      </w:pPr>
      <w:r>
        <w:rPr>
          <w:rStyle w:val="Appelnotedebasdep"/>
          <w:rFonts w:ascii="Symbol" w:hAnsi="Symbol"/>
          <w:sz w:val="24"/>
          <w:szCs w:val="24"/>
        </w:rPr>
        <w:sym w:font="Symbol" w:char="F0B7"/>
      </w:r>
      <w:r>
        <w:rPr>
          <w:rFonts w:ascii="Simplified Arabic" w:hAnsi="Simplified Arabic"/>
          <w:sz w:val="24"/>
          <w:szCs w:val="24"/>
          <w:rtl/>
        </w:rPr>
        <w:t>- يعارض عبد الفتاح كيليطو هذه الفكرة، حيث لا تخرج فكرته عن أصول ما نجده في النقد التقليدي من ضرورة إثبات الوصل في نسبة النص لمؤلفه ومن أهم الأسباب التي وقع فيها النقد المعاصر في رفض انتماء النص إلى مؤلفه هو قياسه للنص المكتوب على النص= =المروي شفاهة، وهنا تأتي ضرورة نسبة النص لمؤلفه في حالة الكتابة أما النص المروي ففي الغالب لا سند له ويعبر عن تلك العلاقة بأرستقراطية المكتوب وديموقراطية الشفوي.</w:t>
      </w:r>
    </w:p>
    <w:p w:rsidR="005C5309" w:rsidRDefault="005C5309" w:rsidP="005C5309">
      <w:pPr>
        <w:pStyle w:val="Notedebasdepage"/>
        <w:bidi/>
        <w:rPr>
          <w:rtl/>
        </w:rPr>
      </w:pPr>
      <w:r>
        <w:rPr>
          <w:rFonts w:ascii="Simplified Arabic" w:hAnsi="Simplified Arabic"/>
          <w:sz w:val="24"/>
          <w:szCs w:val="24"/>
          <w:rtl/>
        </w:rPr>
        <w:t>عبد الفتاح كيليطو، الأدب والغرابة؛دراسات بنيوية في الأدب العربي، دار توبقال للنشر، الدار البيضاء المغرب، ط4، 2000، ص ص97- 98.</w:t>
      </w:r>
    </w:p>
  </w:footnote>
  <w:footnote w:id="28">
    <w:p w:rsidR="005C5309" w:rsidRDefault="005C5309" w:rsidP="005C5309">
      <w:pPr>
        <w:pStyle w:val="Notedebasdepage"/>
      </w:pPr>
      <w:r>
        <w:rPr>
          <w:rFonts w:ascii="Simplified Arabic" w:hAnsi="Simplified Arabic"/>
          <w:sz w:val="24"/>
          <w:szCs w:val="24"/>
          <w:lang w:val="en-US"/>
        </w:rPr>
        <w:t>(</w:t>
      </w:r>
      <w:r>
        <w:rPr>
          <w:rStyle w:val="Appelnotedebasdep"/>
          <w:rFonts w:ascii="Simplified Arabic" w:hAnsi="Simplified Arabic"/>
          <w:sz w:val="24"/>
          <w:szCs w:val="24"/>
        </w:rPr>
        <w:footnoteRef/>
      </w:r>
      <w:r>
        <w:rPr>
          <w:rFonts w:ascii="Simplified Arabic" w:hAnsi="Simplified Arabic"/>
          <w:sz w:val="24"/>
          <w:szCs w:val="24"/>
          <w:rtl/>
        </w:rPr>
        <w:t xml:space="preserve">( </w:t>
      </w:r>
      <w:r>
        <w:rPr>
          <w:rFonts w:ascii="Simplified Arabic" w:hAnsi="Simplified Arabic"/>
          <w:sz w:val="24"/>
          <w:szCs w:val="24"/>
        </w:rPr>
        <w:t xml:space="preserve">W. </w:t>
      </w:r>
      <w:proofErr w:type="spellStart"/>
      <w:r>
        <w:rPr>
          <w:rFonts w:ascii="Simplified Arabic" w:hAnsi="Simplified Arabic"/>
          <w:sz w:val="24"/>
          <w:szCs w:val="24"/>
        </w:rPr>
        <w:t>Iser</w:t>
      </w:r>
      <w:proofErr w:type="spellEnd"/>
      <w:r>
        <w:rPr>
          <w:rFonts w:ascii="Simplified Arabic" w:hAnsi="Simplified Arabic"/>
          <w:sz w:val="24"/>
          <w:szCs w:val="24"/>
        </w:rPr>
        <w:t xml:space="preserve"> ,L’acte De Lecture (théorie de l’effet esthétique)Traduit De L’allemand par Evelyne </w:t>
      </w:r>
      <w:proofErr w:type="spellStart"/>
      <w:r>
        <w:rPr>
          <w:rFonts w:ascii="Simplified Arabic" w:hAnsi="Simplified Arabic"/>
          <w:sz w:val="24"/>
          <w:szCs w:val="24"/>
        </w:rPr>
        <w:t>Scncer</w:t>
      </w:r>
      <w:proofErr w:type="spellEnd"/>
      <w:r>
        <w:rPr>
          <w:rFonts w:ascii="Simplified Arabic" w:hAnsi="Simplified Arabic"/>
          <w:sz w:val="24"/>
          <w:szCs w:val="24"/>
        </w:rPr>
        <w:t xml:space="preserve"> ,Pierre </w:t>
      </w:r>
      <w:proofErr w:type="spellStart"/>
      <w:r>
        <w:rPr>
          <w:rFonts w:ascii="Simplified Arabic" w:hAnsi="Simplified Arabic"/>
          <w:sz w:val="24"/>
          <w:szCs w:val="24"/>
        </w:rPr>
        <w:t>Maragada,édition</w:t>
      </w:r>
      <w:proofErr w:type="spellEnd"/>
      <w:r>
        <w:rPr>
          <w:rFonts w:ascii="Simplified Arabic" w:hAnsi="Simplified Arabic"/>
          <w:sz w:val="24"/>
          <w:szCs w:val="24"/>
        </w:rPr>
        <w:t xml:space="preserve"> Bruxelles , 1985,P 128</w:t>
      </w:r>
    </w:p>
  </w:footnote>
  <w:footnote w:id="29">
    <w:p w:rsidR="005C5309" w:rsidRDefault="005C5309" w:rsidP="005C5309">
      <w:pPr>
        <w:pStyle w:val="Notedebasdepage"/>
        <w:bidi/>
      </w:pPr>
      <w:r>
        <w:rPr>
          <w:rFonts w:ascii="Simplified Arabic" w:hAnsi="Simplified Arabic"/>
          <w:sz w:val="24"/>
          <w:szCs w:val="24"/>
          <w:rtl/>
          <w:lang w:val="en-US" w:bidi="ar-EG"/>
        </w:rPr>
        <w:t>(</w:t>
      </w:r>
      <w:r>
        <w:rPr>
          <w:rStyle w:val="Appelnotedebasdep"/>
          <w:rFonts w:ascii="Simplified Arabic" w:hAnsi="Simplified Arabic"/>
          <w:sz w:val="24"/>
          <w:szCs w:val="24"/>
        </w:rPr>
        <w:footnoteRef/>
      </w:r>
      <w:r>
        <w:rPr>
          <w:rFonts w:ascii="Simplified Arabic" w:hAnsi="Simplified Arabic"/>
          <w:sz w:val="24"/>
          <w:szCs w:val="24"/>
          <w:rtl/>
        </w:rPr>
        <w:t>) عبد الكريم شرفي، .المرجع السابق، ص 15.</w:t>
      </w:r>
    </w:p>
  </w:footnote>
  <w:footnote w:id="30">
    <w:p w:rsidR="005C5309" w:rsidRDefault="005C5309" w:rsidP="005C5309">
      <w:pPr>
        <w:pStyle w:val="Notedebasdepage"/>
        <w:bidi/>
      </w:pPr>
      <w:r>
        <w:rPr>
          <w:rFonts w:ascii="Simplified Arabic" w:hAnsi="Simplified Arabic"/>
          <w:sz w:val="24"/>
          <w:szCs w:val="24"/>
          <w:rtl/>
          <w:lang w:val="en-US" w:bidi="ar-EG"/>
        </w:rPr>
        <w:t>(</w:t>
      </w:r>
      <w:r>
        <w:rPr>
          <w:rStyle w:val="Appelnotedebasdep"/>
          <w:rFonts w:ascii="Simplified Arabic" w:hAnsi="Simplified Arabic"/>
          <w:sz w:val="24"/>
          <w:szCs w:val="24"/>
        </w:rPr>
        <w:footnoteRef/>
      </w:r>
      <w:r>
        <w:rPr>
          <w:rFonts w:ascii="Simplified Arabic" w:hAnsi="Simplified Arabic"/>
          <w:sz w:val="24"/>
          <w:szCs w:val="24"/>
          <w:rtl/>
        </w:rPr>
        <w:t>) المرجع السابق، ص 155.</w:t>
      </w:r>
    </w:p>
  </w:footnote>
  <w:footnote w:id="31">
    <w:p w:rsidR="005C5309" w:rsidRDefault="005C5309" w:rsidP="005C5309">
      <w:pPr>
        <w:pStyle w:val="Notedebasdepage"/>
        <w:bidi/>
      </w:pPr>
      <w:r>
        <w:rPr>
          <w:rFonts w:ascii="Simplified Arabic" w:hAnsi="Simplified Arabic"/>
          <w:sz w:val="24"/>
          <w:szCs w:val="24"/>
          <w:rtl/>
          <w:lang w:val="en-US" w:bidi="ar-EG"/>
        </w:rPr>
        <w:t>(</w:t>
      </w:r>
      <w:r>
        <w:rPr>
          <w:rStyle w:val="Appelnotedebasdep"/>
          <w:rFonts w:ascii="Simplified Arabic" w:hAnsi="Simplified Arabic"/>
          <w:sz w:val="24"/>
          <w:szCs w:val="24"/>
        </w:rPr>
        <w:footnoteRef/>
      </w:r>
      <w:r>
        <w:rPr>
          <w:rFonts w:ascii="Simplified Arabic" w:hAnsi="Simplified Arabic"/>
          <w:sz w:val="24"/>
          <w:szCs w:val="24"/>
          <w:rtl/>
        </w:rPr>
        <w:t>) فولف غانغ آيزر، فعل القراءة في الاستجابة الجمالية، ترجمة؛ عبد الوهاب علوب، المجلس الأعلى للثقافة القاهرة، 2000، ص 87.</w:t>
      </w:r>
    </w:p>
  </w:footnote>
  <w:footnote w:id="32">
    <w:p w:rsidR="005C5309" w:rsidRDefault="005C5309" w:rsidP="005C5309">
      <w:pPr>
        <w:pStyle w:val="Notedebasdepage"/>
        <w:bidi/>
      </w:pPr>
      <w:r>
        <w:rPr>
          <w:rFonts w:ascii="Simplified Arabic" w:hAnsi="Simplified Arabic"/>
          <w:sz w:val="24"/>
          <w:szCs w:val="24"/>
          <w:rtl/>
          <w:lang w:val="en-US" w:bidi="ar-EG"/>
        </w:rPr>
        <w:t>(</w:t>
      </w:r>
      <w:r>
        <w:rPr>
          <w:rStyle w:val="Appelnotedebasdep"/>
          <w:rFonts w:ascii="Simplified Arabic" w:hAnsi="Simplified Arabic"/>
          <w:sz w:val="24"/>
          <w:szCs w:val="24"/>
        </w:rPr>
        <w:footnoteRef/>
      </w:r>
      <w:r>
        <w:rPr>
          <w:rFonts w:ascii="Simplified Arabic" w:hAnsi="Simplified Arabic"/>
          <w:sz w:val="24"/>
          <w:szCs w:val="24"/>
          <w:rtl/>
        </w:rPr>
        <w:t>) عبد الكريم شرفي، المرجع السابق. ص 155.</w:t>
      </w:r>
    </w:p>
  </w:footnote>
  <w:footnote w:id="33">
    <w:p w:rsidR="005C5309" w:rsidRDefault="005C5309" w:rsidP="005C5309">
      <w:pPr>
        <w:pStyle w:val="Notedebasdepage"/>
        <w:bidi/>
        <w:jc w:val="right"/>
      </w:pPr>
      <w:r>
        <w:rPr>
          <w:rFonts w:ascii="Simplified Arabic" w:hAnsi="Simplified Arabic"/>
          <w:sz w:val="24"/>
          <w:szCs w:val="24"/>
          <w:rtl/>
        </w:rPr>
        <w:t>ـ</w:t>
      </w:r>
      <w:proofErr w:type="spellStart"/>
      <w:r>
        <w:rPr>
          <w:rFonts w:ascii="Simplified Arabic" w:hAnsi="Simplified Arabic"/>
          <w:sz w:val="24"/>
          <w:szCs w:val="24"/>
        </w:rPr>
        <w:t>Iser</w:t>
      </w:r>
      <w:proofErr w:type="spellEnd"/>
      <w:r>
        <w:rPr>
          <w:rFonts w:ascii="Simplified Arabic" w:hAnsi="Simplified Arabic"/>
          <w:sz w:val="24"/>
          <w:szCs w:val="24"/>
        </w:rPr>
        <w:t xml:space="preserve"> , </w:t>
      </w:r>
      <w:proofErr w:type="spellStart"/>
      <w:r>
        <w:rPr>
          <w:rFonts w:ascii="Simplified Arabic" w:hAnsi="Simplified Arabic"/>
          <w:sz w:val="24"/>
          <w:szCs w:val="24"/>
        </w:rPr>
        <w:t>ibid</w:t>
      </w:r>
      <w:proofErr w:type="spellEnd"/>
      <w:r>
        <w:rPr>
          <w:rFonts w:ascii="Simplified Arabic" w:hAnsi="Simplified Arabic"/>
          <w:sz w:val="24"/>
          <w:szCs w:val="24"/>
        </w:rPr>
        <w:t xml:space="preserve"> , P137</w:t>
      </w:r>
      <w:r>
        <w:rPr>
          <w:rFonts w:ascii="Simplified Arabic" w:hAnsi="Simplified Arabic"/>
          <w:sz w:val="24"/>
          <w:szCs w:val="24"/>
          <w:rtl/>
        </w:rPr>
        <w:t>ـ (</w:t>
      </w:r>
      <w:r>
        <w:rPr>
          <w:rStyle w:val="Appelnotedebasdep"/>
          <w:rFonts w:ascii="Simplified Arabic" w:hAnsi="Simplified Arabic"/>
          <w:sz w:val="24"/>
          <w:szCs w:val="24"/>
        </w:rPr>
        <w:footnoteRef/>
      </w:r>
      <w:r>
        <w:rPr>
          <w:rFonts w:ascii="Simplified Arabic" w:hAnsi="Simplified Arabic"/>
          <w:sz w:val="24"/>
          <w:szCs w:val="24"/>
          <w:rtl/>
        </w:rPr>
        <w:t>)</w:t>
      </w:r>
    </w:p>
  </w:footnote>
  <w:footnote w:id="34">
    <w:p w:rsidR="005C5309" w:rsidRDefault="005C5309" w:rsidP="005C5309">
      <w:pPr>
        <w:pStyle w:val="Notedebasdepage"/>
        <w:jc w:val="left"/>
        <w:rPr>
          <w:rFonts w:ascii="Simplified Arabic" w:hAnsi="Simplified Arabic"/>
          <w:sz w:val="24"/>
          <w:szCs w:val="24"/>
        </w:rPr>
      </w:pPr>
      <w:r>
        <w:rPr>
          <w:rFonts w:ascii="Simplified Arabic" w:hAnsi="Simplified Arabic"/>
          <w:sz w:val="24"/>
          <w:szCs w:val="24"/>
          <w:lang w:val="en-US"/>
        </w:rPr>
        <w:t>(</w:t>
      </w:r>
      <w:r>
        <w:rPr>
          <w:rStyle w:val="Appelnotedebasdep"/>
          <w:rFonts w:ascii="Simplified Arabic" w:hAnsi="Simplified Arabic"/>
          <w:sz w:val="24"/>
          <w:szCs w:val="24"/>
        </w:rPr>
        <w:footnoteRef/>
      </w:r>
      <w:r>
        <w:rPr>
          <w:rFonts w:ascii="Simplified Arabic" w:hAnsi="Simplified Arabic"/>
          <w:sz w:val="24"/>
          <w:szCs w:val="24"/>
          <w:rtl/>
        </w:rPr>
        <w:t xml:space="preserve">( </w:t>
      </w:r>
      <w:r>
        <w:rPr>
          <w:rFonts w:ascii="Simplified Arabic" w:hAnsi="Simplified Arabic"/>
          <w:sz w:val="24"/>
          <w:szCs w:val="24"/>
        </w:rPr>
        <w:t>Lucien</w:t>
      </w:r>
      <w:r>
        <w:rPr>
          <w:rFonts w:ascii="Simplified Arabic" w:hAnsi="Simplified Arabic"/>
          <w:sz w:val="24"/>
          <w:szCs w:val="24"/>
          <w:rtl/>
        </w:rPr>
        <w:t xml:space="preserve"> </w:t>
      </w:r>
      <w:r>
        <w:rPr>
          <w:rFonts w:ascii="Simplified Arabic" w:hAnsi="Simplified Arabic"/>
          <w:sz w:val="24"/>
          <w:szCs w:val="24"/>
        </w:rPr>
        <w:t>Goldman , le dieu caché , édition Gallimard 1959</w:t>
      </w:r>
    </w:p>
    <w:p w:rsidR="005C5309" w:rsidRDefault="005C5309" w:rsidP="005C5309">
      <w:pPr>
        <w:pStyle w:val="Notedebasdepage"/>
        <w:bidi/>
        <w:jc w:val="left"/>
        <w:rPr>
          <w:rtl/>
        </w:rPr>
      </w:pPr>
      <w:r>
        <w:rPr>
          <w:rFonts w:ascii="Simplified Arabic" w:hAnsi="Simplified Arabic"/>
          <w:sz w:val="24"/>
          <w:szCs w:val="24"/>
          <w:rtl/>
        </w:rPr>
        <w:t xml:space="preserve"> ولقد بسط رؤيته في الكتاب حيث تطرق للنظرة التراجيدية من مكون ثلاثي هو، الإله، العالم، الإنسان، ثم أفرد فصلا تحدث فيه عن رؤية العالم والمنزلة أو التموقع الاجتماعي.</w:t>
      </w:r>
    </w:p>
  </w:footnote>
  <w:footnote w:id="35">
    <w:p w:rsidR="005C5309" w:rsidRDefault="005C5309" w:rsidP="005C5309">
      <w:pPr>
        <w:pStyle w:val="Notedebasdepage"/>
        <w:bidi/>
      </w:pPr>
      <w:r>
        <w:rPr>
          <w:rFonts w:ascii="Simplified Arabic" w:hAnsi="Simplified Arabic"/>
          <w:sz w:val="24"/>
          <w:szCs w:val="24"/>
          <w:rtl/>
          <w:lang w:val="en-US" w:bidi="ar-EG"/>
        </w:rPr>
        <w:t>(</w:t>
      </w:r>
      <w:r>
        <w:rPr>
          <w:rStyle w:val="Appelnotedebasdep"/>
          <w:rFonts w:ascii="Simplified Arabic" w:hAnsi="Simplified Arabic"/>
          <w:sz w:val="24"/>
          <w:szCs w:val="24"/>
        </w:rPr>
        <w:footnoteRef/>
      </w:r>
      <w:r>
        <w:rPr>
          <w:rFonts w:ascii="Simplified Arabic" w:hAnsi="Simplified Arabic"/>
          <w:sz w:val="24"/>
          <w:szCs w:val="24"/>
          <w:rtl/>
        </w:rPr>
        <w:t>) تيري ايغلتون، الماركسية والنقد الأدبي، ترجمة، جابر عصفور، دار قرطبة للطباعة والنشر، الدار البيضاء، ط 2، 1986. ص 39.</w:t>
      </w:r>
    </w:p>
  </w:footnote>
  <w:footnote w:id="36">
    <w:p w:rsidR="005C5309" w:rsidRDefault="005C5309" w:rsidP="005C5309">
      <w:pPr>
        <w:pStyle w:val="Notedebasdepage"/>
        <w:bidi/>
      </w:pPr>
      <w:r>
        <w:rPr>
          <w:rFonts w:ascii="Simplified Arabic" w:hAnsi="Simplified Arabic"/>
          <w:sz w:val="24"/>
          <w:szCs w:val="24"/>
          <w:rtl/>
          <w:lang w:val="en-US" w:bidi="ar-EG"/>
        </w:rPr>
        <w:t>(</w:t>
      </w:r>
      <w:r>
        <w:rPr>
          <w:rStyle w:val="Appelnotedebasdep"/>
          <w:rFonts w:ascii="Simplified Arabic" w:hAnsi="Simplified Arabic"/>
          <w:sz w:val="24"/>
          <w:szCs w:val="24"/>
        </w:rPr>
        <w:footnoteRef/>
      </w:r>
      <w:r>
        <w:rPr>
          <w:rFonts w:ascii="Simplified Arabic" w:hAnsi="Simplified Arabic"/>
          <w:sz w:val="24"/>
          <w:szCs w:val="24"/>
          <w:rtl/>
        </w:rPr>
        <w:t>) الأزهر زناد، نسيج النص؛ بحث في ما يكون الملفوظ به نصا، المركز الثقافي العربي، الدار البيضاء، بيروت، ط1.1993. ص ص 11، 12.</w:t>
      </w:r>
    </w:p>
  </w:footnote>
  <w:footnote w:id="37">
    <w:p w:rsidR="005C5309" w:rsidRDefault="005C5309" w:rsidP="005C5309">
      <w:pPr>
        <w:pStyle w:val="Notedebasdepage"/>
        <w:jc w:val="right"/>
      </w:pPr>
      <w:r>
        <w:rPr>
          <w:rFonts w:ascii="Simplified Arabic" w:hAnsi="Simplified Arabic"/>
          <w:sz w:val="24"/>
          <w:szCs w:val="24"/>
        </w:rPr>
        <w:t xml:space="preserve"> </w:t>
      </w:r>
      <w:r>
        <w:rPr>
          <w:rFonts w:ascii="Simplified Arabic" w:hAnsi="Simplified Arabic"/>
          <w:sz w:val="24"/>
          <w:szCs w:val="24"/>
          <w:rtl/>
        </w:rPr>
        <w:t xml:space="preserve"> </w:t>
      </w:r>
      <w:r>
        <w:rPr>
          <w:rFonts w:ascii="Simplified Arabic" w:hAnsi="Simplified Arabic" w:hint="cs"/>
          <w:sz w:val="24"/>
          <w:szCs w:val="24"/>
          <w:rtl/>
        </w:rPr>
        <w:t>حسين خمري، نظرية النص، ص 44.</w:t>
      </w:r>
      <w:r>
        <w:rPr>
          <w:rFonts w:ascii="Simplified Arabic" w:hAnsi="Simplified Arabic"/>
          <w:sz w:val="24"/>
          <w:szCs w:val="24"/>
          <w:lang w:val="en-US"/>
        </w:rPr>
        <w:t>(</w:t>
      </w:r>
      <w:r>
        <w:rPr>
          <w:rStyle w:val="Appelnotedebasdep"/>
          <w:rFonts w:ascii="Simplified Arabic" w:hAnsi="Simplified Arabic"/>
          <w:sz w:val="24"/>
          <w:szCs w:val="24"/>
        </w:rPr>
        <w:footnoteRef/>
      </w:r>
      <w:r>
        <w:rPr>
          <w:rFonts w:ascii="Simplified Arabic" w:hAnsi="Simplified Arabic"/>
          <w:sz w:val="24"/>
          <w:szCs w:val="24"/>
          <w:lang w:val="en-US"/>
        </w:rPr>
        <w:t>)</w:t>
      </w:r>
    </w:p>
  </w:footnote>
  <w:footnote w:id="38">
    <w:p w:rsidR="005C5309" w:rsidRDefault="005C5309" w:rsidP="005C5309">
      <w:pPr>
        <w:pStyle w:val="Notedebasdepage"/>
        <w:jc w:val="right"/>
      </w:pPr>
      <w:r>
        <w:rPr>
          <w:rFonts w:ascii="Simplified Arabic" w:hAnsi="Simplified Arabic"/>
          <w:sz w:val="24"/>
          <w:szCs w:val="24"/>
        </w:rPr>
        <w:t xml:space="preserve"> </w:t>
      </w:r>
      <w:r>
        <w:rPr>
          <w:rFonts w:ascii="Simplified Arabic" w:hAnsi="Simplified Arabic"/>
          <w:sz w:val="24"/>
          <w:szCs w:val="24"/>
          <w:rtl/>
        </w:rPr>
        <w:t xml:space="preserve"> </w:t>
      </w:r>
      <w:r>
        <w:rPr>
          <w:rFonts w:ascii="Simplified Arabic" w:hAnsi="Simplified Arabic" w:hint="cs"/>
          <w:sz w:val="24"/>
          <w:szCs w:val="24"/>
          <w:rtl/>
        </w:rPr>
        <w:t>المرجع نفسه ص 46.</w:t>
      </w:r>
      <w:r>
        <w:rPr>
          <w:rFonts w:ascii="Simplified Arabic" w:hAnsi="Simplified Arabic"/>
          <w:sz w:val="24"/>
          <w:szCs w:val="24"/>
          <w:lang w:val="en-US"/>
        </w:rPr>
        <w:t>(</w:t>
      </w:r>
      <w:r>
        <w:rPr>
          <w:rStyle w:val="Appelnotedebasdep"/>
          <w:rFonts w:ascii="Simplified Arabic" w:hAnsi="Simplified Arabic"/>
          <w:sz w:val="24"/>
          <w:szCs w:val="24"/>
        </w:rPr>
        <w:footnoteRef/>
      </w:r>
      <w:r>
        <w:rPr>
          <w:rFonts w:ascii="Simplified Arabic" w:hAnsi="Simplified Arabic"/>
          <w:sz w:val="24"/>
          <w:szCs w:val="24"/>
        </w:rPr>
        <w:t>)</w:t>
      </w:r>
    </w:p>
  </w:footnote>
  <w:footnote w:id="39">
    <w:p w:rsidR="005C5309" w:rsidRDefault="005C5309" w:rsidP="005C5309">
      <w:pPr>
        <w:pStyle w:val="Notedebasdepage"/>
        <w:jc w:val="right"/>
      </w:pPr>
      <w:r>
        <w:rPr>
          <w:rFonts w:ascii="Simplified Arabic" w:hAnsi="Simplified Arabic"/>
          <w:sz w:val="24"/>
          <w:szCs w:val="24"/>
        </w:rPr>
        <w:t xml:space="preserve"> </w:t>
      </w:r>
      <w:r>
        <w:rPr>
          <w:rFonts w:ascii="Simplified Arabic" w:hAnsi="Simplified Arabic"/>
          <w:sz w:val="24"/>
          <w:szCs w:val="24"/>
          <w:rtl/>
        </w:rPr>
        <w:t xml:space="preserve"> </w:t>
      </w:r>
      <w:r>
        <w:rPr>
          <w:rFonts w:ascii="Simplified Arabic" w:hAnsi="Simplified Arabic" w:hint="cs"/>
          <w:sz w:val="24"/>
          <w:szCs w:val="24"/>
          <w:rtl/>
        </w:rPr>
        <w:t>محمد فتحي الدريني، المناهج الأصولية، مؤسسة الرسالة، بيروت.ط3. 1997. ص 142.</w:t>
      </w:r>
      <w:r>
        <w:rPr>
          <w:rFonts w:ascii="Simplified Arabic" w:hAnsi="Simplified Arabic"/>
          <w:sz w:val="24"/>
          <w:szCs w:val="24"/>
          <w:lang w:val="en-US"/>
        </w:rPr>
        <w:t>(</w:t>
      </w:r>
      <w:r>
        <w:rPr>
          <w:rStyle w:val="Appelnotedebasdep"/>
          <w:rFonts w:ascii="Simplified Arabic" w:hAnsi="Simplified Arabic"/>
          <w:sz w:val="24"/>
          <w:szCs w:val="24"/>
        </w:rPr>
        <w:footnoteRef/>
      </w:r>
      <w:r>
        <w:rPr>
          <w:rFonts w:ascii="Simplified Arabic" w:hAnsi="Simplified Arabic"/>
          <w:sz w:val="24"/>
          <w:szCs w:val="24"/>
          <w:lang w:val="en-US"/>
        </w:rPr>
        <w:t>)</w:t>
      </w:r>
    </w:p>
  </w:footnote>
  <w:footnote w:id="40">
    <w:p w:rsidR="005C5309" w:rsidRDefault="005C5309" w:rsidP="005C5309">
      <w:pPr>
        <w:pStyle w:val="Notedebasdepage"/>
        <w:jc w:val="right"/>
      </w:pPr>
      <w:r>
        <w:rPr>
          <w:rFonts w:ascii="Simplified Arabic" w:hAnsi="Simplified Arabic"/>
          <w:sz w:val="24"/>
          <w:szCs w:val="24"/>
        </w:rPr>
        <w:t xml:space="preserve"> </w:t>
      </w:r>
      <w:r>
        <w:rPr>
          <w:rFonts w:ascii="Simplified Arabic" w:hAnsi="Simplified Arabic"/>
          <w:sz w:val="24"/>
          <w:szCs w:val="24"/>
          <w:rtl/>
          <w:lang w:bidi="ar-EG"/>
        </w:rPr>
        <w:t xml:space="preserve"> </w:t>
      </w:r>
      <w:r>
        <w:rPr>
          <w:rFonts w:ascii="Simplified Arabic" w:hAnsi="Simplified Arabic"/>
          <w:sz w:val="24"/>
          <w:szCs w:val="24"/>
          <w:rtl/>
        </w:rPr>
        <w:t>المرجع نفسه، ص 67.</w:t>
      </w:r>
      <w:r>
        <w:rPr>
          <w:rFonts w:ascii="Simplified Arabic" w:hAnsi="Simplified Arabic"/>
          <w:sz w:val="24"/>
          <w:szCs w:val="24"/>
          <w:lang w:val="en-US"/>
        </w:rPr>
        <w:t>(</w:t>
      </w:r>
      <w:r>
        <w:rPr>
          <w:rStyle w:val="Appelnotedebasdep"/>
          <w:rFonts w:ascii="Simplified Arabic" w:hAnsi="Simplified Arabic"/>
          <w:sz w:val="24"/>
          <w:szCs w:val="24"/>
        </w:rPr>
        <w:footnoteRef/>
      </w:r>
      <w:r>
        <w:rPr>
          <w:rFonts w:ascii="Simplified Arabic" w:hAnsi="Simplified Arabic"/>
          <w:sz w:val="24"/>
          <w:szCs w:val="24"/>
        </w:rPr>
        <w:t>)</w:t>
      </w:r>
    </w:p>
  </w:footnote>
  <w:footnote w:id="41">
    <w:p w:rsidR="005C5309" w:rsidRDefault="005C5309" w:rsidP="005C5309">
      <w:pPr>
        <w:pStyle w:val="Notedebasdepage"/>
        <w:jc w:val="right"/>
      </w:pPr>
      <w:r>
        <w:rPr>
          <w:rFonts w:ascii="Simplified Arabic" w:hAnsi="Simplified Arabic"/>
          <w:sz w:val="24"/>
          <w:szCs w:val="24"/>
          <w:rtl/>
        </w:rPr>
        <w:t xml:space="preserve">المرجع نفسه، ص67. </w:t>
      </w:r>
      <w:r>
        <w:rPr>
          <w:rFonts w:ascii="Simplified Arabic" w:hAnsi="Simplified Arabic"/>
          <w:sz w:val="24"/>
          <w:szCs w:val="24"/>
        </w:rPr>
        <w:t>(</w:t>
      </w:r>
      <w:r>
        <w:rPr>
          <w:rStyle w:val="Appelnotedebasdep"/>
          <w:rFonts w:ascii="Simplified Arabic" w:hAnsi="Simplified Arabic"/>
          <w:sz w:val="24"/>
          <w:szCs w:val="24"/>
        </w:rPr>
        <w:footnoteRef/>
      </w:r>
      <w:r>
        <w:rPr>
          <w:rFonts w:ascii="Simplified Arabic" w:hAnsi="Simplified Arabic"/>
          <w:sz w:val="24"/>
          <w:szCs w:val="24"/>
        </w:rPr>
        <w:t>)</w:t>
      </w:r>
    </w:p>
  </w:footnote>
  <w:footnote w:id="42">
    <w:p w:rsidR="005C5309" w:rsidRDefault="005C5309" w:rsidP="005C5309">
      <w:pPr>
        <w:pStyle w:val="Notedebasdepage"/>
        <w:jc w:val="right"/>
      </w:pPr>
      <w:r>
        <w:rPr>
          <w:rFonts w:ascii="Simplified Arabic" w:hAnsi="Simplified Arabic"/>
          <w:sz w:val="24"/>
          <w:szCs w:val="24"/>
          <w:rtl/>
        </w:rPr>
        <w:t>(355) نصر حامد أبو زيد، مفهوم النص؛ دراسة في علوم القرآن، المركز الثقافي العربي.الدار البيضاء، بيروت. ط2، 1994، ص 24.</w:t>
      </w:r>
    </w:p>
  </w:footnote>
  <w:footnote w:id="43">
    <w:p w:rsidR="005C5309" w:rsidRDefault="005C5309" w:rsidP="005C5309">
      <w:pPr>
        <w:pStyle w:val="Notedebasdepage"/>
        <w:bidi/>
      </w:pPr>
      <w:r>
        <w:rPr>
          <w:rFonts w:ascii="Simplified Arabic" w:hAnsi="Simplified Arabic"/>
          <w:sz w:val="24"/>
          <w:szCs w:val="24"/>
          <w:rtl/>
          <w:lang w:val="en-US" w:bidi="ar-EG"/>
        </w:rPr>
        <w:t>(</w:t>
      </w:r>
      <w:r>
        <w:rPr>
          <w:rStyle w:val="Appelnotedebasdep"/>
          <w:rFonts w:ascii="Simplified Arabic" w:hAnsi="Simplified Arabic"/>
          <w:sz w:val="24"/>
          <w:szCs w:val="24"/>
        </w:rPr>
        <w:footnoteRef/>
      </w:r>
      <w:r>
        <w:rPr>
          <w:rFonts w:ascii="Simplified Arabic" w:hAnsi="Simplified Arabic"/>
          <w:sz w:val="24"/>
          <w:szCs w:val="24"/>
          <w:rtl/>
        </w:rPr>
        <w:t>) فرانك شويرجن، نظريات التلقي، ترجمة، عبد الرحمن بوعلي، دار النشر الجسور، الدار البيضاء، ط1، 1995. ص 76.</w:t>
      </w:r>
    </w:p>
  </w:footnote>
  <w:footnote w:id="44">
    <w:p w:rsidR="005C5309" w:rsidRDefault="005C5309" w:rsidP="005C5309">
      <w:pPr>
        <w:pStyle w:val="Notedebasdepage"/>
        <w:bidi/>
      </w:pPr>
      <w:r>
        <w:rPr>
          <w:rFonts w:ascii="Simplified Arabic" w:hAnsi="Simplified Arabic"/>
          <w:sz w:val="24"/>
          <w:szCs w:val="24"/>
          <w:rtl/>
          <w:lang w:val="en-US" w:bidi="ar-EG"/>
        </w:rPr>
        <w:t>(</w:t>
      </w:r>
      <w:r>
        <w:rPr>
          <w:rStyle w:val="Appelnotedebasdep"/>
          <w:rFonts w:ascii="Simplified Arabic" w:hAnsi="Simplified Arabic"/>
          <w:sz w:val="24"/>
          <w:szCs w:val="24"/>
        </w:rPr>
        <w:footnoteRef/>
      </w:r>
      <w:r>
        <w:rPr>
          <w:rFonts w:ascii="Simplified Arabic" w:hAnsi="Simplified Arabic"/>
          <w:sz w:val="24"/>
          <w:szCs w:val="24"/>
          <w:rtl/>
        </w:rPr>
        <w:t>) حافيظ إسماعيل علوي، مدخل إلى نظرية القراءة، مجلة علامات في النقد، الجزء 34، 1999، ص 94.</w:t>
      </w:r>
    </w:p>
  </w:footnote>
  <w:footnote w:id="45">
    <w:p w:rsidR="005C5309" w:rsidRDefault="005C5309" w:rsidP="005C5309">
      <w:pPr>
        <w:pStyle w:val="Notedebasdepage"/>
        <w:bidi/>
      </w:pPr>
      <w:r>
        <w:rPr>
          <w:rFonts w:ascii="Simplified Arabic" w:hAnsi="Simplified Arabic"/>
          <w:sz w:val="24"/>
          <w:szCs w:val="24"/>
          <w:rtl/>
          <w:lang w:val="en-US" w:bidi="ar-EG"/>
        </w:rPr>
        <w:t>(</w:t>
      </w:r>
      <w:r>
        <w:rPr>
          <w:rStyle w:val="Appelnotedebasdep"/>
          <w:rFonts w:ascii="Simplified Arabic" w:hAnsi="Simplified Arabic"/>
          <w:sz w:val="24"/>
          <w:szCs w:val="24"/>
        </w:rPr>
        <w:footnoteRef/>
      </w:r>
      <w:r>
        <w:rPr>
          <w:rFonts w:ascii="Simplified Arabic" w:hAnsi="Simplified Arabic"/>
          <w:sz w:val="24"/>
          <w:szCs w:val="24"/>
          <w:rtl/>
        </w:rPr>
        <w:t>) آيزر، فعل القراءة؛ نظرية في الاستجابة الجمالية. ص 169.</w:t>
      </w:r>
    </w:p>
  </w:footnote>
  <w:footnote w:id="46">
    <w:p w:rsidR="005C5309" w:rsidRDefault="005C5309" w:rsidP="005C5309">
      <w:pPr>
        <w:pStyle w:val="Notedebasdepage"/>
        <w:bidi/>
      </w:pPr>
      <w:r>
        <w:rPr>
          <w:rFonts w:ascii="Simplified Arabic" w:hAnsi="Simplified Arabic"/>
          <w:sz w:val="24"/>
          <w:szCs w:val="24"/>
          <w:rtl/>
          <w:lang w:val="en-US" w:bidi="ar-EG"/>
        </w:rPr>
        <w:t>(</w:t>
      </w:r>
      <w:r>
        <w:rPr>
          <w:rStyle w:val="Appelnotedebasdep"/>
          <w:rFonts w:ascii="Simplified Arabic" w:hAnsi="Simplified Arabic"/>
          <w:sz w:val="24"/>
          <w:szCs w:val="24"/>
        </w:rPr>
        <w:footnoteRef/>
      </w:r>
      <w:r>
        <w:rPr>
          <w:rFonts w:ascii="Simplified Arabic" w:hAnsi="Simplified Arabic"/>
          <w:sz w:val="24"/>
          <w:szCs w:val="24"/>
          <w:rtl/>
        </w:rPr>
        <w:t>) آيزر، فعل القراءة؛ نظرية جمالية التجاوب في الأدب، ترجمة؛ حميد لحميداني، الجلالي الكدية، مطبعة المناهل، الدار البيضاء. ص5.</w:t>
      </w:r>
    </w:p>
  </w:footnote>
  <w:footnote w:id="47">
    <w:p w:rsidR="005C5309" w:rsidRDefault="005C5309" w:rsidP="005C5309">
      <w:pPr>
        <w:pStyle w:val="Notedebasdepage"/>
        <w:bidi/>
      </w:pPr>
      <w:r>
        <w:rPr>
          <w:rFonts w:ascii="Simplified Arabic" w:hAnsi="Simplified Arabic"/>
          <w:sz w:val="24"/>
          <w:szCs w:val="24"/>
          <w:rtl/>
          <w:lang w:val="en-US" w:bidi="ar-EG"/>
        </w:rPr>
        <w:t>(</w:t>
      </w:r>
      <w:r>
        <w:rPr>
          <w:rStyle w:val="Appelnotedebasdep"/>
          <w:rFonts w:ascii="Simplified Arabic" w:hAnsi="Simplified Arabic"/>
          <w:sz w:val="24"/>
          <w:szCs w:val="24"/>
        </w:rPr>
        <w:footnoteRef/>
      </w:r>
      <w:r>
        <w:rPr>
          <w:rFonts w:ascii="Simplified Arabic" w:hAnsi="Simplified Arabic"/>
          <w:sz w:val="24"/>
          <w:szCs w:val="24"/>
          <w:rtl/>
        </w:rPr>
        <w:t>) المرجع نفسه. ص 5.</w:t>
      </w:r>
    </w:p>
  </w:footnote>
  <w:footnote w:id="48">
    <w:p w:rsidR="005C5309" w:rsidRDefault="005C5309" w:rsidP="005C5309">
      <w:pPr>
        <w:pStyle w:val="Notedebasdepage"/>
        <w:bidi/>
      </w:pPr>
      <w:r>
        <w:rPr>
          <w:rFonts w:ascii="Simplified Arabic" w:hAnsi="Simplified Arabic"/>
          <w:sz w:val="24"/>
          <w:szCs w:val="24"/>
          <w:rtl/>
          <w:lang w:val="en-US" w:bidi="ar-EG"/>
        </w:rPr>
        <w:t>(</w:t>
      </w:r>
      <w:r>
        <w:rPr>
          <w:rStyle w:val="Appelnotedebasdep"/>
          <w:rFonts w:ascii="Simplified Arabic" w:hAnsi="Simplified Arabic"/>
          <w:sz w:val="24"/>
          <w:szCs w:val="24"/>
        </w:rPr>
        <w:footnoteRef/>
      </w:r>
      <w:r>
        <w:rPr>
          <w:rFonts w:ascii="Simplified Arabic" w:hAnsi="Simplified Arabic"/>
          <w:sz w:val="24"/>
          <w:szCs w:val="24"/>
          <w:rtl/>
        </w:rPr>
        <w:t>) المرجع نفسه. ص 5.</w:t>
      </w:r>
    </w:p>
  </w:footnote>
  <w:footnote w:id="49">
    <w:p w:rsidR="005C5309" w:rsidRDefault="005C5309" w:rsidP="005C5309">
      <w:pPr>
        <w:pStyle w:val="Notedebasdepage"/>
        <w:bidi/>
      </w:pPr>
      <w:r>
        <w:rPr>
          <w:rFonts w:ascii="Simplified Arabic" w:hAnsi="Simplified Arabic"/>
          <w:sz w:val="24"/>
          <w:szCs w:val="24"/>
          <w:rtl/>
          <w:lang w:val="en-US" w:bidi="ar-EG"/>
        </w:rPr>
        <w:t>(</w:t>
      </w:r>
      <w:r>
        <w:rPr>
          <w:rStyle w:val="Appelnotedebasdep"/>
          <w:rFonts w:ascii="Simplified Arabic" w:hAnsi="Simplified Arabic"/>
          <w:sz w:val="24"/>
          <w:szCs w:val="24"/>
        </w:rPr>
        <w:footnoteRef/>
      </w:r>
      <w:r>
        <w:rPr>
          <w:rFonts w:ascii="Simplified Arabic" w:hAnsi="Simplified Arabic"/>
          <w:sz w:val="24"/>
          <w:szCs w:val="24"/>
          <w:rtl/>
        </w:rPr>
        <w:t>) المرجع نفسه. ص 5.</w:t>
      </w:r>
    </w:p>
  </w:footnote>
  <w:footnote w:id="50">
    <w:p w:rsidR="005C5309" w:rsidRDefault="005C5309" w:rsidP="005C5309">
      <w:pPr>
        <w:pStyle w:val="Notedebasdepage"/>
        <w:bidi/>
      </w:pPr>
      <w:r>
        <w:rPr>
          <w:rFonts w:ascii="Simplified Arabic" w:hAnsi="Simplified Arabic"/>
          <w:sz w:val="24"/>
          <w:szCs w:val="24"/>
          <w:rtl/>
          <w:lang w:val="en-US" w:bidi="ar-EG"/>
        </w:rPr>
        <w:t>(</w:t>
      </w:r>
      <w:r>
        <w:rPr>
          <w:rStyle w:val="Appelnotedebasdep"/>
          <w:rFonts w:ascii="Simplified Arabic" w:hAnsi="Simplified Arabic"/>
          <w:sz w:val="24"/>
          <w:szCs w:val="24"/>
        </w:rPr>
        <w:footnoteRef/>
      </w:r>
      <w:r>
        <w:rPr>
          <w:rFonts w:ascii="Simplified Arabic" w:hAnsi="Simplified Arabic"/>
          <w:sz w:val="24"/>
          <w:szCs w:val="24"/>
          <w:rtl/>
        </w:rPr>
        <w:t>) حافيظ اسماعيل علوي، مدخل إلى نظرية القراءة. ص 94.</w:t>
      </w:r>
    </w:p>
  </w:footnote>
  <w:footnote w:id="51">
    <w:p w:rsidR="005C5309" w:rsidRDefault="005C5309" w:rsidP="005C5309">
      <w:pPr>
        <w:pStyle w:val="Notedebasdepage"/>
        <w:bidi/>
      </w:pPr>
      <w:r>
        <w:rPr>
          <w:rFonts w:ascii="Simplified Arabic" w:hAnsi="Simplified Arabic"/>
          <w:sz w:val="24"/>
          <w:szCs w:val="24"/>
          <w:rtl/>
          <w:lang w:val="en-US" w:bidi="ar-EG"/>
        </w:rPr>
        <w:t>(</w:t>
      </w:r>
      <w:r>
        <w:rPr>
          <w:rStyle w:val="Appelnotedebasdep"/>
          <w:rFonts w:ascii="Simplified Arabic" w:hAnsi="Simplified Arabic"/>
          <w:sz w:val="24"/>
          <w:szCs w:val="24"/>
        </w:rPr>
        <w:footnoteRef/>
      </w:r>
      <w:r>
        <w:rPr>
          <w:rFonts w:ascii="Simplified Arabic" w:hAnsi="Simplified Arabic"/>
          <w:sz w:val="24"/>
          <w:szCs w:val="24"/>
          <w:rtl/>
        </w:rPr>
        <w:t>) آيزر، فعل القراءة؛ نظرية جمالية التجاوب في الأدب. ص98.</w:t>
      </w:r>
    </w:p>
  </w:footnote>
  <w:footnote w:id="52">
    <w:p w:rsidR="005C5309" w:rsidRDefault="005C5309" w:rsidP="005C5309">
      <w:pPr>
        <w:pStyle w:val="Notedebasdepage"/>
        <w:bidi/>
      </w:pPr>
      <w:r>
        <w:rPr>
          <w:rFonts w:ascii="Simplified Arabic" w:hAnsi="Simplified Arabic"/>
          <w:sz w:val="24"/>
          <w:szCs w:val="24"/>
          <w:rtl/>
          <w:lang w:val="en-US" w:bidi="ar-EG"/>
        </w:rPr>
        <w:t>(</w:t>
      </w:r>
      <w:r>
        <w:rPr>
          <w:rStyle w:val="Appelnotedebasdep"/>
          <w:rFonts w:ascii="Simplified Arabic" w:hAnsi="Simplified Arabic"/>
          <w:sz w:val="24"/>
          <w:szCs w:val="24"/>
        </w:rPr>
        <w:footnoteRef/>
      </w:r>
      <w:r>
        <w:rPr>
          <w:rFonts w:ascii="Simplified Arabic" w:hAnsi="Simplified Arabic"/>
          <w:sz w:val="24"/>
          <w:szCs w:val="24"/>
          <w:rtl/>
        </w:rPr>
        <w:t>) فرانك شويروجن، نظريات التلقي. ص 78.</w:t>
      </w:r>
    </w:p>
  </w:footnote>
  <w:footnote w:id="53">
    <w:p w:rsidR="005C5309" w:rsidRDefault="005C5309" w:rsidP="005C5309">
      <w:pPr>
        <w:pStyle w:val="Notedebasdepage"/>
        <w:bidi/>
      </w:pPr>
      <w:r>
        <w:rPr>
          <w:rFonts w:ascii="Simplified Arabic" w:hAnsi="Simplified Arabic"/>
          <w:sz w:val="24"/>
          <w:szCs w:val="24"/>
          <w:rtl/>
          <w:lang w:val="en-US" w:bidi="ar-EG"/>
        </w:rPr>
        <w:t>(</w:t>
      </w:r>
      <w:r>
        <w:rPr>
          <w:rStyle w:val="Appelnotedebasdep"/>
          <w:rFonts w:ascii="Simplified Arabic" w:hAnsi="Simplified Arabic"/>
          <w:sz w:val="24"/>
          <w:szCs w:val="24"/>
        </w:rPr>
        <w:footnoteRef/>
      </w:r>
      <w:r>
        <w:rPr>
          <w:rFonts w:ascii="Simplified Arabic" w:hAnsi="Simplified Arabic"/>
          <w:sz w:val="24"/>
          <w:szCs w:val="24"/>
          <w:rtl/>
        </w:rPr>
        <w:t>) المرجع نفسه. ص ص 78، 79</w:t>
      </w:r>
    </w:p>
  </w:footnote>
  <w:footnote w:id="54">
    <w:p w:rsidR="005C5309" w:rsidRDefault="005C5309" w:rsidP="005C5309">
      <w:pPr>
        <w:pStyle w:val="Notedebasdepage"/>
        <w:bidi/>
      </w:pPr>
      <w:r>
        <w:rPr>
          <w:rFonts w:ascii="Simplified Arabic" w:hAnsi="Simplified Arabic"/>
          <w:sz w:val="24"/>
          <w:szCs w:val="24"/>
          <w:rtl/>
          <w:lang w:val="en-US" w:bidi="ar-EG"/>
        </w:rPr>
        <w:t>(</w:t>
      </w:r>
      <w:r>
        <w:rPr>
          <w:rStyle w:val="Appelnotedebasdep"/>
          <w:rFonts w:ascii="Simplified Arabic" w:hAnsi="Simplified Arabic"/>
          <w:sz w:val="24"/>
          <w:szCs w:val="24"/>
        </w:rPr>
        <w:footnoteRef/>
      </w:r>
      <w:r>
        <w:rPr>
          <w:rFonts w:ascii="Simplified Arabic" w:hAnsi="Simplified Arabic"/>
          <w:sz w:val="24"/>
          <w:szCs w:val="24"/>
          <w:rtl/>
        </w:rPr>
        <w:t>) حامد أبو أحمد، القاريء والحكاية، مركز الحضارة العربية، القاهرة، ط2، 2003ن ص 115.</w:t>
      </w:r>
    </w:p>
  </w:footnote>
  <w:footnote w:id="55">
    <w:p w:rsidR="005C5309" w:rsidRDefault="005C5309" w:rsidP="005C5309">
      <w:pPr>
        <w:pStyle w:val="Notedebasdepage"/>
        <w:bidi/>
      </w:pPr>
      <w:r>
        <w:rPr>
          <w:rFonts w:ascii="Simplified Arabic" w:hAnsi="Simplified Arabic"/>
          <w:sz w:val="24"/>
          <w:szCs w:val="24"/>
          <w:rtl/>
          <w:lang w:val="en-US" w:bidi="ar-EG"/>
        </w:rPr>
        <w:t>(</w:t>
      </w:r>
      <w:r>
        <w:rPr>
          <w:rStyle w:val="Appelnotedebasdep"/>
          <w:rFonts w:ascii="Simplified Arabic" w:hAnsi="Simplified Arabic"/>
          <w:sz w:val="24"/>
          <w:szCs w:val="24"/>
        </w:rPr>
        <w:footnoteRef/>
      </w:r>
      <w:r>
        <w:rPr>
          <w:rFonts w:ascii="Simplified Arabic" w:hAnsi="Simplified Arabic"/>
          <w:sz w:val="24"/>
          <w:szCs w:val="24"/>
          <w:rtl/>
        </w:rPr>
        <w:t>) آيزر، فعل القراءة نظرية جمالية التجاوب، ص 89.</w:t>
      </w:r>
    </w:p>
  </w:footnote>
  <w:footnote w:id="56">
    <w:p w:rsidR="005C5309" w:rsidRDefault="005C5309" w:rsidP="005C5309">
      <w:pPr>
        <w:pStyle w:val="Notedebasdepage"/>
        <w:bidi/>
      </w:pPr>
      <w:r>
        <w:rPr>
          <w:rFonts w:ascii="Simplified Arabic" w:hAnsi="Simplified Arabic"/>
          <w:sz w:val="24"/>
          <w:szCs w:val="24"/>
          <w:rtl/>
          <w:lang w:val="en-US" w:bidi="ar-EG"/>
        </w:rPr>
        <w:t>(</w:t>
      </w:r>
      <w:r>
        <w:rPr>
          <w:rStyle w:val="Appelnotedebasdep"/>
          <w:rFonts w:ascii="Simplified Arabic" w:hAnsi="Simplified Arabic"/>
          <w:sz w:val="24"/>
          <w:szCs w:val="24"/>
        </w:rPr>
        <w:footnoteRef/>
      </w:r>
      <w:r>
        <w:rPr>
          <w:rFonts w:ascii="Simplified Arabic" w:hAnsi="Simplified Arabic"/>
          <w:sz w:val="24"/>
          <w:szCs w:val="24"/>
          <w:rtl/>
        </w:rPr>
        <w:t>) حامد أبو أحمد، القارئ والحكاية، ص 78.</w:t>
      </w:r>
    </w:p>
  </w:footnote>
  <w:footnote w:id="57">
    <w:p w:rsidR="005C5309" w:rsidRDefault="005C5309" w:rsidP="005C5309">
      <w:pPr>
        <w:pStyle w:val="Notedebasdepage"/>
        <w:bidi/>
      </w:pPr>
      <w:r>
        <w:rPr>
          <w:rFonts w:ascii="Simplified Arabic" w:hAnsi="Simplified Arabic"/>
          <w:sz w:val="24"/>
          <w:szCs w:val="24"/>
          <w:rtl/>
          <w:lang w:val="en-US" w:bidi="ar-EG"/>
        </w:rPr>
        <w:t>(</w:t>
      </w:r>
      <w:r>
        <w:rPr>
          <w:rStyle w:val="Appelnotedebasdep"/>
          <w:rFonts w:ascii="Simplified Arabic" w:hAnsi="Simplified Arabic"/>
          <w:sz w:val="24"/>
          <w:szCs w:val="24"/>
        </w:rPr>
        <w:footnoteRef/>
      </w:r>
      <w:r>
        <w:rPr>
          <w:rFonts w:ascii="Simplified Arabic" w:hAnsi="Simplified Arabic"/>
          <w:sz w:val="24"/>
          <w:szCs w:val="24"/>
          <w:rtl/>
        </w:rPr>
        <w:t>) حافيظ إسماعيل علوي، مدخل إلى نظرية القراءة، ص 89.</w:t>
      </w:r>
    </w:p>
  </w:footnote>
  <w:footnote w:id="58">
    <w:p w:rsidR="005C5309" w:rsidRDefault="005C5309" w:rsidP="005C5309">
      <w:pPr>
        <w:pStyle w:val="Notedebasdepage"/>
        <w:bidi/>
      </w:pPr>
      <w:r>
        <w:rPr>
          <w:rFonts w:ascii="Simplified Arabic" w:hAnsi="Simplified Arabic"/>
          <w:sz w:val="24"/>
          <w:szCs w:val="24"/>
          <w:rtl/>
          <w:lang w:val="en-US" w:bidi="ar-EG"/>
        </w:rPr>
        <w:t>(</w:t>
      </w:r>
      <w:r>
        <w:rPr>
          <w:rStyle w:val="Appelnotedebasdep"/>
          <w:rFonts w:ascii="Simplified Arabic" w:hAnsi="Simplified Arabic"/>
          <w:sz w:val="24"/>
          <w:szCs w:val="24"/>
        </w:rPr>
        <w:footnoteRef/>
      </w:r>
      <w:r>
        <w:rPr>
          <w:rFonts w:ascii="Simplified Arabic" w:hAnsi="Simplified Arabic"/>
          <w:sz w:val="24"/>
          <w:szCs w:val="24"/>
          <w:rtl/>
        </w:rPr>
        <w:t>) حامد أبو أحمد، المرجع السابق. ص 78.</w:t>
      </w:r>
    </w:p>
  </w:footnote>
  <w:footnote w:id="59">
    <w:p w:rsidR="005C5309" w:rsidRDefault="005C5309" w:rsidP="005C5309">
      <w:pPr>
        <w:pStyle w:val="Notedebasdepage"/>
        <w:bidi/>
      </w:pPr>
      <w:r>
        <w:rPr>
          <w:rFonts w:ascii="Simplified Arabic" w:hAnsi="Simplified Arabic"/>
          <w:sz w:val="24"/>
          <w:szCs w:val="24"/>
          <w:rtl/>
          <w:lang w:val="en-US" w:bidi="ar-EG"/>
        </w:rPr>
        <w:t>(</w:t>
      </w:r>
      <w:r>
        <w:rPr>
          <w:rStyle w:val="Appelnotedebasdep"/>
          <w:rFonts w:ascii="Simplified Arabic" w:hAnsi="Simplified Arabic"/>
          <w:sz w:val="24"/>
          <w:szCs w:val="24"/>
        </w:rPr>
        <w:footnoteRef/>
      </w:r>
      <w:r>
        <w:rPr>
          <w:rFonts w:ascii="Simplified Arabic" w:hAnsi="Simplified Arabic"/>
          <w:sz w:val="24"/>
          <w:szCs w:val="24"/>
          <w:rtl/>
        </w:rPr>
        <w:t>) المرجع نفسه، ص 80ـ</w:t>
      </w:r>
    </w:p>
  </w:footnote>
  <w:footnote w:id="60">
    <w:p w:rsidR="005C5309" w:rsidRDefault="005C5309" w:rsidP="005C5309">
      <w:pPr>
        <w:pStyle w:val="Notedebasdepage"/>
        <w:bidi/>
      </w:pPr>
      <w:r>
        <w:rPr>
          <w:rFonts w:ascii="Simplified Arabic" w:hAnsi="Simplified Arabic"/>
          <w:sz w:val="24"/>
          <w:szCs w:val="24"/>
          <w:rtl/>
          <w:lang w:val="en-US" w:bidi="ar-EG"/>
        </w:rPr>
        <w:t>(</w:t>
      </w:r>
      <w:r>
        <w:rPr>
          <w:rStyle w:val="Appelnotedebasdep"/>
          <w:rFonts w:ascii="Simplified Arabic" w:hAnsi="Simplified Arabic"/>
          <w:sz w:val="24"/>
          <w:szCs w:val="24"/>
        </w:rPr>
        <w:footnoteRef/>
      </w:r>
      <w:r>
        <w:rPr>
          <w:rFonts w:ascii="Simplified Arabic" w:hAnsi="Simplified Arabic"/>
          <w:sz w:val="24"/>
          <w:szCs w:val="24"/>
          <w:rtl/>
        </w:rPr>
        <w:t>) حافيظ إسماعيل علوي، المرجع السابق، ص ص 88- 89.</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2D0E20"/>
    <w:multiLevelType w:val="hybridMultilevel"/>
    <w:tmpl w:val="3C0AB22E"/>
    <w:lvl w:ilvl="0" w:tplc="1A4071F8">
      <w:numFmt w:val="bullet"/>
      <w:lvlText w:val="-"/>
      <w:lvlJc w:val="left"/>
      <w:pPr>
        <w:ind w:left="720" w:hanging="360"/>
      </w:pPr>
      <w:rPr>
        <w:rFonts w:ascii="Traditional Arabic" w:eastAsia="Times New Roman" w:hAnsi="Traditional Arabic" w:cs="Times New Roman" w:hint="default"/>
      </w:rPr>
    </w:lvl>
    <w:lvl w:ilvl="1" w:tplc="040C0003">
      <w:start w:val="1"/>
      <w:numFmt w:val="bullet"/>
      <w:lvlText w:val="o"/>
      <w:lvlJc w:val="left"/>
      <w:pPr>
        <w:ind w:left="1440" w:hanging="360"/>
      </w:pPr>
      <w:rPr>
        <w:rFonts w:ascii="Courier New" w:hAnsi="Courier New" w:cs="Times New Roman"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Times New Roman"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Times New Roman" w:hint="default"/>
      </w:rPr>
    </w:lvl>
    <w:lvl w:ilvl="8" w:tplc="040C0005">
      <w:start w:val="1"/>
      <w:numFmt w:val="bullet"/>
      <w:lvlText w:val=""/>
      <w:lvlJc w:val="left"/>
      <w:pPr>
        <w:ind w:left="6480" w:hanging="360"/>
      </w:pPr>
      <w:rPr>
        <w:rFonts w:ascii="Wingdings" w:hAnsi="Wingdings" w:hint="default"/>
      </w:rPr>
    </w:lvl>
  </w:abstractNum>
  <w:abstractNum w:abstractNumId="1">
    <w:nsid w:val="44A25012"/>
    <w:multiLevelType w:val="hybridMultilevel"/>
    <w:tmpl w:val="EE7EF21A"/>
    <w:lvl w:ilvl="0" w:tplc="09BAA3C2">
      <w:start w:val="1"/>
      <w:numFmt w:val="decimal"/>
      <w:lvlText w:val="%1-"/>
      <w:lvlJc w:val="left"/>
      <w:pPr>
        <w:ind w:left="720" w:hanging="360"/>
      </w:pPr>
      <w:rPr>
        <w:rFonts w:cs="Times New Roman"/>
      </w:rPr>
    </w:lvl>
    <w:lvl w:ilvl="1" w:tplc="040C0019">
      <w:start w:val="1"/>
      <w:numFmt w:val="lowerLetter"/>
      <w:lvlText w:val="%2."/>
      <w:lvlJc w:val="left"/>
      <w:pPr>
        <w:ind w:left="1440" w:hanging="360"/>
      </w:pPr>
      <w:rPr>
        <w:rFonts w:cs="Times New Roman"/>
      </w:rPr>
    </w:lvl>
    <w:lvl w:ilvl="2" w:tplc="040C001B">
      <w:start w:val="1"/>
      <w:numFmt w:val="lowerRoman"/>
      <w:lvlText w:val="%3."/>
      <w:lvlJc w:val="right"/>
      <w:pPr>
        <w:ind w:left="2160" w:hanging="180"/>
      </w:pPr>
      <w:rPr>
        <w:rFonts w:cs="Times New Roman"/>
      </w:rPr>
    </w:lvl>
    <w:lvl w:ilvl="3" w:tplc="040C000F">
      <w:start w:val="1"/>
      <w:numFmt w:val="decimal"/>
      <w:lvlText w:val="%4."/>
      <w:lvlJc w:val="left"/>
      <w:pPr>
        <w:ind w:left="2880" w:hanging="360"/>
      </w:pPr>
      <w:rPr>
        <w:rFonts w:cs="Times New Roman"/>
      </w:rPr>
    </w:lvl>
    <w:lvl w:ilvl="4" w:tplc="040C0019">
      <w:start w:val="1"/>
      <w:numFmt w:val="lowerLetter"/>
      <w:lvlText w:val="%5."/>
      <w:lvlJc w:val="left"/>
      <w:pPr>
        <w:ind w:left="3600" w:hanging="360"/>
      </w:pPr>
      <w:rPr>
        <w:rFonts w:cs="Times New Roman"/>
      </w:rPr>
    </w:lvl>
    <w:lvl w:ilvl="5" w:tplc="040C001B">
      <w:start w:val="1"/>
      <w:numFmt w:val="lowerRoman"/>
      <w:lvlText w:val="%6."/>
      <w:lvlJc w:val="right"/>
      <w:pPr>
        <w:ind w:left="4320" w:hanging="180"/>
      </w:pPr>
      <w:rPr>
        <w:rFonts w:cs="Times New Roman"/>
      </w:rPr>
    </w:lvl>
    <w:lvl w:ilvl="6" w:tplc="040C000F">
      <w:start w:val="1"/>
      <w:numFmt w:val="decimal"/>
      <w:lvlText w:val="%7."/>
      <w:lvlJc w:val="left"/>
      <w:pPr>
        <w:ind w:left="5040" w:hanging="360"/>
      </w:pPr>
      <w:rPr>
        <w:rFonts w:cs="Times New Roman"/>
      </w:rPr>
    </w:lvl>
    <w:lvl w:ilvl="7" w:tplc="040C0019">
      <w:start w:val="1"/>
      <w:numFmt w:val="lowerLetter"/>
      <w:lvlText w:val="%8."/>
      <w:lvlJc w:val="left"/>
      <w:pPr>
        <w:ind w:left="5760" w:hanging="360"/>
      </w:pPr>
      <w:rPr>
        <w:rFonts w:cs="Times New Roman"/>
      </w:rPr>
    </w:lvl>
    <w:lvl w:ilvl="8" w:tplc="040C001B">
      <w:start w:val="1"/>
      <w:numFmt w:val="lowerRoman"/>
      <w:lvlText w:val="%9."/>
      <w:lvlJc w:val="right"/>
      <w:pPr>
        <w:ind w:left="6480" w:hanging="180"/>
      </w:pPr>
      <w:rPr>
        <w:rFonts w:cs="Times New Roman"/>
      </w:rPr>
    </w:lvl>
  </w:abstractNum>
  <w:abstractNum w:abstractNumId="2">
    <w:nsid w:val="71103E58"/>
    <w:multiLevelType w:val="hybridMultilevel"/>
    <w:tmpl w:val="90CEAED2"/>
    <w:lvl w:ilvl="0" w:tplc="1A4071F8">
      <w:numFmt w:val="bullet"/>
      <w:lvlText w:val="-"/>
      <w:lvlJc w:val="left"/>
      <w:pPr>
        <w:ind w:left="785" w:hanging="360"/>
      </w:pPr>
      <w:rPr>
        <w:rFonts w:ascii="Traditional Arabic" w:eastAsia="Times New Roman" w:hAnsi="Traditional Arabic" w:cs="Times New Roman" w:hint="default"/>
      </w:rPr>
    </w:lvl>
    <w:lvl w:ilvl="1" w:tplc="040C0003">
      <w:start w:val="1"/>
      <w:numFmt w:val="bullet"/>
      <w:lvlText w:val="o"/>
      <w:lvlJc w:val="left"/>
      <w:pPr>
        <w:ind w:left="1647" w:hanging="360"/>
      </w:pPr>
      <w:rPr>
        <w:rFonts w:ascii="Courier New" w:hAnsi="Courier New" w:cs="Times New Roman" w:hint="default"/>
      </w:rPr>
    </w:lvl>
    <w:lvl w:ilvl="2" w:tplc="040C0005">
      <w:start w:val="1"/>
      <w:numFmt w:val="bullet"/>
      <w:lvlText w:val=""/>
      <w:lvlJc w:val="left"/>
      <w:pPr>
        <w:ind w:left="2367" w:hanging="360"/>
      </w:pPr>
      <w:rPr>
        <w:rFonts w:ascii="Wingdings" w:hAnsi="Wingdings" w:hint="default"/>
      </w:rPr>
    </w:lvl>
    <w:lvl w:ilvl="3" w:tplc="040C0001">
      <w:start w:val="1"/>
      <w:numFmt w:val="bullet"/>
      <w:lvlText w:val=""/>
      <w:lvlJc w:val="left"/>
      <w:pPr>
        <w:ind w:left="3087" w:hanging="360"/>
      </w:pPr>
      <w:rPr>
        <w:rFonts w:ascii="Symbol" w:hAnsi="Symbol" w:hint="default"/>
      </w:rPr>
    </w:lvl>
    <w:lvl w:ilvl="4" w:tplc="040C0003">
      <w:start w:val="1"/>
      <w:numFmt w:val="bullet"/>
      <w:lvlText w:val="o"/>
      <w:lvlJc w:val="left"/>
      <w:pPr>
        <w:ind w:left="3807" w:hanging="360"/>
      </w:pPr>
      <w:rPr>
        <w:rFonts w:ascii="Courier New" w:hAnsi="Courier New" w:cs="Times New Roman" w:hint="default"/>
      </w:rPr>
    </w:lvl>
    <w:lvl w:ilvl="5" w:tplc="040C0005">
      <w:start w:val="1"/>
      <w:numFmt w:val="bullet"/>
      <w:lvlText w:val=""/>
      <w:lvlJc w:val="left"/>
      <w:pPr>
        <w:ind w:left="4527" w:hanging="360"/>
      </w:pPr>
      <w:rPr>
        <w:rFonts w:ascii="Wingdings" w:hAnsi="Wingdings" w:hint="default"/>
      </w:rPr>
    </w:lvl>
    <w:lvl w:ilvl="6" w:tplc="040C0001">
      <w:start w:val="1"/>
      <w:numFmt w:val="bullet"/>
      <w:lvlText w:val=""/>
      <w:lvlJc w:val="left"/>
      <w:pPr>
        <w:ind w:left="5247" w:hanging="360"/>
      </w:pPr>
      <w:rPr>
        <w:rFonts w:ascii="Symbol" w:hAnsi="Symbol" w:hint="default"/>
      </w:rPr>
    </w:lvl>
    <w:lvl w:ilvl="7" w:tplc="040C0003">
      <w:start w:val="1"/>
      <w:numFmt w:val="bullet"/>
      <w:lvlText w:val="o"/>
      <w:lvlJc w:val="left"/>
      <w:pPr>
        <w:ind w:left="5967" w:hanging="360"/>
      </w:pPr>
      <w:rPr>
        <w:rFonts w:ascii="Courier New" w:hAnsi="Courier New" w:cs="Times New Roman" w:hint="default"/>
      </w:rPr>
    </w:lvl>
    <w:lvl w:ilvl="8" w:tplc="040C0005">
      <w:start w:val="1"/>
      <w:numFmt w:val="bullet"/>
      <w:lvlText w:val=""/>
      <w:lvlJc w:val="left"/>
      <w:pPr>
        <w:ind w:left="6687" w:hanging="360"/>
      </w:pPr>
      <w:rPr>
        <w:rFonts w:ascii="Wingdings" w:hAnsi="Wingdings" w:hint="default"/>
      </w:r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5309"/>
    <w:rsid w:val="00052DEE"/>
    <w:rsid w:val="00257BE9"/>
    <w:rsid w:val="003E75A6"/>
    <w:rsid w:val="005C5309"/>
    <w:rsid w:val="00755AF1"/>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530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5C5309"/>
    <w:pPr>
      <w:spacing w:after="0" w:line="240" w:lineRule="auto"/>
      <w:jc w:val="both"/>
    </w:pPr>
    <w:rPr>
      <w:rFonts w:ascii="Times New Roman" w:hAnsi="Times New Roman" w:cs="Simplified Arabic"/>
      <w:sz w:val="20"/>
      <w:szCs w:val="20"/>
    </w:rPr>
  </w:style>
  <w:style w:type="character" w:customStyle="1" w:styleId="NotedebasdepageCar">
    <w:name w:val="Note de bas de page Car"/>
    <w:basedOn w:val="Policepardfaut"/>
    <w:link w:val="Notedebasdepage"/>
    <w:uiPriority w:val="99"/>
    <w:semiHidden/>
    <w:rsid w:val="005C5309"/>
    <w:rPr>
      <w:rFonts w:ascii="Times New Roman" w:hAnsi="Times New Roman" w:cs="Simplified Arabic"/>
      <w:sz w:val="20"/>
      <w:szCs w:val="20"/>
    </w:rPr>
  </w:style>
  <w:style w:type="paragraph" w:styleId="Paragraphedeliste">
    <w:name w:val="List Paragraph"/>
    <w:basedOn w:val="Normal"/>
    <w:uiPriority w:val="99"/>
    <w:qFormat/>
    <w:rsid w:val="005C5309"/>
    <w:pPr>
      <w:spacing w:after="0" w:line="240" w:lineRule="auto"/>
      <w:ind w:left="720"/>
      <w:jc w:val="both"/>
    </w:pPr>
    <w:rPr>
      <w:rFonts w:ascii="Calibri" w:eastAsia="Times New Roman" w:hAnsi="Calibri" w:cs="Simplified Arabic"/>
      <w:sz w:val="28"/>
      <w:szCs w:val="32"/>
    </w:rPr>
  </w:style>
  <w:style w:type="character" w:styleId="Appelnotedebasdep">
    <w:name w:val="footnote reference"/>
    <w:basedOn w:val="Policepardfaut"/>
    <w:uiPriority w:val="99"/>
    <w:semiHidden/>
    <w:unhideWhenUsed/>
    <w:rsid w:val="005C530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530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5C5309"/>
    <w:pPr>
      <w:spacing w:after="0" w:line="240" w:lineRule="auto"/>
      <w:jc w:val="both"/>
    </w:pPr>
    <w:rPr>
      <w:rFonts w:ascii="Times New Roman" w:hAnsi="Times New Roman" w:cs="Simplified Arabic"/>
      <w:sz w:val="20"/>
      <w:szCs w:val="20"/>
    </w:rPr>
  </w:style>
  <w:style w:type="character" w:customStyle="1" w:styleId="NotedebasdepageCar">
    <w:name w:val="Note de bas de page Car"/>
    <w:basedOn w:val="Policepardfaut"/>
    <w:link w:val="Notedebasdepage"/>
    <w:uiPriority w:val="99"/>
    <w:semiHidden/>
    <w:rsid w:val="005C5309"/>
    <w:rPr>
      <w:rFonts w:ascii="Times New Roman" w:hAnsi="Times New Roman" w:cs="Simplified Arabic"/>
      <w:sz w:val="20"/>
      <w:szCs w:val="20"/>
    </w:rPr>
  </w:style>
  <w:style w:type="paragraph" w:styleId="Paragraphedeliste">
    <w:name w:val="List Paragraph"/>
    <w:basedOn w:val="Normal"/>
    <w:uiPriority w:val="99"/>
    <w:qFormat/>
    <w:rsid w:val="005C5309"/>
    <w:pPr>
      <w:spacing w:after="0" w:line="240" w:lineRule="auto"/>
      <w:ind w:left="720"/>
      <w:jc w:val="both"/>
    </w:pPr>
    <w:rPr>
      <w:rFonts w:ascii="Calibri" w:eastAsia="Times New Roman" w:hAnsi="Calibri" w:cs="Simplified Arabic"/>
      <w:sz w:val="28"/>
      <w:szCs w:val="32"/>
    </w:rPr>
  </w:style>
  <w:style w:type="character" w:styleId="Appelnotedebasdep">
    <w:name w:val="footnote reference"/>
    <w:basedOn w:val="Policepardfaut"/>
    <w:uiPriority w:val="99"/>
    <w:semiHidden/>
    <w:unhideWhenUsed/>
    <w:rsid w:val="005C530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394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4091</Words>
  <Characters>22506</Characters>
  <Application>Microsoft Office Word</Application>
  <DocSecurity>0</DocSecurity>
  <Lines>187</Lines>
  <Paragraphs>53</Paragraphs>
  <ScaleCrop>false</ScaleCrop>
  <Company>rdkc</Company>
  <LinksUpToDate>false</LinksUpToDate>
  <CharactersWithSpaces>26544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cp:revision>
  <dcterms:created xsi:type="dcterms:W3CDTF">2021-01-28T10:39:00Z</dcterms:created>
  <dcterms:modified xsi:type="dcterms:W3CDTF">2021-01-28T19:50:00Z</dcterms:modified>
</cp:coreProperties>
</file>