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3F" w:rsidRPr="00C43D14" w:rsidRDefault="00E540C4" w:rsidP="00C43D14">
      <w:pPr>
        <w:bidi/>
        <w:spacing w:line="360" w:lineRule="auto"/>
        <w:jc w:val="center"/>
        <w:rPr>
          <w:rFonts w:asciiTheme="minorBidi" w:hAnsiTheme="minorBidi"/>
          <w:b/>
          <w:bCs/>
          <w:sz w:val="32"/>
          <w:szCs w:val="32"/>
          <w:rtl/>
          <w:lang w:bidi="ar-DZ"/>
        </w:rPr>
      </w:pPr>
      <w:r w:rsidRPr="00C43D14">
        <w:rPr>
          <w:rFonts w:asciiTheme="minorBidi" w:hAnsiTheme="minorBidi"/>
          <w:b/>
          <w:bCs/>
          <w:sz w:val="32"/>
          <w:szCs w:val="32"/>
          <w:rtl/>
          <w:lang w:bidi="ar-DZ"/>
        </w:rPr>
        <w:t>المحاضرة السابعة</w:t>
      </w:r>
    </w:p>
    <w:p w:rsidR="00E540C4" w:rsidRPr="00C43D14" w:rsidRDefault="00E540C4" w:rsidP="00C43D14">
      <w:pPr>
        <w:bidi/>
        <w:spacing w:line="360" w:lineRule="auto"/>
        <w:jc w:val="center"/>
        <w:rPr>
          <w:rFonts w:asciiTheme="minorBidi" w:hAnsiTheme="minorBidi"/>
          <w:b/>
          <w:bCs/>
          <w:sz w:val="32"/>
          <w:szCs w:val="32"/>
          <w:rtl/>
          <w:lang w:bidi="ar-DZ"/>
        </w:rPr>
      </w:pPr>
      <w:r w:rsidRPr="00C43D14">
        <w:rPr>
          <w:rFonts w:asciiTheme="minorBidi" w:hAnsiTheme="minorBidi"/>
          <w:b/>
          <w:bCs/>
          <w:sz w:val="32"/>
          <w:szCs w:val="32"/>
          <w:rtl/>
          <w:lang w:bidi="ar-DZ"/>
        </w:rPr>
        <w:t>القاضي عياض</w:t>
      </w:r>
    </w:p>
    <w:p w:rsidR="00AB65AB" w:rsidRPr="00C43D14" w:rsidRDefault="00AB65AB" w:rsidP="00C43D14">
      <w:pPr>
        <w:shd w:val="clear" w:color="auto" w:fill="FFFFFF" w:themeFill="background1"/>
        <w:bidi/>
        <w:spacing w:line="360" w:lineRule="auto"/>
        <w:jc w:val="both"/>
        <w:rPr>
          <w:rFonts w:asciiTheme="minorBidi" w:hAnsiTheme="minorBidi"/>
          <w:b/>
          <w:bCs/>
          <w:sz w:val="32"/>
          <w:szCs w:val="32"/>
          <w:lang w:bidi="ar-DZ"/>
        </w:rPr>
      </w:pPr>
    </w:p>
    <w:p w:rsidR="00AB65AB" w:rsidRPr="00C43D14" w:rsidRDefault="00AB65AB" w:rsidP="00C43D14">
      <w:pPr>
        <w:shd w:val="clear" w:color="auto" w:fill="FFFFFF" w:themeFill="background1"/>
        <w:bidi/>
        <w:spacing w:after="0" w:line="360" w:lineRule="auto"/>
        <w:jc w:val="both"/>
        <w:rPr>
          <w:rFonts w:asciiTheme="minorBidi" w:eastAsia="Times New Roman" w:hAnsiTheme="minorBidi"/>
          <w:sz w:val="32"/>
          <w:szCs w:val="32"/>
          <w:lang w:eastAsia="fr-FR"/>
        </w:rPr>
      </w:pPr>
      <w:r w:rsidRPr="00C43D14">
        <w:rPr>
          <w:rFonts w:asciiTheme="minorBidi" w:eastAsia="Times New Roman" w:hAnsiTheme="minorBidi"/>
          <w:sz w:val="32"/>
          <w:szCs w:val="32"/>
          <w:rtl/>
          <w:lang w:eastAsia="fr-FR"/>
        </w:rPr>
        <w:t>هو أبو الفضل عياض بن موسى بن عياض بن عمرون السبتي اليحصُبيّ. تعود أصول أسرته إلى قبائل اليمن العربية القحطانية. هاجرت أسرته إلى ا</w:t>
      </w:r>
      <w:r w:rsidR="005649E7" w:rsidRPr="00C43D14">
        <w:rPr>
          <w:rFonts w:asciiTheme="minorBidi" w:eastAsia="Times New Roman" w:hAnsiTheme="minorBidi"/>
          <w:sz w:val="32"/>
          <w:szCs w:val="32"/>
          <w:rtl/>
          <w:lang w:eastAsia="fr-FR"/>
        </w:rPr>
        <w:t>لأندلس ثم انتقلت إلى فاس</w:t>
      </w:r>
      <w:r w:rsidRPr="00C43D14">
        <w:rPr>
          <w:rFonts w:asciiTheme="minorBidi" w:eastAsia="Times New Roman" w:hAnsiTheme="minorBidi"/>
          <w:sz w:val="32"/>
          <w:szCs w:val="32"/>
          <w:rtl/>
          <w:lang w:eastAsia="fr-FR"/>
        </w:rPr>
        <w:t xml:space="preserve">، </w:t>
      </w:r>
      <w:r w:rsidR="005649E7" w:rsidRPr="00C43D14">
        <w:rPr>
          <w:rFonts w:asciiTheme="minorBidi" w:eastAsia="Times New Roman" w:hAnsiTheme="minorBidi"/>
          <w:sz w:val="32"/>
          <w:szCs w:val="32"/>
          <w:rtl/>
          <w:lang w:eastAsia="fr-FR"/>
        </w:rPr>
        <w:t>ف</w:t>
      </w:r>
      <w:r w:rsidR="005649E7" w:rsidRPr="00C43D14">
        <w:rPr>
          <w:rFonts w:asciiTheme="minorBidi" w:eastAsia="Times New Roman" w:hAnsiTheme="minorBidi"/>
          <w:sz w:val="32"/>
          <w:szCs w:val="32"/>
          <w:rtl/>
          <w:lang w:eastAsia="fr-FR" w:bidi="ar-DZ"/>
        </w:rPr>
        <w:t xml:space="preserve">مدينة </w:t>
      </w:r>
      <w:r w:rsidRPr="00C43D14">
        <w:rPr>
          <w:rFonts w:asciiTheme="minorBidi" w:eastAsia="Times New Roman" w:hAnsiTheme="minorBidi"/>
          <w:sz w:val="32"/>
          <w:szCs w:val="32"/>
          <w:rtl/>
          <w:lang w:eastAsia="fr-FR"/>
        </w:rPr>
        <w:t>سبتة المغربية.</w:t>
      </w:r>
    </w:p>
    <w:p w:rsidR="005649E7" w:rsidRDefault="00AB65AB" w:rsidP="00C43D14">
      <w:pPr>
        <w:shd w:val="clear" w:color="auto" w:fill="FFFFFF" w:themeFill="background1"/>
        <w:bidi/>
        <w:spacing w:before="240" w:after="0" w:line="360" w:lineRule="auto"/>
        <w:jc w:val="both"/>
        <w:rPr>
          <w:rFonts w:asciiTheme="minorBidi" w:eastAsia="Times New Roman" w:hAnsiTheme="minorBidi"/>
          <w:sz w:val="32"/>
          <w:szCs w:val="32"/>
          <w:rtl/>
          <w:lang w:eastAsia="fr-FR"/>
        </w:rPr>
      </w:pPr>
      <w:r w:rsidRPr="00C43D14">
        <w:rPr>
          <w:rFonts w:asciiTheme="minorBidi" w:eastAsia="Times New Roman" w:hAnsiTheme="minorBidi"/>
          <w:sz w:val="32"/>
          <w:szCs w:val="32"/>
          <w:rtl/>
          <w:lang w:eastAsia="fr-FR"/>
        </w:rPr>
        <w:t xml:space="preserve">رحل عياض في طلب العلم إلى الأندلس والتقى كبار العلماء هناك، كما شد الرحال إلى المشرق، وعاد بعدها إلى سبتةَ ليصبح قِبلة الطلاب وطالبي المعرفة. تولى القضاءَ في سبتة عام 515 للهجرة، ثم في غرناطةَ بالأندلس. </w:t>
      </w:r>
    </w:p>
    <w:p w:rsidR="00C43D14" w:rsidRPr="00C43D14" w:rsidRDefault="00C43D14" w:rsidP="00C43D14">
      <w:pPr>
        <w:shd w:val="clear" w:color="auto" w:fill="FFFFFF" w:themeFill="background1"/>
        <w:bidi/>
        <w:spacing w:before="240" w:after="0" w:line="360" w:lineRule="auto"/>
        <w:jc w:val="both"/>
        <w:rPr>
          <w:rFonts w:asciiTheme="minorBidi" w:eastAsia="Times New Roman" w:hAnsiTheme="minorBidi"/>
          <w:sz w:val="32"/>
          <w:szCs w:val="32"/>
          <w:rtl/>
          <w:lang w:eastAsia="fr-FR"/>
        </w:rPr>
      </w:pPr>
    </w:p>
    <w:p w:rsidR="00AB65AB" w:rsidRPr="00C43D14" w:rsidRDefault="00AB65AB" w:rsidP="00C43D14">
      <w:pPr>
        <w:pStyle w:val="Titre3"/>
        <w:shd w:val="clear" w:color="auto" w:fill="FFFFFF" w:themeFill="background1"/>
        <w:spacing w:line="360" w:lineRule="auto"/>
        <w:ind w:firstLine="0"/>
        <w:jc w:val="both"/>
        <w:rPr>
          <w:rFonts w:asciiTheme="minorBidi" w:hAnsiTheme="minorBidi" w:cstheme="minorBidi"/>
          <w:b/>
          <w:bCs/>
          <w:sz w:val="32"/>
          <w:rtl/>
        </w:rPr>
      </w:pPr>
      <w:r w:rsidRPr="00C43D14">
        <w:rPr>
          <w:rFonts w:asciiTheme="minorBidi" w:hAnsiTheme="minorBidi" w:cstheme="minorBidi"/>
          <w:b/>
          <w:bCs/>
          <w:sz w:val="32"/>
          <w:rtl/>
        </w:rPr>
        <w:t>القاضي عياض الناقد:</w:t>
      </w:r>
    </w:p>
    <w:p w:rsidR="00AB65AB" w:rsidRPr="00C43D14" w:rsidRDefault="00AB65AB" w:rsidP="00C43D14">
      <w:pPr>
        <w:widowControl w:val="0"/>
        <w:shd w:val="clear" w:color="auto" w:fill="FFFFFF" w:themeFill="background1"/>
        <w:bidi/>
        <w:spacing w:before="60" w:line="360" w:lineRule="auto"/>
        <w:jc w:val="both"/>
        <w:rPr>
          <w:rFonts w:asciiTheme="minorBidi" w:hAnsiTheme="minorBidi"/>
          <w:sz w:val="32"/>
          <w:szCs w:val="32"/>
          <w:rtl/>
        </w:rPr>
      </w:pPr>
      <w:r w:rsidRPr="00C43D14">
        <w:rPr>
          <w:rFonts w:asciiTheme="minorBidi" w:hAnsiTheme="minorBidi"/>
          <w:sz w:val="32"/>
          <w:szCs w:val="32"/>
          <w:rtl/>
        </w:rPr>
        <w:t xml:space="preserve">عاصر </w:t>
      </w:r>
      <w:r w:rsidR="005649E7" w:rsidRPr="00C43D14">
        <w:rPr>
          <w:rFonts w:asciiTheme="minorBidi" w:hAnsiTheme="minorBidi"/>
          <w:sz w:val="32"/>
          <w:szCs w:val="32"/>
          <w:rtl/>
        </w:rPr>
        <w:t xml:space="preserve">القاضي عياض </w:t>
      </w:r>
      <w:r w:rsidRPr="00C43D14">
        <w:rPr>
          <w:rFonts w:asciiTheme="minorBidi" w:hAnsiTheme="minorBidi"/>
          <w:sz w:val="32"/>
          <w:szCs w:val="32"/>
          <w:rtl/>
        </w:rPr>
        <w:t>زمن الصنّعة البديعيّة، ولذلك نجده يقيس قيمة العلم الأدبيّ بما يشتمل عليه من صنعة، فقد كان يؤثر الزخرف بكل ألوانه، ويفضّل الأسلوب المسجوع على المرسل</w:t>
      </w:r>
      <w:r w:rsidR="005649E7" w:rsidRPr="00C43D14">
        <w:rPr>
          <w:rFonts w:asciiTheme="minorBidi" w:hAnsiTheme="minorBidi"/>
          <w:sz w:val="32"/>
          <w:szCs w:val="32"/>
          <w:rtl/>
        </w:rPr>
        <w:t>. كما تميز</w:t>
      </w:r>
      <w:r w:rsidRPr="00C43D14">
        <w:rPr>
          <w:rFonts w:asciiTheme="minorBidi" w:hAnsiTheme="minorBidi"/>
          <w:sz w:val="32"/>
          <w:szCs w:val="32"/>
          <w:rtl/>
        </w:rPr>
        <w:t xml:space="preserve"> باهتما</w:t>
      </w:r>
      <w:r w:rsidR="005649E7" w:rsidRPr="00C43D14">
        <w:rPr>
          <w:rFonts w:asciiTheme="minorBidi" w:hAnsiTheme="minorBidi"/>
          <w:sz w:val="32"/>
          <w:szCs w:val="32"/>
          <w:rtl/>
        </w:rPr>
        <w:t>م</w:t>
      </w:r>
      <w:r w:rsidRPr="00C43D14">
        <w:rPr>
          <w:rFonts w:asciiTheme="minorBidi" w:hAnsiTheme="minorBidi"/>
          <w:sz w:val="32"/>
          <w:szCs w:val="32"/>
          <w:rtl/>
        </w:rPr>
        <w:t>ه بالجانب اللغوي ال</w:t>
      </w:r>
      <w:bookmarkStart w:id="0" w:name="_Toc494261446"/>
      <w:r w:rsidRPr="00C43D14">
        <w:rPr>
          <w:rFonts w:asciiTheme="minorBidi" w:hAnsiTheme="minorBidi"/>
          <w:sz w:val="32"/>
          <w:szCs w:val="32"/>
          <w:rtl/>
        </w:rPr>
        <w:t>نحويّ</w:t>
      </w:r>
      <w:r w:rsidR="005649E7" w:rsidRPr="00C43D14">
        <w:rPr>
          <w:rFonts w:asciiTheme="minorBidi" w:hAnsiTheme="minorBidi"/>
          <w:sz w:val="32"/>
          <w:szCs w:val="32"/>
          <w:rtl/>
        </w:rPr>
        <w:t>،</w:t>
      </w:r>
      <w:r w:rsidRPr="00C43D14">
        <w:rPr>
          <w:rFonts w:asciiTheme="minorBidi" w:hAnsiTheme="minorBidi"/>
          <w:sz w:val="32"/>
          <w:szCs w:val="32"/>
          <w:rtl/>
        </w:rPr>
        <w:t xml:space="preserve"> واعتماده على الأدوات البلاغيّة في تحليله</w:t>
      </w:r>
      <w:bookmarkEnd w:id="0"/>
      <w:r w:rsidRPr="00C43D14">
        <w:rPr>
          <w:rFonts w:asciiTheme="minorBidi" w:hAnsiTheme="minorBidi"/>
          <w:sz w:val="32"/>
          <w:szCs w:val="32"/>
          <w:rtl/>
        </w:rPr>
        <w:t xml:space="preserve"> من قبيل الجناس، والطباق، والمقابلة، والتقسيم، والتزام ما لا يلزم، والإيغال، والاستعارة، والكناية، والتّتميم، والتكرار، والمبالغة، والغلوّ، والتّلاؤم، والاتباع...</w:t>
      </w:r>
    </w:p>
    <w:p w:rsidR="00B55F9A" w:rsidRPr="00C43D14" w:rsidRDefault="00AB65AB" w:rsidP="00C43D14">
      <w:pPr>
        <w:widowControl w:val="0"/>
        <w:shd w:val="clear" w:color="auto" w:fill="FFFFFF" w:themeFill="background1"/>
        <w:bidi/>
        <w:spacing w:before="60" w:line="360" w:lineRule="auto"/>
        <w:jc w:val="both"/>
        <w:rPr>
          <w:rFonts w:asciiTheme="minorBidi" w:hAnsiTheme="minorBidi"/>
          <w:sz w:val="32"/>
          <w:szCs w:val="32"/>
          <w:rtl/>
        </w:rPr>
      </w:pPr>
      <w:r w:rsidRPr="00C43D14">
        <w:rPr>
          <w:rFonts w:asciiTheme="minorBidi" w:hAnsiTheme="minorBidi"/>
          <w:sz w:val="32"/>
          <w:szCs w:val="32"/>
          <w:rtl/>
        </w:rPr>
        <w:t>ولم يختلف القاضي عياض عن سابقيه من ح</w:t>
      </w:r>
      <w:r w:rsidR="00B23198" w:rsidRPr="00C43D14">
        <w:rPr>
          <w:rFonts w:asciiTheme="minorBidi" w:hAnsiTheme="minorBidi"/>
          <w:sz w:val="32"/>
          <w:szCs w:val="32"/>
          <w:rtl/>
        </w:rPr>
        <w:t>يث العناية بإعجاز القرآن الكريم.</w:t>
      </w:r>
      <w:r w:rsidRPr="00C43D14">
        <w:rPr>
          <w:rFonts w:asciiTheme="minorBidi" w:hAnsiTheme="minorBidi"/>
          <w:sz w:val="32"/>
          <w:szCs w:val="32"/>
          <w:rtl/>
        </w:rPr>
        <w:t xml:space="preserve"> </w:t>
      </w:r>
      <w:r w:rsidR="005649E7" w:rsidRPr="00C43D14">
        <w:rPr>
          <w:rFonts w:asciiTheme="minorBidi" w:hAnsiTheme="minorBidi"/>
          <w:sz w:val="32"/>
          <w:szCs w:val="32"/>
          <w:rtl/>
        </w:rPr>
        <w:t xml:space="preserve"> يقول</w:t>
      </w:r>
      <w:r w:rsidR="00B23198" w:rsidRPr="00C43D14">
        <w:rPr>
          <w:rFonts w:asciiTheme="minorBidi" w:hAnsiTheme="minorBidi"/>
          <w:sz w:val="32"/>
          <w:szCs w:val="32"/>
          <w:rtl/>
        </w:rPr>
        <w:t xml:space="preserve"> الدكتور عبد السلام شقور</w:t>
      </w:r>
      <w:r w:rsidR="005649E7" w:rsidRPr="00C43D14">
        <w:rPr>
          <w:rFonts w:asciiTheme="minorBidi" w:hAnsiTheme="minorBidi"/>
          <w:sz w:val="32"/>
          <w:szCs w:val="32"/>
          <w:rtl/>
        </w:rPr>
        <w:t xml:space="preserve"> عن سمة النقد في عصر عياض: "إنّ عموم النّقّاد في العصر المرابطيّ دخلوا ميدان النقد والبلاغة من باب الدّراسات القرآنية، فقد كانت الكتب التي ألّفت على هامش إعجاز القرآن الكريم عمدتهم"</w:t>
      </w:r>
      <w:r w:rsidR="005649E7" w:rsidRPr="00C43D14">
        <w:rPr>
          <w:rStyle w:val="Appelnotedebasdep"/>
          <w:rFonts w:asciiTheme="minorBidi" w:hAnsiTheme="minorBidi"/>
          <w:sz w:val="32"/>
          <w:szCs w:val="32"/>
          <w:vertAlign w:val="baseline"/>
          <w:rtl/>
        </w:rPr>
        <w:t>.</w:t>
      </w:r>
      <w:r w:rsidR="00B23198" w:rsidRPr="00C43D14">
        <w:rPr>
          <w:rFonts w:asciiTheme="minorBidi" w:hAnsiTheme="minorBidi"/>
          <w:sz w:val="32"/>
          <w:szCs w:val="32"/>
          <w:rtl/>
        </w:rPr>
        <w:t xml:space="preserve"> </w:t>
      </w:r>
      <w:r w:rsidR="005649E7" w:rsidRPr="00C43D14">
        <w:rPr>
          <w:rFonts w:asciiTheme="minorBidi" w:hAnsiTheme="minorBidi"/>
          <w:sz w:val="32"/>
          <w:szCs w:val="32"/>
          <w:rtl/>
        </w:rPr>
        <w:t>ووجوه الإعجاز حسب الناقد هي</w:t>
      </w:r>
      <w:r w:rsidRPr="00C43D14">
        <w:rPr>
          <w:rFonts w:asciiTheme="minorBidi" w:hAnsiTheme="minorBidi"/>
          <w:sz w:val="32"/>
          <w:szCs w:val="32"/>
          <w:rtl/>
        </w:rPr>
        <w:t>:</w:t>
      </w:r>
    </w:p>
    <w:p w:rsidR="00B55F9A" w:rsidRPr="00C43D14" w:rsidRDefault="00AB65AB" w:rsidP="00C43D14">
      <w:pPr>
        <w:widowControl w:val="0"/>
        <w:shd w:val="clear" w:color="auto" w:fill="FFFFFF" w:themeFill="background1"/>
        <w:bidi/>
        <w:spacing w:before="60" w:line="360" w:lineRule="auto"/>
        <w:jc w:val="both"/>
        <w:rPr>
          <w:rFonts w:asciiTheme="minorBidi" w:hAnsiTheme="minorBidi"/>
          <w:sz w:val="32"/>
          <w:szCs w:val="32"/>
          <w:rtl/>
        </w:rPr>
      </w:pPr>
      <w:r w:rsidRPr="00C43D14">
        <w:rPr>
          <w:rFonts w:asciiTheme="minorBidi" w:hAnsiTheme="minorBidi"/>
          <w:sz w:val="32"/>
          <w:szCs w:val="32"/>
          <w:rtl/>
        </w:rPr>
        <w:t xml:space="preserve"> 1-حسن التأليف وا</w:t>
      </w:r>
      <w:r w:rsidR="00B55F9A" w:rsidRPr="00C43D14">
        <w:rPr>
          <w:rFonts w:asciiTheme="minorBidi" w:hAnsiTheme="minorBidi"/>
          <w:sz w:val="32"/>
          <w:szCs w:val="32"/>
          <w:rtl/>
        </w:rPr>
        <w:t xml:space="preserve">لتئام كلمه وفصاحته ووجوه إيجازه. </w:t>
      </w:r>
    </w:p>
    <w:p w:rsidR="00AB65AB" w:rsidRPr="00C43D14" w:rsidRDefault="00B55F9A" w:rsidP="00C43D14">
      <w:pPr>
        <w:widowControl w:val="0"/>
        <w:shd w:val="clear" w:color="auto" w:fill="FFFFFF" w:themeFill="background1"/>
        <w:bidi/>
        <w:spacing w:before="60" w:line="360" w:lineRule="auto"/>
        <w:jc w:val="both"/>
        <w:rPr>
          <w:rFonts w:asciiTheme="minorBidi" w:hAnsiTheme="minorBidi"/>
          <w:sz w:val="32"/>
          <w:szCs w:val="32"/>
          <w:rtl/>
        </w:rPr>
      </w:pPr>
      <w:r w:rsidRPr="00C43D14">
        <w:rPr>
          <w:rFonts w:asciiTheme="minorBidi" w:hAnsiTheme="minorBidi"/>
          <w:sz w:val="32"/>
          <w:szCs w:val="32"/>
          <w:rtl/>
        </w:rPr>
        <w:t>2</w:t>
      </w:r>
      <w:r w:rsidR="00AB65AB" w:rsidRPr="00C43D14">
        <w:rPr>
          <w:rFonts w:asciiTheme="minorBidi" w:hAnsiTheme="minorBidi"/>
          <w:sz w:val="32"/>
          <w:szCs w:val="32"/>
          <w:rtl/>
        </w:rPr>
        <w:t>-صورة نظمه، والأسلوب الغريب المخالف لأسلوب العرب.</w:t>
      </w:r>
    </w:p>
    <w:p w:rsidR="00AB65AB" w:rsidRPr="00C43D14" w:rsidRDefault="00AB65AB" w:rsidP="00C43D14">
      <w:pPr>
        <w:widowControl w:val="0"/>
        <w:shd w:val="clear" w:color="auto" w:fill="FFFFFF" w:themeFill="background1"/>
        <w:bidi/>
        <w:spacing w:before="60" w:line="360" w:lineRule="auto"/>
        <w:jc w:val="both"/>
        <w:rPr>
          <w:rFonts w:asciiTheme="minorBidi" w:hAnsiTheme="minorBidi"/>
          <w:sz w:val="32"/>
          <w:szCs w:val="32"/>
          <w:rtl/>
        </w:rPr>
      </w:pPr>
      <w:r w:rsidRPr="00C43D14">
        <w:rPr>
          <w:rFonts w:asciiTheme="minorBidi" w:hAnsiTheme="minorBidi"/>
          <w:sz w:val="32"/>
          <w:szCs w:val="32"/>
          <w:rtl/>
        </w:rPr>
        <w:lastRenderedPageBreak/>
        <w:t>3-ما</w:t>
      </w:r>
      <w:r w:rsidR="005649E7" w:rsidRPr="00C43D14">
        <w:rPr>
          <w:rFonts w:asciiTheme="minorBidi" w:hAnsiTheme="minorBidi"/>
          <w:sz w:val="32"/>
          <w:szCs w:val="32"/>
          <w:rtl/>
        </w:rPr>
        <w:t xml:space="preserve"> </w:t>
      </w:r>
      <w:r w:rsidRPr="00C43D14">
        <w:rPr>
          <w:rFonts w:asciiTheme="minorBidi" w:hAnsiTheme="minorBidi"/>
          <w:sz w:val="32"/>
          <w:szCs w:val="32"/>
          <w:rtl/>
        </w:rPr>
        <w:t>انطوى عليه من الإخبار بالمغيبات.</w:t>
      </w:r>
    </w:p>
    <w:p w:rsidR="00B55F9A" w:rsidRPr="00C43D14" w:rsidRDefault="00AB65AB" w:rsidP="00C43D14">
      <w:pPr>
        <w:widowControl w:val="0"/>
        <w:shd w:val="clear" w:color="auto" w:fill="FFFFFF" w:themeFill="background1"/>
        <w:bidi/>
        <w:spacing w:before="60" w:line="360" w:lineRule="auto"/>
        <w:jc w:val="both"/>
        <w:rPr>
          <w:rFonts w:asciiTheme="minorBidi" w:hAnsiTheme="minorBidi"/>
          <w:sz w:val="32"/>
          <w:szCs w:val="32"/>
          <w:rtl/>
        </w:rPr>
      </w:pPr>
      <w:r w:rsidRPr="00C43D14">
        <w:rPr>
          <w:rFonts w:asciiTheme="minorBidi" w:hAnsiTheme="minorBidi"/>
          <w:sz w:val="32"/>
          <w:szCs w:val="32"/>
          <w:rtl/>
        </w:rPr>
        <w:t>4-ما</w:t>
      </w:r>
      <w:r w:rsidR="00B55F9A" w:rsidRPr="00C43D14">
        <w:rPr>
          <w:rFonts w:asciiTheme="minorBidi" w:hAnsiTheme="minorBidi"/>
          <w:sz w:val="32"/>
          <w:szCs w:val="32"/>
          <w:rtl/>
        </w:rPr>
        <w:t xml:space="preserve"> </w:t>
      </w:r>
      <w:r w:rsidRPr="00C43D14">
        <w:rPr>
          <w:rFonts w:asciiTheme="minorBidi" w:hAnsiTheme="minorBidi"/>
          <w:sz w:val="32"/>
          <w:szCs w:val="32"/>
          <w:rtl/>
        </w:rPr>
        <w:t>أنبأ به من أخبار القرون السالفة</w:t>
      </w:r>
      <w:r w:rsidR="00B55F9A" w:rsidRPr="00C43D14">
        <w:rPr>
          <w:rStyle w:val="Appelnotedebasdep"/>
          <w:rFonts w:asciiTheme="minorBidi" w:hAnsiTheme="minorBidi"/>
          <w:sz w:val="32"/>
          <w:szCs w:val="32"/>
          <w:rtl/>
        </w:rPr>
        <w:t>.</w:t>
      </w:r>
    </w:p>
    <w:p w:rsidR="005649E7" w:rsidRPr="00C43D14" w:rsidRDefault="005649E7" w:rsidP="00C43D14">
      <w:pPr>
        <w:widowControl w:val="0"/>
        <w:shd w:val="clear" w:color="auto" w:fill="FFFFFF" w:themeFill="background1"/>
        <w:bidi/>
        <w:spacing w:before="60" w:line="360" w:lineRule="auto"/>
        <w:jc w:val="both"/>
        <w:rPr>
          <w:rFonts w:asciiTheme="minorBidi" w:hAnsiTheme="minorBidi"/>
          <w:sz w:val="32"/>
          <w:szCs w:val="32"/>
          <w:rtl/>
        </w:rPr>
      </w:pPr>
      <w:r w:rsidRPr="00C43D14">
        <w:rPr>
          <w:rFonts w:asciiTheme="minorBidi" w:hAnsiTheme="minorBidi"/>
          <w:sz w:val="32"/>
          <w:szCs w:val="32"/>
          <w:rtl/>
        </w:rPr>
        <w:t>وبذلك يمثل نقده الاتجاه الديني بالوقوف عند الإعجاز القرآني وأوجهه البيانية؛ ويبدو هذا الاتجاه بصورة جليّة في كل من كتابيه (الشفا بتعريف حقوق المصطفى)، و(بغية الرائد لما تضمّنه حديث أمّ زرع من الفوائد)...</w:t>
      </w:r>
    </w:p>
    <w:p w:rsidR="00E540C4" w:rsidRPr="00C43D14" w:rsidRDefault="005649E7" w:rsidP="00C43D14">
      <w:pPr>
        <w:widowControl w:val="0"/>
        <w:bidi/>
        <w:spacing w:before="60" w:line="360" w:lineRule="auto"/>
        <w:jc w:val="both"/>
        <w:rPr>
          <w:rFonts w:asciiTheme="minorBidi" w:hAnsiTheme="minorBidi"/>
          <w:sz w:val="32"/>
          <w:szCs w:val="32"/>
          <w:rtl/>
        </w:rPr>
      </w:pPr>
      <w:r w:rsidRPr="00C43D14">
        <w:rPr>
          <w:rFonts w:asciiTheme="minorBidi" w:hAnsiTheme="minorBidi"/>
          <w:sz w:val="32"/>
          <w:szCs w:val="32"/>
          <w:rtl/>
        </w:rPr>
        <w:t>كما يعتبر عياض "</w:t>
      </w:r>
      <w:r w:rsidR="005E08DA" w:rsidRPr="00C43D14">
        <w:rPr>
          <w:rFonts w:asciiTheme="minorBidi" w:hAnsiTheme="minorBidi"/>
          <w:sz w:val="32"/>
          <w:szCs w:val="32"/>
          <w:rtl/>
        </w:rPr>
        <w:t xml:space="preserve"> من كبار علماء </w:t>
      </w:r>
      <w:r w:rsidRPr="00C43D14">
        <w:rPr>
          <w:rFonts w:asciiTheme="minorBidi" w:hAnsiTheme="minorBidi"/>
          <w:sz w:val="32"/>
          <w:szCs w:val="32"/>
          <w:rtl/>
        </w:rPr>
        <w:t>الحديث"، و</w:t>
      </w:r>
      <w:r w:rsidR="005E08DA" w:rsidRPr="00C43D14">
        <w:rPr>
          <w:rFonts w:asciiTheme="minorBidi" w:hAnsiTheme="minorBidi"/>
          <w:sz w:val="32"/>
          <w:szCs w:val="32"/>
          <w:rtl/>
        </w:rPr>
        <w:t>من الراسخين "في مختلف العلوم كالنحو واللغة والأدب والتاريخ والتراجم وكلام العرب وأيّامهم وأنسابهم"</w:t>
      </w:r>
      <w:bookmarkStart w:id="1" w:name="_Toc494261427"/>
      <w:r w:rsidRPr="00C43D14">
        <w:rPr>
          <w:rFonts w:asciiTheme="minorBidi" w:hAnsiTheme="minorBidi"/>
          <w:sz w:val="32"/>
          <w:szCs w:val="32"/>
          <w:rtl/>
        </w:rPr>
        <w:t>.</w:t>
      </w:r>
    </w:p>
    <w:p w:rsidR="00E540C4" w:rsidRPr="00C43D14" w:rsidRDefault="00E540C4" w:rsidP="00C43D14">
      <w:pPr>
        <w:pStyle w:val="Titre3"/>
        <w:spacing w:line="360" w:lineRule="auto"/>
        <w:ind w:firstLine="0"/>
        <w:jc w:val="both"/>
        <w:rPr>
          <w:rFonts w:asciiTheme="minorBidi" w:hAnsiTheme="minorBidi" w:cstheme="minorBidi"/>
          <w:b/>
          <w:bCs/>
          <w:sz w:val="32"/>
          <w:rtl/>
        </w:rPr>
      </w:pPr>
      <w:r w:rsidRPr="00C43D14">
        <w:rPr>
          <w:rFonts w:asciiTheme="minorBidi" w:hAnsiTheme="minorBidi" w:cstheme="minorBidi"/>
          <w:b/>
          <w:bCs/>
          <w:sz w:val="32"/>
          <w:rtl/>
        </w:rPr>
        <w:t>مفهوم القاضي عياض للعمليّة الإبداعيّة:</w:t>
      </w:r>
      <w:bookmarkEnd w:id="1"/>
      <w:r w:rsidRPr="00C43D14">
        <w:rPr>
          <w:rFonts w:asciiTheme="minorBidi" w:hAnsiTheme="minorBidi" w:cstheme="minorBidi"/>
          <w:b/>
          <w:bCs/>
          <w:sz w:val="32"/>
          <w:rtl/>
        </w:rPr>
        <w:t xml:space="preserve"> </w:t>
      </w:r>
    </w:p>
    <w:p w:rsidR="00E540C4" w:rsidRPr="00C43D14" w:rsidRDefault="00E540C4" w:rsidP="00C43D14">
      <w:pPr>
        <w:widowControl w:val="0"/>
        <w:bidi/>
        <w:spacing w:before="60" w:line="360" w:lineRule="auto"/>
        <w:jc w:val="both"/>
        <w:rPr>
          <w:rFonts w:asciiTheme="minorBidi" w:hAnsiTheme="minorBidi"/>
          <w:sz w:val="32"/>
          <w:szCs w:val="32"/>
          <w:rtl/>
        </w:rPr>
      </w:pPr>
      <w:r w:rsidRPr="00C43D14">
        <w:rPr>
          <w:rFonts w:asciiTheme="minorBidi" w:hAnsiTheme="minorBidi"/>
          <w:sz w:val="32"/>
          <w:szCs w:val="32"/>
          <w:rtl/>
        </w:rPr>
        <w:t>عاصر القاضي عياضاً زمن الصنّعة البديعيّة، فكان يفضّل الأسلوب</w:t>
      </w:r>
      <w:r w:rsidR="005649E7" w:rsidRPr="00C43D14">
        <w:rPr>
          <w:rFonts w:asciiTheme="minorBidi" w:hAnsiTheme="minorBidi"/>
          <w:sz w:val="32"/>
          <w:szCs w:val="32"/>
          <w:rtl/>
        </w:rPr>
        <w:t xml:space="preserve"> المسجوع على المرسل</w:t>
      </w:r>
      <w:r w:rsidRPr="00C43D14">
        <w:rPr>
          <w:rStyle w:val="Appelnotedebasdep"/>
          <w:rFonts w:asciiTheme="minorBidi" w:hAnsiTheme="minorBidi"/>
          <w:sz w:val="32"/>
          <w:szCs w:val="32"/>
          <w:vertAlign w:val="baseline"/>
          <w:rtl/>
        </w:rPr>
        <w:t>،</w:t>
      </w:r>
      <w:r w:rsidRPr="00C43D14">
        <w:rPr>
          <w:rFonts w:asciiTheme="minorBidi" w:hAnsiTheme="minorBidi"/>
          <w:sz w:val="32"/>
          <w:szCs w:val="32"/>
          <w:rtl/>
        </w:rPr>
        <w:t xml:space="preserve"> </w:t>
      </w:r>
      <w:r w:rsidR="005649E7" w:rsidRPr="00C43D14">
        <w:rPr>
          <w:rFonts w:asciiTheme="minorBidi" w:hAnsiTheme="minorBidi"/>
          <w:sz w:val="32"/>
          <w:szCs w:val="32"/>
          <w:rtl/>
        </w:rPr>
        <w:t>ومن أمثلة ذلك قو</w:t>
      </w:r>
      <w:r w:rsidRPr="00C43D14">
        <w:rPr>
          <w:rFonts w:asciiTheme="minorBidi" w:hAnsiTheme="minorBidi"/>
          <w:sz w:val="32"/>
          <w:szCs w:val="32"/>
          <w:rtl/>
        </w:rPr>
        <w:t>ل</w:t>
      </w:r>
      <w:r w:rsidR="005649E7" w:rsidRPr="00C43D14">
        <w:rPr>
          <w:rFonts w:asciiTheme="minorBidi" w:hAnsiTheme="minorBidi"/>
          <w:sz w:val="32"/>
          <w:szCs w:val="32"/>
          <w:rtl/>
        </w:rPr>
        <w:t>ه</w:t>
      </w:r>
      <w:r w:rsidRPr="00C43D14">
        <w:rPr>
          <w:rFonts w:asciiTheme="minorBidi" w:hAnsiTheme="minorBidi"/>
          <w:sz w:val="32"/>
          <w:szCs w:val="32"/>
          <w:rtl/>
        </w:rPr>
        <w:t>: "وممّا في كلام هذه المرأة من بديع البلاغة نوع سابع وهو التزام ما يلزم في سجعها. وبعضهم يجعله أحد أنواع الترصيع في قولها: (فيُرتقى /ويُنتقى) فالتزمت القاف والتاء في كلّ سجع قبل القافية، وهذا نوع زيادة في تحسين الكلام وتماثله، وإغراق في جودة تشابهه وتناسبه، ولهذا في الأسجاع والقوافي طلاوة وديباجة يشهد الطبع له، ويجده الذّوق، وعلّته المشابهة والمناسبة لا سيما عند المقاطع وفصل الكلام"</w:t>
      </w:r>
      <w:r w:rsidR="00B55F9A" w:rsidRPr="00C43D14">
        <w:rPr>
          <w:rStyle w:val="Appelnotedebasdep"/>
          <w:rFonts w:asciiTheme="minorBidi" w:hAnsiTheme="minorBidi"/>
          <w:sz w:val="32"/>
          <w:szCs w:val="32"/>
          <w:vertAlign w:val="baseline"/>
          <w:rtl/>
        </w:rPr>
        <w:t>.</w:t>
      </w:r>
    </w:p>
    <w:p w:rsidR="00B23198" w:rsidRPr="00C43D14" w:rsidRDefault="00701177" w:rsidP="00C43D14">
      <w:pPr>
        <w:widowControl w:val="0"/>
        <w:bidi/>
        <w:spacing w:before="60" w:line="360" w:lineRule="auto"/>
        <w:jc w:val="both"/>
        <w:rPr>
          <w:rFonts w:asciiTheme="minorBidi" w:hAnsiTheme="minorBidi"/>
          <w:sz w:val="32"/>
          <w:szCs w:val="32"/>
          <w:rtl/>
        </w:rPr>
      </w:pPr>
      <w:r w:rsidRPr="00C43D14">
        <w:rPr>
          <w:rFonts w:asciiTheme="minorBidi" w:hAnsiTheme="minorBidi"/>
          <w:sz w:val="32"/>
          <w:szCs w:val="32"/>
          <w:rtl/>
        </w:rPr>
        <w:t xml:space="preserve">كما </w:t>
      </w:r>
      <w:r w:rsidR="00E540C4" w:rsidRPr="00C43D14">
        <w:rPr>
          <w:rFonts w:asciiTheme="minorBidi" w:hAnsiTheme="minorBidi"/>
          <w:sz w:val="32"/>
          <w:szCs w:val="32"/>
          <w:rtl/>
        </w:rPr>
        <w:t xml:space="preserve">يلاحظ المتتبّع لكتابه </w:t>
      </w:r>
      <w:r w:rsidRPr="00C43D14">
        <w:rPr>
          <w:rFonts w:asciiTheme="minorBidi" w:hAnsiTheme="minorBidi"/>
          <w:sz w:val="32"/>
          <w:szCs w:val="32"/>
          <w:rtl/>
        </w:rPr>
        <w:t>شغفه بالصّور البيانيّة ك</w:t>
      </w:r>
      <w:r w:rsidR="00E540C4" w:rsidRPr="00C43D14">
        <w:rPr>
          <w:rFonts w:asciiTheme="minorBidi" w:hAnsiTheme="minorBidi"/>
          <w:sz w:val="32"/>
          <w:szCs w:val="32"/>
          <w:rtl/>
        </w:rPr>
        <w:t xml:space="preserve">الاستعارة </w:t>
      </w:r>
      <w:r w:rsidRPr="00C43D14">
        <w:rPr>
          <w:rFonts w:asciiTheme="minorBidi" w:hAnsiTheme="minorBidi"/>
          <w:sz w:val="32"/>
          <w:szCs w:val="32"/>
          <w:rtl/>
        </w:rPr>
        <w:t>و</w:t>
      </w:r>
      <w:r w:rsidR="00E540C4" w:rsidRPr="00C43D14">
        <w:rPr>
          <w:rFonts w:asciiTheme="minorBidi" w:hAnsiTheme="minorBidi"/>
          <w:sz w:val="32"/>
          <w:szCs w:val="32"/>
          <w:rtl/>
        </w:rPr>
        <w:t>التشبيه</w:t>
      </w:r>
      <w:r w:rsidR="005649E7" w:rsidRPr="00C43D14">
        <w:rPr>
          <w:rFonts w:asciiTheme="minorBidi" w:hAnsiTheme="minorBidi"/>
          <w:sz w:val="32"/>
          <w:szCs w:val="32"/>
          <w:rtl/>
        </w:rPr>
        <w:t>، ولكن من غير ت</w:t>
      </w:r>
      <w:r w:rsidR="00E540C4" w:rsidRPr="00C43D14">
        <w:rPr>
          <w:rFonts w:asciiTheme="minorBidi" w:hAnsiTheme="minorBidi"/>
          <w:sz w:val="32"/>
          <w:szCs w:val="32"/>
          <w:rtl/>
        </w:rPr>
        <w:t>كلّف، حيث قال:</w:t>
      </w:r>
      <w:r w:rsidRPr="00C43D14">
        <w:rPr>
          <w:rFonts w:asciiTheme="minorBidi" w:hAnsiTheme="minorBidi"/>
          <w:sz w:val="32"/>
          <w:szCs w:val="32"/>
          <w:rtl/>
        </w:rPr>
        <w:t xml:space="preserve"> </w:t>
      </w:r>
      <w:r w:rsidR="00E540C4" w:rsidRPr="00C43D14">
        <w:rPr>
          <w:rFonts w:asciiTheme="minorBidi" w:hAnsiTheme="minorBidi"/>
          <w:sz w:val="32"/>
          <w:szCs w:val="32"/>
          <w:rtl/>
        </w:rPr>
        <w:t>"واخترع قوم من المتأخرين أنواعاً غريبة سمّوها تجنيس التركيب، وه</w:t>
      </w:r>
      <w:bookmarkStart w:id="2" w:name="_Toc494261457"/>
      <w:r w:rsidR="00B23198" w:rsidRPr="00C43D14">
        <w:rPr>
          <w:rFonts w:asciiTheme="minorBidi" w:hAnsiTheme="minorBidi"/>
          <w:sz w:val="32"/>
          <w:szCs w:val="32"/>
          <w:rtl/>
        </w:rPr>
        <w:t>و نوع متكلف من غير حدود البلاغة''.</w:t>
      </w:r>
    </w:p>
    <w:p w:rsidR="00E540C4" w:rsidRPr="00C43D14" w:rsidRDefault="005E08DA" w:rsidP="00C43D14">
      <w:pPr>
        <w:widowControl w:val="0"/>
        <w:bidi/>
        <w:spacing w:before="60" w:line="360" w:lineRule="auto"/>
        <w:jc w:val="both"/>
        <w:rPr>
          <w:rFonts w:asciiTheme="minorBidi" w:hAnsiTheme="minorBidi"/>
          <w:sz w:val="32"/>
          <w:szCs w:val="32"/>
          <w:rtl/>
        </w:rPr>
      </w:pPr>
      <w:r w:rsidRPr="00C43D14">
        <w:rPr>
          <w:rFonts w:asciiTheme="minorBidi" w:hAnsiTheme="minorBidi"/>
          <w:sz w:val="32"/>
          <w:szCs w:val="32"/>
          <w:rtl/>
        </w:rPr>
        <w:t>ويلمح من يتتبع نقد عياض ميله ل</w:t>
      </w:r>
      <w:r w:rsidR="00E540C4" w:rsidRPr="00C43D14">
        <w:rPr>
          <w:rFonts w:asciiTheme="minorBidi" w:hAnsiTheme="minorBidi"/>
          <w:sz w:val="32"/>
          <w:szCs w:val="32"/>
          <w:rtl/>
        </w:rPr>
        <w:t>لنقد التطبيقيّ</w:t>
      </w:r>
      <w:r w:rsidR="00B23198" w:rsidRPr="00C43D14">
        <w:rPr>
          <w:rFonts w:asciiTheme="minorBidi" w:hAnsiTheme="minorBidi"/>
          <w:sz w:val="32"/>
          <w:szCs w:val="32"/>
          <w:rtl/>
        </w:rPr>
        <w:t xml:space="preserve"> كما</w:t>
      </w:r>
      <w:r w:rsidR="00E540C4" w:rsidRPr="00C43D14">
        <w:rPr>
          <w:rFonts w:asciiTheme="minorBidi" w:hAnsiTheme="minorBidi"/>
          <w:sz w:val="32"/>
          <w:szCs w:val="32"/>
          <w:rtl/>
        </w:rPr>
        <w:t xml:space="preserve"> </w:t>
      </w:r>
      <w:r w:rsidRPr="00C43D14">
        <w:rPr>
          <w:rFonts w:asciiTheme="minorBidi" w:hAnsiTheme="minorBidi"/>
          <w:sz w:val="32"/>
          <w:szCs w:val="32"/>
          <w:rtl/>
        </w:rPr>
        <w:t>في تحليل</w:t>
      </w:r>
      <w:r w:rsidR="00B23198" w:rsidRPr="00C43D14">
        <w:rPr>
          <w:rFonts w:asciiTheme="minorBidi" w:hAnsiTheme="minorBidi"/>
          <w:sz w:val="32"/>
          <w:szCs w:val="32"/>
          <w:rtl/>
        </w:rPr>
        <w:t>ه</w:t>
      </w:r>
      <w:r w:rsidR="00E540C4" w:rsidRPr="00C43D14">
        <w:rPr>
          <w:rFonts w:asciiTheme="minorBidi" w:hAnsiTheme="minorBidi"/>
          <w:sz w:val="32"/>
          <w:szCs w:val="32"/>
          <w:rtl/>
        </w:rPr>
        <w:t xml:space="preserve"> </w:t>
      </w:r>
      <w:r w:rsidR="00B23198" w:rsidRPr="00C43D14">
        <w:rPr>
          <w:rFonts w:asciiTheme="minorBidi" w:hAnsiTheme="minorBidi"/>
          <w:sz w:val="32"/>
          <w:szCs w:val="32"/>
          <w:rtl/>
        </w:rPr>
        <w:t>ل</w:t>
      </w:r>
      <w:r w:rsidR="00E540C4" w:rsidRPr="00C43D14">
        <w:rPr>
          <w:rFonts w:asciiTheme="minorBidi" w:hAnsiTheme="minorBidi"/>
          <w:sz w:val="32"/>
          <w:szCs w:val="32"/>
          <w:rtl/>
        </w:rPr>
        <w:t>حديث "أم زرع"</w:t>
      </w:r>
      <w:bookmarkEnd w:id="2"/>
      <w:r w:rsidRPr="00C43D14">
        <w:rPr>
          <w:rFonts w:asciiTheme="minorBidi" w:hAnsiTheme="minorBidi"/>
          <w:sz w:val="32"/>
          <w:szCs w:val="32"/>
          <w:rtl/>
        </w:rPr>
        <w:t xml:space="preserve">، إذ يشرح </w:t>
      </w:r>
      <w:r w:rsidR="00E540C4" w:rsidRPr="00C43D14">
        <w:rPr>
          <w:rFonts w:asciiTheme="minorBidi" w:hAnsiTheme="minorBidi"/>
          <w:sz w:val="32"/>
          <w:szCs w:val="32"/>
          <w:rtl/>
        </w:rPr>
        <w:t>الحديث شرحاً لغويّاً وبلاغيّاً ونقديّاً</w:t>
      </w:r>
      <w:r w:rsidRPr="00C43D14">
        <w:rPr>
          <w:rFonts w:asciiTheme="minorBidi" w:hAnsiTheme="minorBidi"/>
          <w:sz w:val="32"/>
          <w:szCs w:val="32"/>
          <w:rtl/>
        </w:rPr>
        <w:t>،</w:t>
      </w:r>
      <w:r w:rsidR="00E540C4" w:rsidRPr="00C43D14">
        <w:rPr>
          <w:rFonts w:asciiTheme="minorBidi" w:hAnsiTheme="minorBidi"/>
          <w:sz w:val="32"/>
          <w:szCs w:val="32"/>
          <w:rtl/>
        </w:rPr>
        <w:t xml:space="preserve"> </w:t>
      </w:r>
      <w:r w:rsidRPr="00C43D14">
        <w:rPr>
          <w:rFonts w:asciiTheme="minorBidi" w:hAnsiTheme="minorBidi"/>
          <w:sz w:val="32"/>
          <w:szCs w:val="32"/>
          <w:rtl/>
        </w:rPr>
        <w:t>ك</w:t>
      </w:r>
      <w:r w:rsidR="00B23198" w:rsidRPr="00C43D14">
        <w:rPr>
          <w:rFonts w:asciiTheme="minorBidi" w:hAnsiTheme="minorBidi"/>
          <w:sz w:val="32"/>
          <w:szCs w:val="32"/>
          <w:rtl/>
        </w:rPr>
        <w:t>ا</w:t>
      </w:r>
      <w:r w:rsidRPr="00C43D14">
        <w:rPr>
          <w:rFonts w:asciiTheme="minorBidi" w:hAnsiTheme="minorBidi"/>
          <w:sz w:val="32"/>
          <w:szCs w:val="32"/>
          <w:rtl/>
        </w:rPr>
        <w:t>شف</w:t>
      </w:r>
      <w:r w:rsidR="00B23198" w:rsidRPr="00C43D14">
        <w:rPr>
          <w:rFonts w:asciiTheme="minorBidi" w:hAnsiTheme="minorBidi"/>
          <w:sz w:val="32"/>
          <w:szCs w:val="32"/>
          <w:rtl/>
        </w:rPr>
        <w:t>ا عمّا فيه من جزالة لفظ، وحلاوة بديع مع الاستشهاد الواضح</w:t>
      </w:r>
      <w:r w:rsidR="00E540C4" w:rsidRPr="00C43D14">
        <w:rPr>
          <w:rFonts w:asciiTheme="minorBidi" w:hAnsiTheme="minorBidi"/>
          <w:sz w:val="32"/>
          <w:szCs w:val="32"/>
          <w:rtl/>
        </w:rPr>
        <w:t xml:space="preserve"> </w:t>
      </w:r>
      <w:r w:rsidR="00B23198" w:rsidRPr="00C43D14">
        <w:rPr>
          <w:rFonts w:asciiTheme="minorBidi" w:hAnsiTheme="minorBidi"/>
          <w:sz w:val="32"/>
          <w:szCs w:val="32"/>
          <w:rtl/>
        </w:rPr>
        <w:t>ب</w:t>
      </w:r>
      <w:r w:rsidR="00E540C4" w:rsidRPr="00C43D14">
        <w:rPr>
          <w:rFonts w:asciiTheme="minorBidi" w:hAnsiTheme="minorBidi"/>
          <w:sz w:val="32"/>
          <w:szCs w:val="32"/>
          <w:rtl/>
        </w:rPr>
        <w:t>بيان بالقرآن الكريم.</w:t>
      </w:r>
    </w:p>
    <w:p w:rsidR="00B55F9A" w:rsidRPr="00C43D14" w:rsidRDefault="00B55F9A" w:rsidP="00C43D14">
      <w:pPr>
        <w:bidi/>
        <w:spacing w:line="360" w:lineRule="auto"/>
        <w:rPr>
          <w:rFonts w:asciiTheme="minorBidi" w:hAnsiTheme="minorBidi"/>
          <w:b/>
          <w:bCs/>
          <w:sz w:val="32"/>
          <w:szCs w:val="32"/>
          <w:rtl/>
          <w:lang w:val="en-US" w:eastAsia="ar-SA" w:bidi="ar-DZ"/>
        </w:rPr>
      </w:pPr>
      <w:r w:rsidRPr="00C43D14">
        <w:rPr>
          <w:rFonts w:asciiTheme="minorBidi" w:hAnsiTheme="minorBidi"/>
          <w:b/>
          <w:bCs/>
          <w:sz w:val="32"/>
          <w:szCs w:val="32"/>
          <w:rtl/>
          <w:lang w:val="en-US" w:eastAsia="ar-SA" w:bidi="ar-DZ"/>
        </w:rPr>
        <w:t>المصادر والمراجع:</w:t>
      </w:r>
    </w:p>
    <w:p w:rsidR="00380356" w:rsidRDefault="00380356" w:rsidP="00C43D14">
      <w:pPr>
        <w:bidi/>
        <w:spacing w:line="360" w:lineRule="auto"/>
        <w:rPr>
          <w:rFonts w:asciiTheme="minorBidi" w:hAnsiTheme="minorBidi"/>
          <w:sz w:val="32"/>
          <w:szCs w:val="32"/>
          <w:rtl/>
        </w:rPr>
      </w:pPr>
    </w:p>
    <w:p w:rsidR="00380356" w:rsidRPr="00380356" w:rsidRDefault="00380356" w:rsidP="00380356">
      <w:pPr>
        <w:bidi/>
        <w:spacing w:line="360" w:lineRule="auto"/>
        <w:rPr>
          <w:rFonts w:asciiTheme="minorBidi" w:hAnsiTheme="minorBidi"/>
          <w:sz w:val="32"/>
          <w:szCs w:val="32"/>
          <w:rtl/>
        </w:rPr>
      </w:pPr>
      <w:r>
        <w:rPr>
          <w:rFonts w:asciiTheme="minorBidi" w:hAnsiTheme="minorBidi" w:hint="cs"/>
          <w:sz w:val="32"/>
          <w:szCs w:val="32"/>
          <w:rtl/>
        </w:rPr>
        <w:lastRenderedPageBreak/>
        <w:t>1</w:t>
      </w:r>
      <w:r w:rsidRPr="00380356">
        <w:rPr>
          <w:rFonts w:asciiTheme="minorBidi" w:hAnsiTheme="minorBidi"/>
          <w:sz w:val="32"/>
          <w:szCs w:val="32"/>
          <w:rtl/>
        </w:rPr>
        <w:t>ـ القاضي عياض</w:t>
      </w:r>
      <w:r>
        <w:rPr>
          <w:rFonts w:asciiTheme="minorBidi" w:hAnsiTheme="minorBidi" w:hint="cs"/>
          <w:sz w:val="32"/>
          <w:szCs w:val="32"/>
          <w:rtl/>
        </w:rPr>
        <w:t>:</w:t>
      </w:r>
      <w:r w:rsidRPr="00380356">
        <w:rPr>
          <w:rFonts w:asciiTheme="minorBidi" w:hAnsiTheme="minorBidi"/>
          <w:sz w:val="32"/>
          <w:szCs w:val="32"/>
          <w:rtl/>
        </w:rPr>
        <w:t xml:space="preserve"> بغية الرائد فيما</w:t>
      </w:r>
      <w:r>
        <w:rPr>
          <w:rFonts w:asciiTheme="minorBidi" w:hAnsiTheme="minorBidi"/>
          <w:sz w:val="32"/>
          <w:szCs w:val="32"/>
          <w:rtl/>
        </w:rPr>
        <w:t xml:space="preserve"> تضمنه حديث أم ّزرع من الفوائد</w:t>
      </w:r>
      <w:r>
        <w:rPr>
          <w:rFonts w:asciiTheme="minorBidi" w:hAnsiTheme="minorBidi" w:hint="cs"/>
          <w:sz w:val="32"/>
          <w:szCs w:val="32"/>
          <w:rtl/>
        </w:rPr>
        <w:t xml:space="preserve">، </w:t>
      </w:r>
      <w:r w:rsidRPr="00380356">
        <w:rPr>
          <w:rFonts w:asciiTheme="minorBidi" w:hAnsiTheme="minorBidi"/>
          <w:sz w:val="32"/>
          <w:szCs w:val="32"/>
          <w:rtl/>
        </w:rPr>
        <w:t>نشر وزارة الأوقاف المغربيّة ـ الرباط</w:t>
      </w:r>
      <w:r w:rsidR="004A0ACC">
        <w:rPr>
          <w:rFonts w:asciiTheme="minorBidi" w:hAnsiTheme="minorBidi" w:hint="cs"/>
          <w:sz w:val="32"/>
          <w:szCs w:val="32"/>
          <w:rtl/>
        </w:rPr>
        <w:t>،</w:t>
      </w:r>
      <w:bookmarkStart w:id="3" w:name="_GoBack"/>
      <w:bookmarkEnd w:id="3"/>
      <w:r w:rsidRPr="00380356">
        <w:rPr>
          <w:rFonts w:asciiTheme="minorBidi" w:hAnsiTheme="minorBidi"/>
          <w:sz w:val="32"/>
          <w:szCs w:val="32"/>
          <w:rtl/>
        </w:rPr>
        <w:t xml:space="preserve"> 1975م.</w:t>
      </w:r>
    </w:p>
    <w:p w:rsidR="00AB65AB" w:rsidRDefault="00380356" w:rsidP="001A13A3">
      <w:pPr>
        <w:bidi/>
        <w:spacing w:line="360" w:lineRule="auto"/>
        <w:rPr>
          <w:rFonts w:asciiTheme="minorBidi" w:hAnsiTheme="minorBidi"/>
          <w:sz w:val="32"/>
          <w:szCs w:val="32"/>
          <w:rtl/>
        </w:rPr>
      </w:pPr>
      <w:r>
        <w:rPr>
          <w:rFonts w:asciiTheme="minorBidi" w:hAnsiTheme="minorBidi" w:hint="cs"/>
          <w:sz w:val="32"/>
          <w:szCs w:val="32"/>
          <w:rtl/>
        </w:rPr>
        <w:t xml:space="preserve">2- </w:t>
      </w:r>
      <w:r w:rsidRPr="00C43D14">
        <w:rPr>
          <w:rFonts w:asciiTheme="minorBidi" w:hAnsiTheme="minorBidi"/>
          <w:sz w:val="32"/>
          <w:szCs w:val="32"/>
          <w:rtl/>
        </w:rPr>
        <w:t>عبد السلام شقور</w:t>
      </w:r>
      <w:r>
        <w:rPr>
          <w:rFonts w:asciiTheme="minorBidi" w:hAnsiTheme="minorBidi" w:hint="cs"/>
          <w:sz w:val="32"/>
          <w:szCs w:val="32"/>
          <w:rtl/>
        </w:rPr>
        <w:t>:</w:t>
      </w:r>
      <w:r w:rsidRPr="00C43D14">
        <w:rPr>
          <w:rFonts w:asciiTheme="minorBidi" w:hAnsiTheme="minorBidi"/>
          <w:sz w:val="32"/>
          <w:szCs w:val="32"/>
          <w:rtl/>
        </w:rPr>
        <w:t xml:space="preserve"> </w:t>
      </w:r>
      <w:r>
        <w:rPr>
          <w:rFonts w:asciiTheme="minorBidi" w:hAnsiTheme="minorBidi"/>
          <w:sz w:val="32"/>
          <w:szCs w:val="32"/>
          <w:rtl/>
        </w:rPr>
        <w:t>القاضي عياض الأديب</w:t>
      </w:r>
      <w:r>
        <w:rPr>
          <w:rFonts w:asciiTheme="minorBidi" w:hAnsiTheme="minorBidi" w:hint="cs"/>
          <w:sz w:val="32"/>
          <w:szCs w:val="32"/>
          <w:rtl/>
        </w:rPr>
        <w:t xml:space="preserve">، </w:t>
      </w:r>
      <w:r w:rsidR="00AB65AB" w:rsidRPr="00C43D14">
        <w:rPr>
          <w:rFonts w:asciiTheme="minorBidi" w:hAnsiTheme="minorBidi"/>
          <w:sz w:val="32"/>
          <w:szCs w:val="32"/>
          <w:rtl/>
        </w:rPr>
        <w:t xml:space="preserve">دار الفكر المغربيّ- الدار البيضاء- ط1 </w:t>
      </w:r>
      <w:r w:rsidR="001A13A3">
        <w:rPr>
          <w:rFonts w:asciiTheme="minorBidi" w:hAnsiTheme="minorBidi" w:hint="cs"/>
          <w:sz w:val="32"/>
          <w:szCs w:val="32"/>
          <w:rtl/>
          <w:lang w:bidi="ar-DZ"/>
        </w:rPr>
        <w:t xml:space="preserve">، </w:t>
      </w:r>
      <w:r w:rsidR="00AB65AB" w:rsidRPr="00C43D14">
        <w:rPr>
          <w:rFonts w:asciiTheme="minorBidi" w:hAnsiTheme="minorBidi"/>
          <w:sz w:val="32"/>
          <w:szCs w:val="32"/>
          <w:rtl/>
        </w:rPr>
        <w:t>1983م</w:t>
      </w:r>
      <w:r>
        <w:rPr>
          <w:rFonts w:asciiTheme="minorBidi" w:hAnsiTheme="minorBidi" w:hint="cs"/>
          <w:sz w:val="32"/>
          <w:szCs w:val="32"/>
          <w:rtl/>
        </w:rPr>
        <w:t>.</w:t>
      </w:r>
    </w:p>
    <w:p w:rsidR="003A0EA2" w:rsidRPr="00C43D14" w:rsidRDefault="003A0EA2" w:rsidP="003A0EA2">
      <w:pPr>
        <w:bidi/>
        <w:spacing w:line="360" w:lineRule="auto"/>
        <w:rPr>
          <w:rFonts w:asciiTheme="minorBidi" w:hAnsiTheme="minorBidi"/>
          <w:sz w:val="32"/>
          <w:szCs w:val="32"/>
          <w:rtl/>
          <w:lang w:val="en-US" w:eastAsia="ar-SA"/>
        </w:rPr>
      </w:pPr>
      <w:r>
        <w:rPr>
          <w:rFonts w:asciiTheme="minorBidi" w:hAnsiTheme="minorBidi" w:hint="cs"/>
          <w:sz w:val="32"/>
          <w:szCs w:val="32"/>
          <w:rtl/>
        </w:rPr>
        <w:t xml:space="preserve">3- </w:t>
      </w:r>
      <w:r w:rsidRPr="00741D99">
        <w:rPr>
          <w:rFonts w:asciiTheme="minorBidi" w:hAnsiTheme="minorBidi"/>
          <w:sz w:val="32"/>
          <w:szCs w:val="32"/>
          <w:rtl/>
        </w:rPr>
        <w:t>محمد مرتاض: النقد الأدبيّ القديم في المغرب العربيّ - نشأته وتطوره - (دراسة وتطـبيق)، من منشورات اتحاد الكتاب العرب، 2000.</w:t>
      </w:r>
    </w:p>
    <w:sectPr w:rsidR="003A0EA2" w:rsidRPr="00C43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0C4" w:rsidRDefault="00E540C4" w:rsidP="00E540C4">
      <w:pPr>
        <w:spacing w:after="0" w:line="240" w:lineRule="auto"/>
      </w:pPr>
      <w:r>
        <w:separator/>
      </w:r>
    </w:p>
  </w:endnote>
  <w:endnote w:type="continuationSeparator" w:id="0">
    <w:p w:rsidR="00E540C4" w:rsidRDefault="00E540C4" w:rsidP="00E5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otype Koufi">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0C4" w:rsidRDefault="00E540C4" w:rsidP="00E540C4">
      <w:pPr>
        <w:spacing w:after="0" w:line="240" w:lineRule="auto"/>
      </w:pPr>
      <w:r>
        <w:separator/>
      </w:r>
    </w:p>
  </w:footnote>
  <w:footnote w:type="continuationSeparator" w:id="0">
    <w:p w:rsidR="00E540C4" w:rsidRDefault="00E540C4" w:rsidP="00E540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CE"/>
    <w:rsid w:val="001A13A3"/>
    <w:rsid w:val="00380356"/>
    <w:rsid w:val="003A0EA2"/>
    <w:rsid w:val="004A0ACC"/>
    <w:rsid w:val="00536ACE"/>
    <w:rsid w:val="005649E7"/>
    <w:rsid w:val="005E08DA"/>
    <w:rsid w:val="00701177"/>
    <w:rsid w:val="00813971"/>
    <w:rsid w:val="00AB65AB"/>
    <w:rsid w:val="00B23198"/>
    <w:rsid w:val="00B55F9A"/>
    <w:rsid w:val="00B57B3F"/>
    <w:rsid w:val="00C43D14"/>
    <w:rsid w:val="00E540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E540C4"/>
    <w:pPr>
      <w:keepNext/>
      <w:bidi/>
      <w:spacing w:before="240" w:after="60" w:line="216" w:lineRule="auto"/>
      <w:ind w:firstLine="425"/>
      <w:outlineLvl w:val="2"/>
    </w:pPr>
    <w:rPr>
      <w:rFonts w:ascii="Times New Roman" w:eastAsia="Times New Roman" w:hAnsi="Times New Roman" w:cs="Monotype Koufi"/>
      <w:sz w:val="24"/>
      <w:szCs w:val="32"/>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E540C4"/>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semiHidden/>
    <w:rsid w:val="00E540C4"/>
    <w:pPr>
      <w:bidi/>
      <w:spacing w:after="0" w:line="192" w:lineRule="auto"/>
      <w:ind w:left="284" w:hanging="284"/>
      <w:jc w:val="lowKashida"/>
    </w:pPr>
    <w:rPr>
      <w:rFonts w:ascii="Times New Roman" w:eastAsia="Times New Roman" w:hAnsi="Times New Roman" w:cs="Simplified Arabic"/>
      <w:i/>
      <w:iCs/>
      <w:sz w:val="20"/>
      <w:szCs w:val="20"/>
      <w:lang w:val="en-US" w:eastAsia="ar-SA"/>
    </w:rPr>
  </w:style>
  <w:style w:type="character" w:customStyle="1" w:styleId="NotedebasdepageCar">
    <w:name w:val="Note de bas de page Car"/>
    <w:basedOn w:val="Policepardfaut"/>
    <w:link w:val="Notedebasdepage"/>
    <w:semiHidden/>
    <w:rsid w:val="00E540C4"/>
    <w:rPr>
      <w:rFonts w:ascii="Times New Roman" w:eastAsia="Times New Roman" w:hAnsi="Times New Roman" w:cs="Simplified Arabic"/>
      <w:i/>
      <w:iCs/>
      <w:sz w:val="20"/>
      <w:szCs w:val="20"/>
      <w:lang w:val="en-US" w:eastAsia="ar-SA"/>
    </w:rPr>
  </w:style>
  <w:style w:type="character" w:styleId="Appelnotedebasdep">
    <w:name w:val="footnote reference"/>
    <w:semiHidden/>
    <w:rsid w:val="00E540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next w:val="Normal"/>
    <w:link w:val="Titre3Car"/>
    <w:qFormat/>
    <w:rsid w:val="00E540C4"/>
    <w:pPr>
      <w:keepNext/>
      <w:bidi/>
      <w:spacing w:before="240" w:after="60" w:line="216" w:lineRule="auto"/>
      <w:ind w:firstLine="425"/>
      <w:outlineLvl w:val="2"/>
    </w:pPr>
    <w:rPr>
      <w:rFonts w:ascii="Times New Roman" w:eastAsia="Times New Roman" w:hAnsi="Times New Roman" w:cs="Monotype Koufi"/>
      <w:sz w:val="24"/>
      <w:szCs w:val="32"/>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E540C4"/>
    <w:rPr>
      <w:rFonts w:ascii="Times New Roman" w:eastAsia="Times New Roman" w:hAnsi="Times New Roman" w:cs="Monotype Koufi"/>
      <w:sz w:val="24"/>
      <w:szCs w:val="32"/>
      <w:lang w:val="en-US" w:eastAsia="ar-SA"/>
    </w:rPr>
  </w:style>
  <w:style w:type="paragraph" w:styleId="Notedebasdepage">
    <w:name w:val="footnote text"/>
    <w:basedOn w:val="Normal"/>
    <w:link w:val="NotedebasdepageCar"/>
    <w:semiHidden/>
    <w:rsid w:val="00E540C4"/>
    <w:pPr>
      <w:bidi/>
      <w:spacing w:after="0" w:line="192" w:lineRule="auto"/>
      <w:ind w:left="284" w:hanging="284"/>
      <w:jc w:val="lowKashida"/>
    </w:pPr>
    <w:rPr>
      <w:rFonts w:ascii="Times New Roman" w:eastAsia="Times New Roman" w:hAnsi="Times New Roman" w:cs="Simplified Arabic"/>
      <w:i/>
      <w:iCs/>
      <w:sz w:val="20"/>
      <w:szCs w:val="20"/>
      <w:lang w:val="en-US" w:eastAsia="ar-SA"/>
    </w:rPr>
  </w:style>
  <w:style w:type="character" w:customStyle="1" w:styleId="NotedebasdepageCar">
    <w:name w:val="Note de bas de page Car"/>
    <w:basedOn w:val="Policepardfaut"/>
    <w:link w:val="Notedebasdepage"/>
    <w:semiHidden/>
    <w:rsid w:val="00E540C4"/>
    <w:rPr>
      <w:rFonts w:ascii="Times New Roman" w:eastAsia="Times New Roman" w:hAnsi="Times New Roman" w:cs="Simplified Arabic"/>
      <w:i/>
      <w:iCs/>
      <w:sz w:val="20"/>
      <w:szCs w:val="20"/>
      <w:lang w:val="en-US" w:eastAsia="ar-SA"/>
    </w:rPr>
  </w:style>
  <w:style w:type="character" w:styleId="Appelnotedebasdep">
    <w:name w:val="footnote reference"/>
    <w:semiHidden/>
    <w:rsid w:val="00E54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453</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2021-01-23T19:02:00Z</dcterms:created>
  <dcterms:modified xsi:type="dcterms:W3CDTF">2021-01-25T20:11:00Z</dcterms:modified>
</cp:coreProperties>
</file>