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113" w:rsidRPr="005B133D" w:rsidRDefault="00027113" w:rsidP="00570B8F">
      <w:pPr>
        <w:spacing w:line="360" w:lineRule="auto"/>
        <w:jc w:val="center"/>
        <w:rPr>
          <w:rFonts w:asciiTheme="minorBidi" w:hAnsiTheme="minorBidi" w:cstheme="minorBidi" w:hint="cs"/>
          <w:b/>
          <w:bCs/>
          <w:sz w:val="32"/>
          <w:szCs w:val="32"/>
          <w:rtl/>
          <w:lang w:bidi="ar-DZ"/>
        </w:rPr>
      </w:pPr>
      <w:r w:rsidRPr="005B133D">
        <w:rPr>
          <w:rFonts w:asciiTheme="minorBidi" w:hAnsiTheme="minorBidi" w:cstheme="minorBidi"/>
          <w:b/>
          <w:bCs/>
          <w:sz w:val="32"/>
          <w:szCs w:val="32"/>
          <w:rtl/>
          <w:lang w:bidi="ar-DZ"/>
        </w:rPr>
        <w:t xml:space="preserve">المحاضرة </w:t>
      </w:r>
      <w:r w:rsidR="00570B8F">
        <w:rPr>
          <w:rFonts w:asciiTheme="minorBidi" w:hAnsiTheme="minorBidi" w:cstheme="minorBidi"/>
          <w:b/>
          <w:bCs/>
          <w:sz w:val="32"/>
          <w:szCs w:val="32"/>
          <w:rtl/>
          <w:lang w:bidi="ar-DZ"/>
        </w:rPr>
        <w:t>ا</w:t>
      </w:r>
      <w:r w:rsidR="00570B8F">
        <w:rPr>
          <w:rFonts w:asciiTheme="minorBidi" w:hAnsiTheme="minorBidi" w:cstheme="minorBidi" w:hint="cs"/>
          <w:b/>
          <w:bCs/>
          <w:sz w:val="32"/>
          <w:szCs w:val="32"/>
          <w:rtl/>
          <w:lang w:bidi="ar-DZ"/>
        </w:rPr>
        <w:t>لخامسة</w:t>
      </w:r>
      <w:bookmarkStart w:id="0" w:name="_GoBack"/>
      <w:bookmarkEnd w:id="0"/>
    </w:p>
    <w:p w:rsidR="00027113" w:rsidRDefault="00027113" w:rsidP="009B6886">
      <w:pPr>
        <w:spacing w:line="360" w:lineRule="auto"/>
        <w:jc w:val="center"/>
        <w:rPr>
          <w:rFonts w:asciiTheme="minorBidi" w:hAnsiTheme="minorBidi" w:cstheme="minorBidi"/>
          <w:b/>
          <w:bCs/>
          <w:sz w:val="32"/>
          <w:szCs w:val="32"/>
          <w:lang w:bidi="ar-DZ"/>
        </w:rPr>
      </w:pPr>
      <w:r w:rsidRPr="005B133D">
        <w:rPr>
          <w:rFonts w:asciiTheme="minorBidi" w:hAnsiTheme="minorBidi" w:cstheme="minorBidi"/>
          <w:b/>
          <w:bCs/>
          <w:sz w:val="32"/>
          <w:szCs w:val="32"/>
          <w:rtl/>
          <w:lang w:bidi="ar-DZ"/>
        </w:rPr>
        <w:t>قضايا النقد المغربي القديم</w:t>
      </w:r>
    </w:p>
    <w:p w:rsidR="00176A9D" w:rsidRPr="005B133D" w:rsidRDefault="00176A9D" w:rsidP="009B6886">
      <w:pPr>
        <w:spacing w:line="360" w:lineRule="auto"/>
        <w:jc w:val="center"/>
        <w:rPr>
          <w:rFonts w:asciiTheme="minorBidi" w:hAnsiTheme="minorBidi" w:cstheme="minorBidi"/>
          <w:b/>
          <w:bCs/>
          <w:sz w:val="32"/>
          <w:szCs w:val="32"/>
          <w:rtl/>
          <w:lang w:bidi="ar-DZ"/>
        </w:rPr>
      </w:pPr>
    </w:p>
    <w:p w:rsidR="00027113" w:rsidRPr="005B133D" w:rsidRDefault="00027113" w:rsidP="009B6886">
      <w:pPr>
        <w:widowControl w:val="0"/>
        <w:spacing w:before="60" w:line="360" w:lineRule="auto"/>
        <w:jc w:val="both"/>
        <w:rPr>
          <w:rFonts w:asciiTheme="minorBidi" w:hAnsiTheme="minorBidi" w:cstheme="minorBidi"/>
          <w:b/>
          <w:bCs/>
          <w:sz w:val="32"/>
          <w:szCs w:val="32"/>
          <w:rtl/>
          <w:lang w:bidi="ar-DZ"/>
        </w:rPr>
      </w:pPr>
      <w:r w:rsidRPr="005B133D">
        <w:rPr>
          <w:rFonts w:asciiTheme="minorBidi" w:hAnsiTheme="minorBidi" w:cstheme="minorBidi"/>
          <w:b/>
          <w:bCs/>
          <w:sz w:val="32"/>
          <w:szCs w:val="32"/>
          <w:rtl/>
          <w:lang w:bidi="ar-DZ"/>
        </w:rPr>
        <w:t xml:space="preserve">أولا: مفهوم الشعر: </w:t>
      </w:r>
    </w:p>
    <w:p w:rsidR="002F4D74" w:rsidRPr="005B133D" w:rsidRDefault="002F4D74" w:rsidP="009B6886">
      <w:pPr>
        <w:widowControl w:val="0"/>
        <w:spacing w:before="60" w:line="360" w:lineRule="auto"/>
        <w:jc w:val="both"/>
        <w:rPr>
          <w:rFonts w:asciiTheme="minorBidi" w:hAnsiTheme="minorBidi" w:cstheme="minorBidi"/>
          <w:sz w:val="32"/>
          <w:szCs w:val="32"/>
          <w:rtl/>
        </w:rPr>
      </w:pPr>
      <w:r w:rsidRPr="005B133D">
        <w:rPr>
          <w:rFonts w:asciiTheme="minorBidi" w:hAnsiTheme="minorBidi" w:cstheme="minorBidi"/>
          <w:sz w:val="32"/>
          <w:szCs w:val="32"/>
          <w:rtl/>
        </w:rPr>
        <w:t xml:space="preserve">لم يختلف مفهوم الشعر كثيرا عن مفهومه عند المشارقة كما سيتضح من خلال هذا الملخص. </w:t>
      </w:r>
    </w:p>
    <w:p w:rsidR="003F4294" w:rsidRPr="005B133D" w:rsidRDefault="002F4D74" w:rsidP="009B6886">
      <w:pPr>
        <w:widowControl w:val="0"/>
        <w:spacing w:before="60" w:line="360" w:lineRule="auto"/>
        <w:jc w:val="both"/>
        <w:rPr>
          <w:rFonts w:asciiTheme="minorBidi" w:hAnsiTheme="minorBidi" w:cstheme="minorBidi"/>
          <w:sz w:val="32"/>
          <w:szCs w:val="32"/>
          <w:rtl/>
        </w:rPr>
      </w:pPr>
      <w:r w:rsidRPr="005B133D">
        <w:rPr>
          <w:rFonts w:asciiTheme="minorBidi" w:hAnsiTheme="minorBidi" w:cstheme="minorBidi"/>
          <w:sz w:val="32"/>
          <w:szCs w:val="32"/>
          <w:rtl/>
        </w:rPr>
        <w:t xml:space="preserve"> ا</w:t>
      </w:r>
      <w:r w:rsidR="00027113" w:rsidRPr="005B133D">
        <w:rPr>
          <w:rFonts w:asciiTheme="minorBidi" w:hAnsiTheme="minorBidi" w:cstheme="minorBidi"/>
          <w:sz w:val="32"/>
          <w:szCs w:val="32"/>
          <w:rtl/>
        </w:rPr>
        <w:t>رتبط مفهوم الشعر عند النهشلي</w:t>
      </w:r>
      <w:r w:rsidR="00176A9D">
        <w:rPr>
          <w:rFonts w:asciiTheme="minorBidi" w:hAnsiTheme="minorBidi" w:cstheme="minorBidi"/>
          <w:sz w:val="32"/>
          <w:szCs w:val="32"/>
          <w:rtl/>
        </w:rPr>
        <w:t xml:space="preserve"> بالحذق والمهارة </w:t>
      </w:r>
      <w:r w:rsidR="00176A9D">
        <w:rPr>
          <w:rFonts w:asciiTheme="minorBidi" w:hAnsiTheme="minorBidi" w:cstheme="minorBidi" w:hint="cs"/>
          <w:sz w:val="32"/>
          <w:szCs w:val="32"/>
          <w:rtl/>
          <w:lang w:bidi="ar-DZ"/>
        </w:rPr>
        <w:t xml:space="preserve">إذ </w:t>
      </w:r>
      <w:r w:rsidR="00027113" w:rsidRPr="005B133D">
        <w:rPr>
          <w:rFonts w:asciiTheme="minorBidi" w:hAnsiTheme="minorBidi" w:cstheme="minorBidi"/>
          <w:sz w:val="32"/>
          <w:szCs w:val="32"/>
          <w:rtl/>
        </w:rPr>
        <w:t xml:space="preserve">يقول: "والشعر عندهم الفطنة؛ ومعنى قولهم ليت شعري: أي ليت فطنتي''. </w:t>
      </w:r>
    </w:p>
    <w:p w:rsidR="003F4294" w:rsidRPr="005B133D" w:rsidRDefault="003F4294" w:rsidP="009B6886">
      <w:pPr>
        <w:pStyle w:val="Corpsdetexte"/>
        <w:widowControl w:val="0"/>
        <w:spacing w:before="60" w:line="360" w:lineRule="auto"/>
        <w:jc w:val="both"/>
        <w:rPr>
          <w:rFonts w:asciiTheme="minorBidi" w:hAnsiTheme="minorBidi" w:cstheme="minorBidi"/>
          <w:sz w:val="32"/>
          <w:rtl/>
        </w:rPr>
      </w:pPr>
      <w:r w:rsidRPr="005B133D">
        <w:rPr>
          <w:rFonts w:asciiTheme="minorBidi" w:hAnsiTheme="minorBidi" w:cstheme="minorBidi"/>
          <w:sz w:val="32"/>
          <w:rtl/>
        </w:rPr>
        <w:t>ويقول ابن رشيق معرفا الشعر: "الشعر يقوم بعد النْية من أربعة أشياء، وهي: اللفظ، والوزن، والمعنى، والقافية، فهذا هو حدّ الشعر، لأن من الكلام موزوناً مقفّى وليس بشعر؛ لعدم القصد والنيّة، "كأشياء أنزلت من القرآن، ومن كلام النبيّ (صلى الله عليه وسلم) وغير ذلك مما لم يطلق عليه أنّه شعر"</w:t>
      </w:r>
      <w:r w:rsidRPr="005B133D">
        <w:rPr>
          <w:rStyle w:val="Appelnotedebasdep"/>
          <w:rFonts w:asciiTheme="minorBidi" w:hAnsiTheme="minorBidi" w:cstheme="minorBidi"/>
          <w:sz w:val="32"/>
          <w:rtl/>
        </w:rPr>
        <w:t>.</w:t>
      </w:r>
    </w:p>
    <w:p w:rsidR="003F4294" w:rsidRPr="005B133D" w:rsidRDefault="003F4294" w:rsidP="009B6886">
      <w:pPr>
        <w:widowControl w:val="0"/>
        <w:spacing w:before="60" w:line="360" w:lineRule="auto"/>
        <w:jc w:val="both"/>
        <w:rPr>
          <w:rFonts w:asciiTheme="minorBidi" w:hAnsiTheme="minorBidi" w:cstheme="minorBidi"/>
          <w:b/>
          <w:bCs/>
          <w:sz w:val="32"/>
          <w:szCs w:val="32"/>
          <w:rtl/>
        </w:rPr>
      </w:pPr>
      <w:r w:rsidRPr="005B133D">
        <w:rPr>
          <w:rFonts w:asciiTheme="minorBidi" w:hAnsiTheme="minorBidi" w:cstheme="minorBidi"/>
          <w:sz w:val="32"/>
          <w:szCs w:val="32"/>
          <w:rtl/>
        </w:rPr>
        <w:t>وعماد الشعر هو الوزن حسب ذات الناقد، فالوزن شرط أساسي لا تقوم صنعة الشعر إلاّ به؛ قال</w:t>
      </w:r>
      <w:r w:rsidR="009B6886">
        <w:rPr>
          <w:rFonts w:asciiTheme="minorBidi" w:hAnsiTheme="minorBidi" w:cstheme="minorBidi" w:hint="cs"/>
          <w:sz w:val="32"/>
          <w:szCs w:val="32"/>
          <w:rtl/>
        </w:rPr>
        <w:t xml:space="preserve"> ابن رشيق</w:t>
      </w:r>
      <w:r w:rsidRPr="005B133D">
        <w:rPr>
          <w:rFonts w:asciiTheme="minorBidi" w:hAnsiTheme="minorBidi" w:cstheme="minorBidi"/>
          <w:sz w:val="32"/>
          <w:szCs w:val="32"/>
          <w:rtl/>
        </w:rPr>
        <w:t>: "الوزن أعظم أركان حدّ الشعر، وأولاها بها خصوصيّة، وهو مشتمل على القافية وجالب لها ضرورة، إلاّ أن تختلف القوافي فيكون ذلك عيباً في التقفية لا في الوزن، وقد لا يكون عيباً نحو المخمّسات وما شاكلها"</w:t>
      </w:r>
      <w:r w:rsidRPr="005B133D">
        <w:rPr>
          <w:rStyle w:val="Appelnotedebasdep"/>
          <w:rFonts w:asciiTheme="minorBidi" w:hAnsiTheme="minorBidi" w:cstheme="minorBidi"/>
          <w:b/>
          <w:bCs/>
          <w:sz w:val="32"/>
          <w:szCs w:val="32"/>
          <w:rtl/>
        </w:rPr>
        <w:t>.</w:t>
      </w:r>
    </w:p>
    <w:p w:rsidR="00027113" w:rsidRPr="005B133D" w:rsidRDefault="00027113" w:rsidP="009B6886">
      <w:pPr>
        <w:widowControl w:val="0"/>
        <w:spacing w:before="60" w:line="360" w:lineRule="auto"/>
        <w:jc w:val="both"/>
        <w:rPr>
          <w:rFonts w:asciiTheme="minorBidi" w:hAnsiTheme="minorBidi" w:cstheme="minorBidi"/>
          <w:sz w:val="32"/>
          <w:szCs w:val="32"/>
          <w:rtl/>
        </w:rPr>
      </w:pPr>
      <w:r w:rsidRPr="005B133D">
        <w:rPr>
          <w:rFonts w:asciiTheme="minorBidi" w:hAnsiTheme="minorBidi" w:cstheme="minorBidi"/>
          <w:sz w:val="32"/>
          <w:szCs w:val="32"/>
          <w:rtl/>
        </w:rPr>
        <w:t>وللشعر قيم كثيرة أولها الوزن والأثر</w:t>
      </w:r>
      <w:r w:rsidR="009B6886">
        <w:rPr>
          <w:rFonts w:asciiTheme="minorBidi" w:hAnsiTheme="minorBidi" w:cstheme="minorBidi" w:hint="cs"/>
          <w:sz w:val="32"/>
          <w:szCs w:val="32"/>
          <w:rtl/>
        </w:rPr>
        <w:t>.</w:t>
      </w:r>
      <w:r w:rsidRPr="005B133D">
        <w:rPr>
          <w:rFonts w:asciiTheme="minorBidi" w:hAnsiTheme="minorBidi" w:cstheme="minorBidi"/>
          <w:sz w:val="32"/>
          <w:szCs w:val="32"/>
          <w:rtl/>
        </w:rPr>
        <w:t xml:space="preserve"> يقول النهشلي: "كم جهد عسير كان الشعر فرج يسره، ومعروف كان سبب إسدائه، وحياة كان سبب استرجاعها". ويقول متحدثا عن قيمة الشاعر في القبيلة : "وكان الشاعر في الجاهلية إذا نبغ في قبيلة ركبت العرب إليها فهنّأتها به لذبّهم عن الأحساب، وانتصارهم به على الأعداء. وكانت العرب لا تهنّئ إلاّ بفرس منتج، أو مولود وُلد، أو شاعر نبغ"</w:t>
      </w:r>
      <w:r w:rsidR="00225603">
        <w:rPr>
          <w:rFonts w:asciiTheme="minorBidi" w:hAnsiTheme="minorBidi" w:cstheme="minorBidi" w:hint="cs"/>
          <w:sz w:val="32"/>
          <w:szCs w:val="32"/>
          <w:rtl/>
        </w:rPr>
        <w:t>.</w:t>
      </w:r>
    </w:p>
    <w:p w:rsidR="00027113" w:rsidRPr="005B133D" w:rsidRDefault="002F4D74" w:rsidP="009B6886">
      <w:pPr>
        <w:widowControl w:val="0"/>
        <w:spacing w:before="60" w:line="360" w:lineRule="auto"/>
        <w:jc w:val="both"/>
        <w:rPr>
          <w:rFonts w:asciiTheme="minorBidi" w:hAnsiTheme="minorBidi" w:cstheme="minorBidi"/>
          <w:sz w:val="32"/>
          <w:szCs w:val="32"/>
          <w:rtl/>
        </w:rPr>
      </w:pPr>
      <w:r w:rsidRPr="005B133D">
        <w:rPr>
          <w:rFonts w:asciiTheme="minorBidi" w:hAnsiTheme="minorBidi" w:cstheme="minorBidi"/>
          <w:sz w:val="32"/>
          <w:szCs w:val="32"/>
          <w:rtl/>
        </w:rPr>
        <w:t>ويقول ابن رشيق</w:t>
      </w:r>
      <w:r w:rsidR="00027113" w:rsidRPr="005B133D">
        <w:rPr>
          <w:rFonts w:asciiTheme="minorBidi" w:hAnsiTheme="minorBidi" w:cstheme="minorBidi"/>
          <w:sz w:val="32"/>
          <w:szCs w:val="32"/>
          <w:rtl/>
        </w:rPr>
        <w:t xml:space="preserve">: "وكان الكلام كلّه منثوراً فاحتاجت العرب إلى الغناء بمكارم أخلاقها، وطيب أعراقها وذكر أيامها الصالحة، وأوطانها النازحة، وفرسانها الأمجاد، وسمائحها الأجواد، لتهزّ أنفسها إلى الكرم، وتدلّ أبناءها على حسن الشيم، فتوهّموا أعاريض جعلوها </w:t>
      </w:r>
      <w:r w:rsidR="00027113" w:rsidRPr="005B133D">
        <w:rPr>
          <w:rFonts w:asciiTheme="minorBidi" w:hAnsiTheme="minorBidi" w:cstheme="minorBidi"/>
          <w:sz w:val="32"/>
          <w:szCs w:val="32"/>
          <w:rtl/>
        </w:rPr>
        <w:lastRenderedPageBreak/>
        <w:t>موازين الكلام، فلما تمّ وزنه سمّوه شعراً؛ لأنهم شعروا به؛ أي فطنوا</w:t>
      </w:r>
      <w:r w:rsidR="00027113" w:rsidRPr="005B133D">
        <w:rPr>
          <w:rStyle w:val="Appelnotedebasdep"/>
          <w:rFonts w:asciiTheme="minorBidi" w:hAnsiTheme="minorBidi" w:cstheme="minorBidi"/>
          <w:sz w:val="32"/>
          <w:szCs w:val="32"/>
          <w:rtl/>
        </w:rPr>
        <w:t>''</w:t>
      </w:r>
    </w:p>
    <w:p w:rsidR="00027113" w:rsidRDefault="002F4D74" w:rsidP="009B6886">
      <w:pPr>
        <w:pStyle w:val="Titre2"/>
        <w:spacing w:line="360" w:lineRule="auto"/>
        <w:jc w:val="both"/>
        <w:rPr>
          <w:rFonts w:asciiTheme="minorBidi" w:hAnsiTheme="minorBidi" w:cstheme="minorBidi"/>
          <w:b w:val="0"/>
          <w:bCs w:val="0"/>
          <w:sz w:val="32"/>
          <w:szCs w:val="32"/>
          <w:rtl/>
        </w:rPr>
      </w:pPr>
      <w:bookmarkStart w:id="1" w:name="_Toc494261378"/>
      <w:r w:rsidRPr="005B133D">
        <w:rPr>
          <w:rFonts w:asciiTheme="minorBidi" w:hAnsiTheme="minorBidi" w:cstheme="minorBidi"/>
          <w:b w:val="0"/>
          <w:bCs w:val="0"/>
          <w:sz w:val="32"/>
          <w:szCs w:val="32"/>
          <w:rtl/>
        </w:rPr>
        <w:t xml:space="preserve">وأما </w:t>
      </w:r>
      <w:r w:rsidR="00027113" w:rsidRPr="005B133D">
        <w:rPr>
          <w:rFonts w:asciiTheme="minorBidi" w:hAnsiTheme="minorBidi" w:cstheme="minorBidi"/>
          <w:b w:val="0"/>
          <w:bCs w:val="0"/>
          <w:sz w:val="32"/>
          <w:szCs w:val="32"/>
          <w:rtl/>
        </w:rPr>
        <w:t>السّرّ في إطلاق التسمية على الشاعر</w:t>
      </w:r>
      <w:bookmarkEnd w:id="1"/>
      <w:r w:rsidRPr="005B133D">
        <w:rPr>
          <w:rFonts w:asciiTheme="minorBidi" w:hAnsiTheme="minorBidi" w:cstheme="minorBidi"/>
          <w:b w:val="0"/>
          <w:bCs w:val="0"/>
          <w:sz w:val="32"/>
          <w:szCs w:val="32"/>
          <w:rtl/>
        </w:rPr>
        <w:t>، ف</w:t>
      </w:r>
      <w:r w:rsidR="00027113" w:rsidRPr="005B133D">
        <w:rPr>
          <w:rFonts w:asciiTheme="minorBidi" w:hAnsiTheme="minorBidi" w:cstheme="minorBidi"/>
          <w:b w:val="0"/>
          <w:bCs w:val="0"/>
          <w:sz w:val="32"/>
          <w:szCs w:val="32"/>
          <w:rtl/>
        </w:rPr>
        <w:t>لأنّه يشعر بم</w:t>
      </w:r>
      <w:bookmarkStart w:id="2" w:name="_Toc494261383"/>
      <w:r w:rsidRPr="005B133D">
        <w:rPr>
          <w:rFonts w:asciiTheme="minorBidi" w:hAnsiTheme="minorBidi" w:cstheme="minorBidi"/>
          <w:b w:val="0"/>
          <w:bCs w:val="0"/>
          <w:sz w:val="32"/>
          <w:szCs w:val="32"/>
          <w:rtl/>
        </w:rPr>
        <w:t xml:space="preserve">ا لا يشعر به غيره. </w:t>
      </w:r>
      <w:bookmarkEnd w:id="2"/>
    </w:p>
    <w:p w:rsidR="009B6886" w:rsidRPr="009B6886" w:rsidRDefault="009B6886" w:rsidP="009B6886">
      <w:pPr>
        <w:rPr>
          <w:rtl/>
        </w:rPr>
      </w:pPr>
    </w:p>
    <w:p w:rsidR="00027113" w:rsidRPr="005B133D" w:rsidRDefault="002F4D74" w:rsidP="009B6886">
      <w:pPr>
        <w:spacing w:line="360" w:lineRule="auto"/>
        <w:jc w:val="both"/>
        <w:rPr>
          <w:rFonts w:asciiTheme="minorBidi" w:hAnsiTheme="minorBidi" w:cstheme="minorBidi"/>
          <w:b/>
          <w:bCs/>
          <w:sz w:val="32"/>
          <w:szCs w:val="32"/>
          <w:rtl/>
        </w:rPr>
      </w:pPr>
      <w:r w:rsidRPr="005B133D">
        <w:rPr>
          <w:rFonts w:asciiTheme="minorBidi" w:hAnsiTheme="minorBidi" w:cstheme="minorBidi"/>
          <w:b/>
          <w:bCs/>
          <w:sz w:val="32"/>
          <w:szCs w:val="32"/>
          <w:rtl/>
        </w:rPr>
        <w:t>2/</w:t>
      </w:r>
      <w:r w:rsidR="00027113" w:rsidRPr="005B133D">
        <w:rPr>
          <w:rFonts w:asciiTheme="minorBidi" w:hAnsiTheme="minorBidi" w:cstheme="minorBidi"/>
          <w:b/>
          <w:bCs/>
          <w:sz w:val="32"/>
          <w:szCs w:val="32"/>
          <w:rtl/>
        </w:rPr>
        <w:t xml:space="preserve"> قضية القديم والحديث:</w:t>
      </w:r>
    </w:p>
    <w:p w:rsidR="00027113" w:rsidRPr="00225603" w:rsidRDefault="00027113" w:rsidP="009B6886">
      <w:pPr>
        <w:spacing w:line="360" w:lineRule="auto"/>
        <w:jc w:val="both"/>
        <w:rPr>
          <w:rFonts w:asciiTheme="minorBidi" w:hAnsiTheme="minorBidi" w:cstheme="minorBidi"/>
          <w:sz w:val="32"/>
          <w:szCs w:val="32"/>
          <w:rtl/>
        </w:rPr>
      </w:pPr>
      <w:r w:rsidRPr="005B133D">
        <w:rPr>
          <w:rFonts w:asciiTheme="minorBidi" w:hAnsiTheme="minorBidi" w:cstheme="minorBidi"/>
          <w:sz w:val="32"/>
          <w:szCs w:val="32"/>
          <w:rtl/>
        </w:rPr>
        <w:t>يظهر على نقاد المغرب الإسلامي</w:t>
      </w:r>
      <w:r w:rsidR="009B6886">
        <w:rPr>
          <w:rFonts w:asciiTheme="minorBidi" w:hAnsiTheme="minorBidi" w:cstheme="minorBidi" w:hint="cs"/>
          <w:sz w:val="32"/>
          <w:szCs w:val="32"/>
          <w:rtl/>
        </w:rPr>
        <w:t>،</w:t>
      </w:r>
      <w:r w:rsidRPr="005B133D">
        <w:rPr>
          <w:rFonts w:asciiTheme="minorBidi" w:hAnsiTheme="minorBidi" w:cstheme="minorBidi"/>
          <w:sz w:val="32"/>
          <w:szCs w:val="32"/>
          <w:rtl/>
        </w:rPr>
        <w:t xml:space="preserve"> في تعاملهم مع الموضوع</w:t>
      </w:r>
      <w:r w:rsidR="009B6886">
        <w:rPr>
          <w:rFonts w:asciiTheme="minorBidi" w:hAnsiTheme="minorBidi" w:cstheme="minorBidi" w:hint="cs"/>
          <w:sz w:val="32"/>
          <w:szCs w:val="32"/>
          <w:rtl/>
        </w:rPr>
        <w:t>،</w:t>
      </w:r>
      <w:r w:rsidRPr="005B133D">
        <w:rPr>
          <w:rFonts w:asciiTheme="minorBidi" w:hAnsiTheme="minorBidi" w:cstheme="minorBidi"/>
          <w:sz w:val="32"/>
          <w:szCs w:val="32"/>
          <w:rtl/>
        </w:rPr>
        <w:t xml:space="preserve"> التسامح </w:t>
      </w:r>
      <w:r w:rsidR="00225603">
        <w:rPr>
          <w:rFonts w:asciiTheme="minorBidi" w:hAnsiTheme="minorBidi" w:cstheme="minorBidi"/>
          <w:sz w:val="32"/>
          <w:szCs w:val="32"/>
          <w:rtl/>
        </w:rPr>
        <w:t>مع المحدث من المعاني</w:t>
      </w:r>
      <w:r w:rsidR="00225603">
        <w:rPr>
          <w:rFonts w:asciiTheme="minorBidi" w:hAnsiTheme="minorBidi" w:cstheme="minorBidi" w:hint="cs"/>
          <w:sz w:val="32"/>
          <w:szCs w:val="32"/>
          <w:rtl/>
        </w:rPr>
        <w:t xml:space="preserve">. </w:t>
      </w:r>
      <w:r w:rsidRPr="005B133D">
        <w:rPr>
          <w:rFonts w:asciiTheme="minorBidi" w:hAnsiTheme="minorBidi" w:cstheme="minorBidi"/>
          <w:sz w:val="32"/>
          <w:szCs w:val="32"/>
          <w:rtl/>
        </w:rPr>
        <w:t>فنظرة المغاربة لقضية القديم والحديث عولجت بموضوعية لإيمانهم بتعاقب الأزمان وامتدادها،  ويمكن التدليل على ذلك بما ذهب إليه ابن رشيق في قوله : ''كلّ قديم من الشعراء فهو محدث في زمانه بالإضافة إلى من كان قبله...'' ، ثم قوله مستشهدا بابن قتيبة: ''فأمّا ابن قتيبة فقال: لم يقصر الله الشعر والعلم والبلاغة على زمن دون زمن، ولا خص قوما دون قوم، بل جعل الله ذلك مشتركا مقسوما بين عباده في كلّ دهر، وجعل كل قديم حديثا في عصره''</w:t>
      </w:r>
      <w:r w:rsidRPr="005B133D">
        <w:rPr>
          <w:rFonts w:asciiTheme="minorBidi" w:hAnsiTheme="minorBidi" w:cstheme="minorBidi"/>
          <w:sz w:val="32"/>
          <w:szCs w:val="32"/>
          <w:rtl/>
          <w:lang w:bidi="ar-DZ"/>
        </w:rPr>
        <w:t>، و</w:t>
      </w:r>
      <w:r w:rsidR="00EA7FF0" w:rsidRPr="005B133D">
        <w:rPr>
          <w:rFonts w:asciiTheme="minorBidi" w:hAnsiTheme="minorBidi" w:cstheme="minorBidi"/>
          <w:sz w:val="32"/>
          <w:szCs w:val="32"/>
          <w:rtl/>
          <w:lang w:bidi="ar-DZ"/>
        </w:rPr>
        <w:t>ب</w:t>
      </w:r>
      <w:r w:rsidRPr="005B133D">
        <w:rPr>
          <w:rFonts w:asciiTheme="minorBidi" w:hAnsiTheme="minorBidi" w:cstheme="minorBidi"/>
          <w:sz w:val="32"/>
          <w:szCs w:val="32"/>
          <w:rtl/>
          <w:lang w:bidi="ar-DZ"/>
        </w:rPr>
        <w:t>ق</w:t>
      </w:r>
      <w:r w:rsidR="00EA7FF0" w:rsidRPr="005B133D">
        <w:rPr>
          <w:rFonts w:asciiTheme="minorBidi" w:hAnsiTheme="minorBidi" w:cstheme="minorBidi"/>
          <w:sz w:val="32"/>
          <w:szCs w:val="32"/>
          <w:rtl/>
          <w:lang w:bidi="ar-DZ"/>
        </w:rPr>
        <w:t>ول</w:t>
      </w:r>
      <w:r w:rsidRPr="005B133D">
        <w:rPr>
          <w:rFonts w:asciiTheme="minorBidi" w:hAnsiTheme="minorBidi" w:cstheme="minorBidi"/>
          <w:sz w:val="32"/>
          <w:szCs w:val="32"/>
          <w:rtl/>
          <w:lang w:bidi="ar-DZ"/>
        </w:rPr>
        <w:t xml:space="preserve"> النهشلي:</w:t>
      </w:r>
      <w:r w:rsidRPr="005B133D">
        <w:rPr>
          <w:rFonts w:asciiTheme="minorBidi" w:hAnsiTheme="minorBidi" w:cstheme="minorBidi"/>
          <w:sz w:val="32"/>
          <w:szCs w:val="32"/>
          <w:rtl/>
        </w:rPr>
        <w:t xml:space="preserve"> ''قد تختلف المقامات والأزمنة والبلاد فيحسن في وقت ما لا يحسن في آخر ويستحسن عند أهل بلد ما لا يستحسن عند أهل غيره، ونجد الشعراء الحذاق تقابل كل زمان بما استجيد فيه وكثر استعماله عند أهله بعد أن لا تخرج من حسن الاستواء وحد الاعتدال وجودة الصنعة، وربما استعملت في بلد ألفاظ لا تستعمل كثيرا في غيره كاستعمال أهل البصرة بعض كلام أهل فارس في أشعارهم ونوادر حكاياتهم''.</w:t>
      </w:r>
    </w:p>
    <w:p w:rsidR="00DC3EA7" w:rsidRPr="005B133D" w:rsidRDefault="00DC3EA7" w:rsidP="009B6886">
      <w:pPr>
        <w:spacing w:line="360" w:lineRule="auto"/>
        <w:jc w:val="both"/>
        <w:rPr>
          <w:rFonts w:asciiTheme="minorBidi" w:hAnsiTheme="minorBidi" w:cstheme="minorBidi"/>
          <w:sz w:val="32"/>
          <w:szCs w:val="32"/>
          <w:rtl/>
        </w:rPr>
      </w:pPr>
    </w:p>
    <w:p w:rsidR="00027113" w:rsidRPr="00225603" w:rsidRDefault="002F4D74" w:rsidP="009B6886">
      <w:pPr>
        <w:spacing w:line="360" w:lineRule="auto"/>
        <w:jc w:val="both"/>
        <w:rPr>
          <w:rFonts w:asciiTheme="minorBidi" w:hAnsiTheme="minorBidi" w:cstheme="minorBidi"/>
          <w:b/>
          <w:bCs/>
          <w:sz w:val="32"/>
          <w:szCs w:val="32"/>
          <w:rtl/>
          <w:lang w:bidi="ar-DZ"/>
        </w:rPr>
      </w:pPr>
      <w:r w:rsidRPr="005B133D">
        <w:rPr>
          <w:rFonts w:asciiTheme="minorBidi" w:hAnsiTheme="minorBidi" w:cstheme="minorBidi"/>
          <w:b/>
          <w:bCs/>
          <w:sz w:val="32"/>
          <w:szCs w:val="32"/>
          <w:rtl/>
          <w:lang w:bidi="ar-DZ"/>
        </w:rPr>
        <w:t xml:space="preserve">3/ </w:t>
      </w:r>
      <w:r w:rsidR="00027113" w:rsidRPr="005B133D">
        <w:rPr>
          <w:rFonts w:asciiTheme="minorBidi" w:hAnsiTheme="minorBidi" w:cstheme="minorBidi"/>
          <w:b/>
          <w:bCs/>
          <w:sz w:val="32"/>
          <w:szCs w:val="32"/>
          <w:rtl/>
          <w:lang w:bidi="ar-DZ"/>
        </w:rPr>
        <w:t>قضية اللفظ والمعنى:</w:t>
      </w:r>
    </w:p>
    <w:p w:rsidR="00027113" w:rsidRPr="005B133D" w:rsidRDefault="00027113" w:rsidP="009B6886">
      <w:pPr>
        <w:pStyle w:val="Notedebasdepage"/>
        <w:tabs>
          <w:tab w:val="left" w:pos="9496"/>
        </w:tabs>
        <w:spacing w:line="360" w:lineRule="auto"/>
        <w:ind w:left="0" w:firstLine="0"/>
        <w:jc w:val="both"/>
        <w:rPr>
          <w:rFonts w:asciiTheme="minorBidi" w:hAnsiTheme="minorBidi" w:cstheme="minorBidi"/>
          <w:i w:val="0"/>
          <w:iCs w:val="0"/>
          <w:color w:val="000000" w:themeColor="text1"/>
          <w:sz w:val="32"/>
          <w:szCs w:val="32"/>
          <w:rtl/>
        </w:rPr>
      </w:pPr>
      <w:r w:rsidRPr="005B133D">
        <w:rPr>
          <w:rFonts w:asciiTheme="minorBidi" w:hAnsiTheme="minorBidi" w:cstheme="minorBidi"/>
          <w:i w:val="0"/>
          <w:iCs w:val="0"/>
          <w:color w:val="000000" w:themeColor="text1"/>
          <w:sz w:val="32"/>
          <w:szCs w:val="32"/>
          <w:rtl/>
        </w:rPr>
        <w:t>ناقش</w:t>
      </w:r>
      <w:r w:rsidR="00DC3EA7" w:rsidRPr="005B133D">
        <w:rPr>
          <w:rFonts w:asciiTheme="minorBidi" w:hAnsiTheme="minorBidi" w:cstheme="minorBidi"/>
          <w:i w:val="0"/>
          <w:iCs w:val="0"/>
          <w:color w:val="000000" w:themeColor="text1"/>
          <w:sz w:val="32"/>
          <w:szCs w:val="32"/>
          <w:rtl/>
        </w:rPr>
        <w:t xml:space="preserve"> </w:t>
      </w:r>
      <w:r w:rsidRPr="005B133D">
        <w:rPr>
          <w:rFonts w:asciiTheme="minorBidi" w:hAnsiTheme="minorBidi" w:cstheme="minorBidi"/>
          <w:i w:val="0"/>
          <w:iCs w:val="0"/>
          <w:color w:val="000000" w:themeColor="text1"/>
          <w:sz w:val="32"/>
          <w:szCs w:val="32"/>
          <w:rtl/>
        </w:rPr>
        <w:t>النقاد المغاربة القدامى علاقة الشكل بالمحتوى محاولين معرفة درجة أحدهما بالنسبة للأدب، ولكنّ الصراع كان أقلّ حدّة من نظيره المشرقي</w:t>
      </w:r>
      <w:r w:rsidR="002F4D74" w:rsidRPr="005B133D">
        <w:rPr>
          <w:rFonts w:asciiTheme="minorBidi" w:hAnsiTheme="minorBidi" w:cstheme="minorBidi"/>
          <w:i w:val="0"/>
          <w:iCs w:val="0"/>
          <w:color w:val="000000" w:themeColor="text1"/>
          <w:sz w:val="32"/>
          <w:szCs w:val="32"/>
          <w:rtl/>
        </w:rPr>
        <w:t xml:space="preserve">. </w:t>
      </w:r>
      <w:r w:rsidRPr="005B133D">
        <w:rPr>
          <w:rFonts w:asciiTheme="minorBidi" w:hAnsiTheme="minorBidi" w:cstheme="minorBidi"/>
          <w:i w:val="0"/>
          <w:iCs w:val="0"/>
          <w:color w:val="000000" w:themeColor="text1"/>
          <w:sz w:val="32"/>
          <w:szCs w:val="32"/>
          <w:rtl/>
        </w:rPr>
        <w:t xml:space="preserve">ويمكن اعتماد ما جاء في (العمدة) حوصلة لمواقف النقاد المختلفة منها، وصورة لموقفه بشكل خاص، فقد ذكر عددا ممّن ذهبوا إلى تفضيل اللفظ وهم حسبه الأكثرية، لأنّه </w:t>
      </w:r>
      <w:r w:rsidRPr="005B133D">
        <w:rPr>
          <w:rFonts w:asciiTheme="minorBidi" w:hAnsiTheme="minorBidi" w:cstheme="minorBidi"/>
          <w:i w:val="0"/>
          <w:iCs w:val="0"/>
          <w:sz w:val="32"/>
          <w:szCs w:val="32"/>
          <w:rtl/>
        </w:rPr>
        <w:t>''</w:t>
      </w:r>
      <w:r w:rsidRPr="005B133D">
        <w:rPr>
          <w:rFonts w:asciiTheme="minorBidi" w:hAnsiTheme="minorBidi" w:cstheme="minorBidi"/>
          <w:i w:val="0"/>
          <w:iCs w:val="0"/>
          <w:color w:val="000000" w:themeColor="text1"/>
          <w:sz w:val="32"/>
          <w:szCs w:val="32"/>
          <w:rtl/>
        </w:rPr>
        <w:t>أغلى من المعنى ثمنا وأعظم قيمة وأعزّ مطلبا، فإن المعاني موجودة في طباع الناس يستوي الجاهل فيها والحاذق، ولكن العمل على جودة الألفاظ وحسن السبك وصحة التأليف...</w:t>
      </w:r>
      <w:r w:rsidRPr="005B133D">
        <w:rPr>
          <w:rFonts w:asciiTheme="minorBidi" w:hAnsiTheme="minorBidi" w:cstheme="minorBidi"/>
          <w:i w:val="0"/>
          <w:iCs w:val="0"/>
          <w:sz w:val="32"/>
          <w:szCs w:val="32"/>
        </w:rPr>
        <w:t>.</w:t>
      </w:r>
      <w:r w:rsidRPr="005B133D">
        <w:rPr>
          <w:rFonts w:asciiTheme="minorBidi" w:hAnsiTheme="minorBidi" w:cstheme="minorBidi"/>
          <w:i w:val="0"/>
          <w:iCs w:val="0"/>
          <w:sz w:val="32"/>
          <w:szCs w:val="32"/>
          <w:rtl/>
        </w:rPr>
        <w:t>''.</w:t>
      </w:r>
    </w:p>
    <w:p w:rsidR="00027113" w:rsidRPr="005B133D" w:rsidRDefault="00027113" w:rsidP="009B6886">
      <w:pPr>
        <w:pStyle w:val="Notedebasdepage"/>
        <w:tabs>
          <w:tab w:val="left" w:pos="9496"/>
        </w:tabs>
        <w:spacing w:line="360" w:lineRule="auto"/>
        <w:ind w:left="0" w:firstLine="0"/>
        <w:jc w:val="both"/>
        <w:rPr>
          <w:rFonts w:asciiTheme="minorBidi" w:hAnsiTheme="minorBidi" w:cstheme="minorBidi"/>
          <w:i w:val="0"/>
          <w:iCs w:val="0"/>
          <w:color w:val="000000" w:themeColor="text1"/>
          <w:sz w:val="32"/>
          <w:szCs w:val="32"/>
          <w:rtl/>
        </w:rPr>
      </w:pPr>
      <w:r w:rsidRPr="005B133D">
        <w:rPr>
          <w:rFonts w:asciiTheme="minorBidi" w:hAnsiTheme="minorBidi" w:cstheme="minorBidi"/>
          <w:i w:val="0"/>
          <w:iCs w:val="0"/>
          <w:color w:val="000000" w:themeColor="text1"/>
          <w:sz w:val="32"/>
          <w:szCs w:val="32"/>
          <w:rtl/>
        </w:rPr>
        <w:lastRenderedPageBreak/>
        <w:t xml:space="preserve"> ومن المتعصبين للفظ ذكر ابن وكيع الذي </w:t>
      </w:r>
      <w:r w:rsidRPr="005B133D">
        <w:rPr>
          <w:rFonts w:asciiTheme="minorBidi" w:hAnsiTheme="minorBidi" w:cstheme="minorBidi"/>
          <w:i w:val="0"/>
          <w:iCs w:val="0"/>
          <w:sz w:val="32"/>
          <w:szCs w:val="32"/>
          <w:rtl/>
        </w:rPr>
        <w:t>''</w:t>
      </w:r>
      <w:r w:rsidRPr="005B133D">
        <w:rPr>
          <w:rFonts w:asciiTheme="minorBidi" w:hAnsiTheme="minorBidi" w:cstheme="minorBidi"/>
          <w:i w:val="0"/>
          <w:iCs w:val="0"/>
          <w:color w:val="000000" w:themeColor="text1"/>
          <w:sz w:val="32"/>
          <w:szCs w:val="32"/>
          <w:rtl/>
        </w:rPr>
        <w:t>يمثّل المعنى بالصورة واللفظ بالكسوة، فإن لم تقابل الصورة الحسناء بما يشاكلها ويليق بها من اللباس فقد بخست حقّها وتضاءلت في عين مبصرها</w:t>
      </w:r>
      <w:r w:rsidRPr="005B133D">
        <w:rPr>
          <w:rFonts w:asciiTheme="minorBidi" w:hAnsiTheme="minorBidi" w:cstheme="minorBidi"/>
          <w:i w:val="0"/>
          <w:iCs w:val="0"/>
          <w:sz w:val="32"/>
          <w:szCs w:val="32"/>
        </w:rPr>
        <w:t>.</w:t>
      </w:r>
      <w:r w:rsidRPr="005B133D">
        <w:rPr>
          <w:rFonts w:asciiTheme="minorBidi" w:hAnsiTheme="minorBidi" w:cstheme="minorBidi"/>
          <w:i w:val="0"/>
          <w:iCs w:val="0"/>
          <w:sz w:val="32"/>
          <w:szCs w:val="32"/>
          <w:rtl/>
        </w:rPr>
        <w:t>''</w:t>
      </w:r>
    </w:p>
    <w:p w:rsidR="00027113" w:rsidRPr="005B133D" w:rsidRDefault="00027113" w:rsidP="009B6886">
      <w:pPr>
        <w:pStyle w:val="Notedebasdepage"/>
        <w:tabs>
          <w:tab w:val="left" w:pos="9496"/>
        </w:tabs>
        <w:spacing w:line="360" w:lineRule="auto"/>
        <w:ind w:left="0" w:firstLine="0"/>
        <w:jc w:val="both"/>
        <w:rPr>
          <w:rFonts w:asciiTheme="minorBidi" w:hAnsiTheme="minorBidi" w:cstheme="minorBidi"/>
          <w:i w:val="0"/>
          <w:iCs w:val="0"/>
          <w:sz w:val="32"/>
          <w:szCs w:val="32"/>
          <w:rtl/>
        </w:rPr>
      </w:pPr>
      <w:r w:rsidRPr="005B133D">
        <w:rPr>
          <w:rFonts w:asciiTheme="minorBidi" w:hAnsiTheme="minorBidi" w:cstheme="minorBidi"/>
          <w:i w:val="0"/>
          <w:iCs w:val="0"/>
          <w:color w:val="000000" w:themeColor="text1"/>
          <w:sz w:val="32"/>
          <w:szCs w:val="32"/>
          <w:rtl/>
        </w:rPr>
        <w:t xml:space="preserve"> كما ذكر رأي </w:t>
      </w:r>
      <w:r w:rsidRPr="005B133D">
        <w:rPr>
          <w:rFonts w:asciiTheme="minorBidi" w:hAnsiTheme="minorBidi" w:cstheme="minorBidi"/>
          <w:i w:val="0"/>
          <w:iCs w:val="0"/>
          <w:sz w:val="32"/>
          <w:szCs w:val="32"/>
          <w:rtl/>
        </w:rPr>
        <w:t>النهشلي في</w:t>
      </w:r>
      <w:r w:rsidRPr="005B133D">
        <w:rPr>
          <w:rFonts w:asciiTheme="minorBidi" w:hAnsiTheme="minorBidi" w:cstheme="minorBidi"/>
          <w:i w:val="0"/>
          <w:iCs w:val="0"/>
          <w:color w:val="000000" w:themeColor="text1"/>
          <w:sz w:val="32"/>
          <w:szCs w:val="32"/>
          <w:rtl/>
        </w:rPr>
        <w:t xml:space="preserve"> تفضيل اللفظ، لأنّ </w:t>
      </w:r>
      <w:r w:rsidRPr="005B133D">
        <w:rPr>
          <w:rFonts w:asciiTheme="minorBidi" w:hAnsiTheme="minorBidi" w:cstheme="minorBidi"/>
          <w:i w:val="0"/>
          <w:iCs w:val="0"/>
          <w:sz w:val="32"/>
          <w:szCs w:val="32"/>
          <w:rtl/>
        </w:rPr>
        <w:t>''</w:t>
      </w:r>
      <w:r w:rsidRPr="005B133D">
        <w:rPr>
          <w:rFonts w:asciiTheme="minorBidi" w:hAnsiTheme="minorBidi" w:cstheme="minorBidi"/>
          <w:i w:val="0"/>
          <w:iCs w:val="0"/>
          <w:color w:val="000000" w:themeColor="text1"/>
          <w:sz w:val="32"/>
          <w:szCs w:val="32"/>
          <w:rtl/>
        </w:rPr>
        <w:t>المعنى مثال، واللفظ حذو، والحذو يتبع المثال فيتغير بتغيره ويثبت بثباته</w:t>
      </w:r>
      <w:r w:rsidRPr="005B133D">
        <w:rPr>
          <w:rFonts w:asciiTheme="minorBidi" w:hAnsiTheme="minorBidi" w:cstheme="minorBidi"/>
          <w:i w:val="0"/>
          <w:iCs w:val="0"/>
          <w:sz w:val="32"/>
          <w:szCs w:val="32"/>
          <w:rtl/>
        </w:rPr>
        <w:t>''.</w:t>
      </w:r>
      <w:r w:rsidR="002F4D74" w:rsidRPr="005B133D">
        <w:rPr>
          <w:rFonts w:asciiTheme="minorBidi" w:hAnsiTheme="minorBidi" w:cstheme="minorBidi"/>
          <w:i w:val="0"/>
          <w:iCs w:val="0"/>
          <w:sz w:val="32"/>
          <w:szCs w:val="32"/>
          <w:rtl/>
        </w:rPr>
        <w:t xml:space="preserve"> </w:t>
      </w:r>
      <w:r w:rsidRPr="005B133D">
        <w:rPr>
          <w:rFonts w:asciiTheme="minorBidi" w:hAnsiTheme="minorBidi" w:cstheme="minorBidi"/>
          <w:i w:val="0"/>
          <w:iCs w:val="0"/>
          <w:color w:val="000000" w:themeColor="text1"/>
          <w:sz w:val="32"/>
          <w:szCs w:val="32"/>
          <w:rtl/>
        </w:rPr>
        <w:t xml:space="preserve">وأملح رأي في القضية -حسبه- هو للثعالبي </w:t>
      </w:r>
      <w:r w:rsidRPr="005B133D">
        <w:rPr>
          <w:rFonts w:asciiTheme="minorBidi" w:hAnsiTheme="minorBidi" w:cstheme="minorBidi"/>
          <w:i w:val="0"/>
          <w:iCs w:val="0"/>
          <w:sz w:val="32"/>
          <w:szCs w:val="32"/>
          <w:rtl/>
        </w:rPr>
        <w:t>(ت429ه)</w:t>
      </w:r>
      <w:r w:rsidRPr="005B133D">
        <w:rPr>
          <w:rFonts w:asciiTheme="minorBidi" w:hAnsiTheme="minorBidi" w:cstheme="minorBidi"/>
          <w:i w:val="0"/>
          <w:iCs w:val="0"/>
          <w:color w:val="000000" w:themeColor="text1"/>
          <w:sz w:val="32"/>
          <w:szCs w:val="32"/>
          <w:rtl/>
        </w:rPr>
        <w:t xml:space="preserve"> الذي رام أنّ </w:t>
      </w:r>
      <w:r w:rsidRPr="005B133D">
        <w:rPr>
          <w:rFonts w:asciiTheme="minorBidi" w:hAnsiTheme="minorBidi" w:cstheme="minorBidi"/>
          <w:i w:val="0"/>
          <w:iCs w:val="0"/>
          <w:sz w:val="32"/>
          <w:szCs w:val="32"/>
          <w:rtl/>
        </w:rPr>
        <w:t>''</w:t>
      </w:r>
      <w:r w:rsidRPr="005B133D">
        <w:rPr>
          <w:rFonts w:asciiTheme="minorBidi" w:hAnsiTheme="minorBidi" w:cstheme="minorBidi"/>
          <w:i w:val="0"/>
          <w:iCs w:val="0"/>
          <w:color w:val="000000" w:themeColor="text1"/>
          <w:sz w:val="32"/>
          <w:szCs w:val="32"/>
          <w:rtl/>
        </w:rPr>
        <w:t>البيلغ من يحوك الكلام على حسب الأماني ويخيط الألفاظ على قدود المعاني... ''</w:t>
      </w:r>
      <w:r w:rsidR="002F4D74" w:rsidRPr="005B133D">
        <w:rPr>
          <w:rFonts w:asciiTheme="minorBidi" w:hAnsiTheme="minorBidi" w:cstheme="minorBidi"/>
          <w:i w:val="0"/>
          <w:iCs w:val="0"/>
          <w:color w:val="000000" w:themeColor="text1"/>
          <w:sz w:val="32"/>
          <w:szCs w:val="32"/>
          <w:rtl/>
        </w:rPr>
        <w:t>.</w:t>
      </w:r>
    </w:p>
    <w:p w:rsidR="00027113" w:rsidRDefault="00027113" w:rsidP="009B6886">
      <w:pPr>
        <w:pStyle w:val="Notedebasdepage"/>
        <w:tabs>
          <w:tab w:val="left" w:pos="9496"/>
        </w:tabs>
        <w:spacing w:line="360" w:lineRule="auto"/>
        <w:ind w:left="0" w:firstLine="0"/>
        <w:jc w:val="both"/>
        <w:rPr>
          <w:rFonts w:asciiTheme="minorBidi" w:hAnsiTheme="minorBidi" w:cstheme="minorBidi"/>
          <w:i w:val="0"/>
          <w:iCs w:val="0"/>
          <w:sz w:val="32"/>
          <w:szCs w:val="32"/>
          <w:rtl/>
        </w:rPr>
      </w:pPr>
      <w:r w:rsidRPr="005B133D">
        <w:rPr>
          <w:rFonts w:asciiTheme="minorBidi" w:hAnsiTheme="minorBidi" w:cstheme="minorBidi"/>
          <w:i w:val="0"/>
          <w:iCs w:val="0"/>
          <w:sz w:val="32"/>
          <w:szCs w:val="32"/>
          <w:rtl/>
        </w:rPr>
        <w:t>وقد صرّح واصفا العلاقة بين الشكل والمضمون في قوله: ''اللفظ جسم وروحه المعنى، وارتباطه به كارتباط الروح بالجسم، يضعف بضعفه ويقوى بقوته، فإذا سلم المعنى واختل بعض اللفظ كان نقصا وهجنة عليه، كما يعرض لبعض الأجسام من العرج والشلل والعور وما أشبه ذلك من غير أن تذهب الروح. وكذلك إن ضعف المعنى واختل بعضه كان للفظ من ذلك أوفر حظ، كالذي يعرض للأجسام من المرض بمرض الأرواح. ولا تجد معنى يختل إلا من جهة اللفظ وجريه فيه على غير الواجب، قياسا على ما قدمت من أدواء الجسوم والأرواح. فإن اختل المعنى كلّه وفسد بقى اللفظ مواتا لا فائدة فيه، وإن كان حسن الطلاوة في السمع. وكذلك إن اختل اللفظ جملة وتلاشى لم يصبح له معنى، لأنا لا نجد روحا من غير جسم البتة ''.</w:t>
      </w:r>
    </w:p>
    <w:p w:rsidR="009B6886" w:rsidRPr="005B133D" w:rsidRDefault="009B6886" w:rsidP="009B6886">
      <w:pPr>
        <w:pStyle w:val="Notedebasdepage"/>
        <w:tabs>
          <w:tab w:val="left" w:pos="9496"/>
        </w:tabs>
        <w:spacing w:line="360" w:lineRule="auto"/>
        <w:ind w:left="0" w:firstLine="0"/>
        <w:jc w:val="both"/>
        <w:rPr>
          <w:rFonts w:asciiTheme="minorBidi" w:hAnsiTheme="minorBidi" w:cstheme="minorBidi"/>
          <w:i w:val="0"/>
          <w:iCs w:val="0"/>
          <w:sz w:val="32"/>
          <w:szCs w:val="32"/>
          <w:rtl/>
        </w:rPr>
      </w:pPr>
    </w:p>
    <w:p w:rsidR="00BA3B39" w:rsidRPr="005B133D" w:rsidRDefault="00BA3B39" w:rsidP="009B6886">
      <w:pPr>
        <w:spacing w:line="360" w:lineRule="auto"/>
        <w:jc w:val="both"/>
        <w:rPr>
          <w:rFonts w:asciiTheme="minorBidi" w:hAnsiTheme="minorBidi" w:cstheme="minorBidi"/>
          <w:b/>
          <w:bCs/>
          <w:sz w:val="32"/>
          <w:szCs w:val="32"/>
          <w:rtl/>
          <w:lang w:bidi="ar-DZ"/>
        </w:rPr>
      </w:pPr>
      <w:r w:rsidRPr="005B133D">
        <w:rPr>
          <w:rFonts w:asciiTheme="minorBidi" w:hAnsiTheme="minorBidi" w:cstheme="minorBidi"/>
          <w:b/>
          <w:bCs/>
          <w:sz w:val="32"/>
          <w:szCs w:val="32"/>
          <w:rtl/>
          <w:lang w:bidi="ar-DZ"/>
        </w:rPr>
        <w:t>المصادر والمراجع:</w:t>
      </w:r>
    </w:p>
    <w:p w:rsidR="00BA3B39" w:rsidRPr="005B133D" w:rsidRDefault="00BA3B39" w:rsidP="009B6886">
      <w:pPr>
        <w:spacing w:line="360" w:lineRule="auto"/>
        <w:jc w:val="both"/>
        <w:rPr>
          <w:rFonts w:asciiTheme="minorBidi" w:hAnsiTheme="minorBidi" w:cstheme="minorBidi"/>
          <w:sz w:val="32"/>
          <w:szCs w:val="32"/>
        </w:rPr>
      </w:pPr>
      <w:r w:rsidRPr="005B133D">
        <w:rPr>
          <w:rFonts w:asciiTheme="minorBidi" w:hAnsiTheme="minorBidi" w:cstheme="minorBidi"/>
          <w:sz w:val="32"/>
          <w:szCs w:val="32"/>
        </w:rPr>
        <w:t>1</w:t>
      </w:r>
      <w:r w:rsidRPr="005B133D">
        <w:rPr>
          <w:rFonts w:asciiTheme="minorBidi" w:hAnsiTheme="minorBidi" w:cstheme="minorBidi"/>
          <w:sz w:val="32"/>
          <w:szCs w:val="32"/>
          <w:rtl/>
          <w:lang w:bidi="ar-DZ"/>
        </w:rPr>
        <w:t xml:space="preserve">- </w:t>
      </w:r>
      <w:r w:rsidRPr="005B133D">
        <w:rPr>
          <w:rFonts w:asciiTheme="minorBidi" w:hAnsiTheme="minorBidi" w:cstheme="minorBidi"/>
          <w:sz w:val="32"/>
          <w:szCs w:val="32"/>
          <w:rtl/>
        </w:rPr>
        <w:t>ابن رشيق: العمدة في محاسن الشعر وآدابه ونقده، تحقيق عبد الحميد هنداوي، المكتبة العصرية، صيدا، بيروت، لبنان.</w:t>
      </w:r>
    </w:p>
    <w:p w:rsidR="00BA3B39" w:rsidRPr="005B133D" w:rsidRDefault="00BA3B39" w:rsidP="009B6886">
      <w:pPr>
        <w:spacing w:line="360" w:lineRule="auto"/>
        <w:jc w:val="both"/>
        <w:rPr>
          <w:rFonts w:asciiTheme="minorBidi" w:hAnsiTheme="minorBidi" w:cstheme="minorBidi"/>
          <w:sz w:val="32"/>
          <w:szCs w:val="32"/>
        </w:rPr>
      </w:pPr>
      <w:r w:rsidRPr="005B133D">
        <w:rPr>
          <w:rFonts w:asciiTheme="minorBidi" w:hAnsiTheme="minorBidi" w:cstheme="minorBidi"/>
          <w:sz w:val="32"/>
          <w:szCs w:val="32"/>
          <w:rtl/>
        </w:rPr>
        <w:t>2- ابن شرف القيرواني: مسائل الانتقاد، ترجمه وقدم له شارل بلات، كاربونال، الجزائر، 1953.</w:t>
      </w:r>
    </w:p>
    <w:p w:rsidR="00BA3B39" w:rsidRPr="005B133D" w:rsidRDefault="00BA3B39" w:rsidP="009B6886">
      <w:pPr>
        <w:spacing w:line="360" w:lineRule="auto"/>
        <w:jc w:val="both"/>
        <w:rPr>
          <w:rFonts w:asciiTheme="minorBidi" w:hAnsiTheme="minorBidi" w:cstheme="minorBidi"/>
          <w:sz w:val="32"/>
          <w:szCs w:val="32"/>
        </w:rPr>
      </w:pPr>
      <w:r w:rsidRPr="005B133D">
        <w:rPr>
          <w:rFonts w:asciiTheme="minorBidi" w:hAnsiTheme="minorBidi" w:cstheme="minorBidi"/>
          <w:sz w:val="32"/>
          <w:szCs w:val="32"/>
          <w:rtl/>
        </w:rPr>
        <w:t>3- عبد الكريم النهشلي: الممتع في صنعة الشعر، تحقيق محمد زغلول سلام، د ط، منشأة المعارف بالإسكندرية.</w:t>
      </w:r>
    </w:p>
    <w:p w:rsidR="00BA3B39" w:rsidRPr="005B133D" w:rsidRDefault="00BA3B39" w:rsidP="009B6886">
      <w:pPr>
        <w:spacing w:line="360" w:lineRule="auto"/>
        <w:jc w:val="both"/>
        <w:rPr>
          <w:rFonts w:asciiTheme="minorBidi" w:hAnsiTheme="minorBidi" w:cstheme="minorBidi"/>
          <w:sz w:val="32"/>
          <w:szCs w:val="32"/>
        </w:rPr>
      </w:pPr>
      <w:r w:rsidRPr="005B133D">
        <w:rPr>
          <w:rFonts w:asciiTheme="minorBidi" w:hAnsiTheme="minorBidi" w:cstheme="minorBidi"/>
          <w:sz w:val="32"/>
          <w:szCs w:val="32"/>
          <w:rtl/>
        </w:rPr>
        <w:lastRenderedPageBreak/>
        <w:t>4- بشير خلدون: الحركة النقدية على أيام ابن رشيق المسيلي، د ط، الشركة الوطنية للنشر والتوزيع، الجزائر، 1981م.</w:t>
      </w:r>
    </w:p>
    <w:p w:rsidR="00BA3B39" w:rsidRPr="005B133D" w:rsidRDefault="00BA3B39" w:rsidP="009B6886">
      <w:pPr>
        <w:pStyle w:val="Paragraphedeliste"/>
        <w:spacing w:line="360" w:lineRule="auto"/>
        <w:ind w:left="0"/>
        <w:rPr>
          <w:rFonts w:asciiTheme="minorBidi" w:hAnsiTheme="minorBidi" w:cstheme="minorBidi"/>
          <w:sz w:val="32"/>
          <w:szCs w:val="32"/>
          <w:lang w:bidi="ar-SA"/>
        </w:rPr>
      </w:pPr>
      <w:r w:rsidRPr="005B133D">
        <w:rPr>
          <w:rFonts w:asciiTheme="minorBidi" w:hAnsiTheme="minorBidi" w:cstheme="minorBidi"/>
          <w:sz w:val="32"/>
          <w:szCs w:val="32"/>
          <w:rtl/>
        </w:rPr>
        <w:t>5- الشيخ يوقربة: الشعر وقضاياه عند أبي علي الحسن بن رشيق المسيلي، د ط، دار الأديب للنشر والتوزيع، وهران، الجزائر، 2005.</w:t>
      </w:r>
    </w:p>
    <w:p w:rsidR="00BA3B39" w:rsidRPr="005B133D" w:rsidRDefault="00BA3B39" w:rsidP="009B6886">
      <w:pPr>
        <w:pStyle w:val="Paragraphedeliste"/>
        <w:spacing w:line="360" w:lineRule="auto"/>
        <w:ind w:left="0"/>
        <w:rPr>
          <w:rFonts w:asciiTheme="minorBidi" w:hAnsiTheme="minorBidi" w:cstheme="minorBidi"/>
          <w:sz w:val="32"/>
          <w:szCs w:val="32"/>
        </w:rPr>
      </w:pPr>
      <w:r w:rsidRPr="005B133D">
        <w:rPr>
          <w:rFonts w:asciiTheme="minorBidi" w:hAnsiTheme="minorBidi" w:cstheme="minorBidi"/>
          <w:sz w:val="32"/>
          <w:szCs w:val="32"/>
          <w:rtl/>
        </w:rPr>
        <w:t>6- مصطفى عبد الرحمن إبراهيم: في النقد الأدبي القديم عند العرب، د ط، مكة للطباعة، 1419ه، 1998م.</w:t>
      </w:r>
    </w:p>
    <w:p w:rsidR="00BA3B39" w:rsidRPr="005B133D" w:rsidRDefault="00BA3B39" w:rsidP="009B6886">
      <w:pPr>
        <w:pStyle w:val="Paragraphedeliste"/>
        <w:tabs>
          <w:tab w:val="right" w:pos="566"/>
        </w:tabs>
        <w:spacing w:line="360" w:lineRule="auto"/>
        <w:ind w:left="0"/>
        <w:rPr>
          <w:rFonts w:asciiTheme="minorBidi" w:hAnsiTheme="minorBidi" w:cstheme="minorBidi"/>
          <w:sz w:val="32"/>
          <w:szCs w:val="32"/>
        </w:rPr>
      </w:pPr>
      <w:r w:rsidRPr="005B133D">
        <w:rPr>
          <w:rFonts w:asciiTheme="minorBidi" w:hAnsiTheme="minorBidi" w:cstheme="minorBidi"/>
          <w:sz w:val="32"/>
          <w:szCs w:val="32"/>
          <w:rtl/>
        </w:rPr>
        <w:t>7- محمد مرتاض: النقد الأدبي القديم في المغرب العربي نشأته وتطوره، د ط، إتحاد الكتاب العرب، 2000.</w:t>
      </w:r>
    </w:p>
    <w:p w:rsidR="00FD0CD0" w:rsidRPr="005B133D" w:rsidRDefault="00FD0CD0" w:rsidP="009B6886">
      <w:pPr>
        <w:spacing w:line="360" w:lineRule="auto"/>
        <w:jc w:val="both"/>
        <w:rPr>
          <w:rFonts w:asciiTheme="minorBidi" w:hAnsiTheme="minorBidi" w:cstheme="minorBidi"/>
          <w:sz w:val="32"/>
          <w:szCs w:val="32"/>
          <w:lang w:val="fr-FR"/>
        </w:rPr>
      </w:pPr>
    </w:p>
    <w:sectPr w:rsidR="00FD0CD0" w:rsidRPr="005B13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142" w:rsidRDefault="00421142" w:rsidP="00027113">
      <w:r>
        <w:separator/>
      </w:r>
    </w:p>
  </w:endnote>
  <w:endnote w:type="continuationSeparator" w:id="0">
    <w:p w:rsidR="00421142" w:rsidRDefault="00421142" w:rsidP="0002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142" w:rsidRDefault="00421142" w:rsidP="00027113">
      <w:r>
        <w:separator/>
      </w:r>
    </w:p>
  </w:footnote>
  <w:footnote w:type="continuationSeparator" w:id="0">
    <w:p w:rsidR="00421142" w:rsidRDefault="00421142" w:rsidP="000271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850"/>
    <w:rsid w:val="00027113"/>
    <w:rsid w:val="00176A9D"/>
    <w:rsid w:val="00225603"/>
    <w:rsid w:val="00284850"/>
    <w:rsid w:val="002F4D74"/>
    <w:rsid w:val="003F4294"/>
    <w:rsid w:val="00421142"/>
    <w:rsid w:val="00570B8F"/>
    <w:rsid w:val="005B133D"/>
    <w:rsid w:val="005D0F99"/>
    <w:rsid w:val="009B6886"/>
    <w:rsid w:val="00BA3B39"/>
    <w:rsid w:val="00BC56E1"/>
    <w:rsid w:val="00DC3EA7"/>
    <w:rsid w:val="00EA7FF0"/>
    <w:rsid w:val="00FD0C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113"/>
    <w:pPr>
      <w:bidi/>
      <w:spacing w:after="0" w:line="240" w:lineRule="auto"/>
    </w:pPr>
    <w:rPr>
      <w:rFonts w:ascii="Times New Roman" w:eastAsia="Times New Roman" w:hAnsi="Times New Roman" w:cs="Traditional Arabic"/>
      <w:sz w:val="20"/>
      <w:szCs w:val="20"/>
      <w:lang w:val="en-US" w:eastAsia="ar-SA"/>
    </w:rPr>
  </w:style>
  <w:style w:type="paragraph" w:styleId="Titre2">
    <w:name w:val="heading 2"/>
    <w:basedOn w:val="Normal"/>
    <w:next w:val="Normal"/>
    <w:link w:val="Titre2Car"/>
    <w:qFormat/>
    <w:rsid w:val="00027113"/>
    <w:pPr>
      <w:keepNext/>
      <w:spacing w:before="240" w:after="60" w:line="192" w:lineRule="auto"/>
      <w:jc w:val="center"/>
      <w:outlineLvl w:val="1"/>
    </w:pPr>
    <w:rPr>
      <w:rFonts w:ascii="Arial" w:hAnsi="Arial"/>
      <w:b/>
      <w:bCs/>
      <w:sz w:val="42"/>
      <w:szCs w:val="4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027113"/>
    <w:rPr>
      <w:rFonts w:ascii="Arial" w:eastAsia="Times New Roman" w:hAnsi="Arial" w:cs="Traditional Arabic"/>
      <w:b/>
      <w:bCs/>
      <w:sz w:val="42"/>
      <w:szCs w:val="44"/>
      <w:lang w:val="en-US" w:eastAsia="ar-SA"/>
    </w:rPr>
  </w:style>
  <w:style w:type="paragraph" w:styleId="Notedebasdepage">
    <w:name w:val="footnote text"/>
    <w:basedOn w:val="Normal"/>
    <w:link w:val="NotedebasdepageCar"/>
    <w:rsid w:val="00027113"/>
    <w:pPr>
      <w:spacing w:line="192" w:lineRule="auto"/>
      <w:ind w:left="284" w:hanging="284"/>
      <w:jc w:val="lowKashida"/>
    </w:pPr>
    <w:rPr>
      <w:rFonts w:cs="Simplified Arabic"/>
      <w:i/>
      <w:iCs/>
    </w:rPr>
  </w:style>
  <w:style w:type="character" w:customStyle="1" w:styleId="NotedebasdepageCar">
    <w:name w:val="Note de bas de page Car"/>
    <w:basedOn w:val="Policepardfaut"/>
    <w:link w:val="Notedebasdepage"/>
    <w:rsid w:val="00027113"/>
    <w:rPr>
      <w:rFonts w:ascii="Times New Roman" w:eastAsia="Times New Roman" w:hAnsi="Times New Roman" w:cs="Simplified Arabic"/>
      <w:i/>
      <w:iCs/>
      <w:sz w:val="20"/>
      <w:szCs w:val="20"/>
      <w:lang w:val="en-US" w:eastAsia="ar-SA"/>
    </w:rPr>
  </w:style>
  <w:style w:type="character" w:styleId="Appelnotedebasdep">
    <w:name w:val="footnote reference"/>
    <w:semiHidden/>
    <w:rsid w:val="00027113"/>
    <w:rPr>
      <w:vertAlign w:val="superscript"/>
    </w:rPr>
  </w:style>
  <w:style w:type="paragraph" w:styleId="Corpsdetexte">
    <w:name w:val="Body Text"/>
    <w:basedOn w:val="Normal"/>
    <w:link w:val="CorpsdetexteCar"/>
    <w:semiHidden/>
    <w:rsid w:val="003F4294"/>
    <w:pPr>
      <w:jc w:val="lowKashida"/>
    </w:pPr>
    <w:rPr>
      <w:rFonts w:cs="Simplified Arabic"/>
      <w:szCs w:val="32"/>
    </w:rPr>
  </w:style>
  <w:style w:type="character" w:customStyle="1" w:styleId="CorpsdetexteCar">
    <w:name w:val="Corps de texte Car"/>
    <w:basedOn w:val="Policepardfaut"/>
    <w:link w:val="Corpsdetexte"/>
    <w:semiHidden/>
    <w:rsid w:val="003F4294"/>
    <w:rPr>
      <w:rFonts w:ascii="Times New Roman" w:eastAsia="Times New Roman" w:hAnsi="Times New Roman" w:cs="Simplified Arabic"/>
      <w:sz w:val="20"/>
      <w:szCs w:val="32"/>
      <w:lang w:val="en-US" w:eastAsia="ar-SA"/>
    </w:rPr>
  </w:style>
  <w:style w:type="paragraph" w:styleId="Paragraphedeliste">
    <w:name w:val="List Paragraph"/>
    <w:basedOn w:val="Normal"/>
    <w:uiPriority w:val="34"/>
    <w:qFormat/>
    <w:rsid w:val="00BA3B39"/>
    <w:pPr>
      <w:spacing w:after="200"/>
      <w:ind w:left="720"/>
      <w:contextualSpacing/>
      <w:jc w:val="both"/>
    </w:pPr>
    <w:rPr>
      <w:rFonts w:ascii="Simplified Arabic" w:eastAsiaTheme="minorHAnsi" w:hAnsi="Simplified Arabic" w:cs="Simplified Arabic"/>
      <w:sz w:val="28"/>
      <w:szCs w:val="28"/>
      <w:lang w:val="fr-FR" w:eastAsia="en-US"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113"/>
    <w:pPr>
      <w:bidi/>
      <w:spacing w:after="0" w:line="240" w:lineRule="auto"/>
    </w:pPr>
    <w:rPr>
      <w:rFonts w:ascii="Times New Roman" w:eastAsia="Times New Roman" w:hAnsi="Times New Roman" w:cs="Traditional Arabic"/>
      <w:sz w:val="20"/>
      <w:szCs w:val="20"/>
      <w:lang w:val="en-US" w:eastAsia="ar-SA"/>
    </w:rPr>
  </w:style>
  <w:style w:type="paragraph" w:styleId="Titre2">
    <w:name w:val="heading 2"/>
    <w:basedOn w:val="Normal"/>
    <w:next w:val="Normal"/>
    <w:link w:val="Titre2Car"/>
    <w:qFormat/>
    <w:rsid w:val="00027113"/>
    <w:pPr>
      <w:keepNext/>
      <w:spacing w:before="240" w:after="60" w:line="192" w:lineRule="auto"/>
      <w:jc w:val="center"/>
      <w:outlineLvl w:val="1"/>
    </w:pPr>
    <w:rPr>
      <w:rFonts w:ascii="Arial" w:hAnsi="Arial"/>
      <w:b/>
      <w:bCs/>
      <w:sz w:val="42"/>
      <w:szCs w:val="4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027113"/>
    <w:rPr>
      <w:rFonts w:ascii="Arial" w:eastAsia="Times New Roman" w:hAnsi="Arial" w:cs="Traditional Arabic"/>
      <w:b/>
      <w:bCs/>
      <w:sz w:val="42"/>
      <w:szCs w:val="44"/>
      <w:lang w:val="en-US" w:eastAsia="ar-SA"/>
    </w:rPr>
  </w:style>
  <w:style w:type="paragraph" w:styleId="Notedebasdepage">
    <w:name w:val="footnote text"/>
    <w:basedOn w:val="Normal"/>
    <w:link w:val="NotedebasdepageCar"/>
    <w:rsid w:val="00027113"/>
    <w:pPr>
      <w:spacing w:line="192" w:lineRule="auto"/>
      <w:ind w:left="284" w:hanging="284"/>
      <w:jc w:val="lowKashida"/>
    </w:pPr>
    <w:rPr>
      <w:rFonts w:cs="Simplified Arabic"/>
      <w:i/>
      <w:iCs/>
    </w:rPr>
  </w:style>
  <w:style w:type="character" w:customStyle="1" w:styleId="NotedebasdepageCar">
    <w:name w:val="Note de bas de page Car"/>
    <w:basedOn w:val="Policepardfaut"/>
    <w:link w:val="Notedebasdepage"/>
    <w:rsid w:val="00027113"/>
    <w:rPr>
      <w:rFonts w:ascii="Times New Roman" w:eastAsia="Times New Roman" w:hAnsi="Times New Roman" w:cs="Simplified Arabic"/>
      <w:i/>
      <w:iCs/>
      <w:sz w:val="20"/>
      <w:szCs w:val="20"/>
      <w:lang w:val="en-US" w:eastAsia="ar-SA"/>
    </w:rPr>
  </w:style>
  <w:style w:type="character" w:styleId="Appelnotedebasdep">
    <w:name w:val="footnote reference"/>
    <w:semiHidden/>
    <w:rsid w:val="00027113"/>
    <w:rPr>
      <w:vertAlign w:val="superscript"/>
    </w:rPr>
  </w:style>
  <w:style w:type="paragraph" w:styleId="Corpsdetexte">
    <w:name w:val="Body Text"/>
    <w:basedOn w:val="Normal"/>
    <w:link w:val="CorpsdetexteCar"/>
    <w:semiHidden/>
    <w:rsid w:val="003F4294"/>
    <w:pPr>
      <w:jc w:val="lowKashida"/>
    </w:pPr>
    <w:rPr>
      <w:rFonts w:cs="Simplified Arabic"/>
      <w:szCs w:val="32"/>
    </w:rPr>
  </w:style>
  <w:style w:type="character" w:customStyle="1" w:styleId="CorpsdetexteCar">
    <w:name w:val="Corps de texte Car"/>
    <w:basedOn w:val="Policepardfaut"/>
    <w:link w:val="Corpsdetexte"/>
    <w:semiHidden/>
    <w:rsid w:val="003F4294"/>
    <w:rPr>
      <w:rFonts w:ascii="Times New Roman" w:eastAsia="Times New Roman" w:hAnsi="Times New Roman" w:cs="Simplified Arabic"/>
      <w:sz w:val="20"/>
      <w:szCs w:val="32"/>
      <w:lang w:val="en-US" w:eastAsia="ar-SA"/>
    </w:rPr>
  </w:style>
  <w:style w:type="paragraph" w:styleId="Paragraphedeliste">
    <w:name w:val="List Paragraph"/>
    <w:basedOn w:val="Normal"/>
    <w:uiPriority w:val="34"/>
    <w:qFormat/>
    <w:rsid w:val="00BA3B39"/>
    <w:pPr>
      <w:spacing w:after="200"/>
      <w:ind w:left="720"/>
      <w:contextualSpacing/>
      <w:jc w:val="both"/>
    </w:pPr>
    <w:rPr>
      <w:rFonts w:ascii="Simplified Arabic" w:eastAsiaTheme="minorHAnsi" w:hAnsi="Simplified Arabic" w:cs="Simplified Arabic"/>
      <w:sz w:val="28"/>
      <w:szCs w:val="28"/>
      <w:lang w:val="fr-FR" w:eastAsia="en-US"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736</Words>
  <Characters>4054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2021-01-15T14:12:00Z</dcterms:created>
  <dcterms:modified xsi:type="dcterms:W3CDTF">2021-01-24T18:06:00Z</dcterms:modified>
</cp:coreProperties>
</file>