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B7D" w:rsidRDefault="00F32649" w:rsidP="00995B7D">
      <w:pPr>
        <w:bidi/>
        <w:jc w:val="center"/>
        <w:rPr>
          <w:rFonts w:cs="Traditional Arabic"/>
          <w:b/>
          <w:bCs/>
          <w:sz w:val="32"/>
          <w:szCs w:val="32"/>
        </w:rPr>
      </w:pPr>
      <w:r>
        <w:rPr>
          <w:rFonts w:cs="Traditional Arabic" w:hint="cs"/>
          <w:b/>
          <w:bCs/>
          <w:sz w:val="32"/>
          <w:szCs w:val="32"/>
          <w:rtl/>
        </w:rPr>
        <w:t>2.</w:t>
      </w:r>
      <w:r>
        <w:rPr>
          <w:rFonts w:cs="Traditional Arabic"/>
          <w:b/>
          <w:bCs/>
          <w:sz w:val="32"/>
          <w:szCs w:val="32"/>
        </w:rPr>
        <w:t xml:space="preserve"> </w:t>
      </w:r>
      <w:r w:rsidR="00995B7D">
        <w:rPr>
          <w:rFonts w:cs="Traditional Arabic" w:hint="cs"/>
          <w:b/>
          <w:bCs/>
          <w:sz w:val="32"/>
          <w:szCs w:val="32"/>
          <w:rtl/>
        </w:rPr>
        <w:t>تطـور قانـون العمـل في الجزائـر:</w:t>
      </w:r>
      <w:bookmarkStart w:id="0" w:name="_GoBack"/>
      <w:bookmarkEnd w:id="0"/>
    </w:p>
    <w:p w:rsidR="0095598E" w:rsidRDefault="0095598E" w:rsidP="0095598E">
      <w:pPr>
        <w:bidi/>
        <w:jc w:val="center"/>
        <w:rPr>
          <w:rFonts w:cs="Traditional Arabic"/>
          <w:b/>
          <w:bCs/>
          <w:sz w:val="32"/>
          <w:szCs w:val="32"/>
        </w:rPr>
      </w:pPr>
    </w:p>
    <w:p w:rsidR="00995B7D" w:rsidRDefault="00995B7D" w:rsidP="00995B7D">
      <w:pPr>
        <w:bidi/>
        <w:spacing w:after="120"/>
        <w:jc w:val="both"/>
        <w:rPr>
          <w:rFonts w:cs="Traditional Arabic"/>
          <w:sz w:val="32"/>
          <w:szCs w:val="32"/>
          <w:rtl/>
        </w:rPr>
      </w:pPr>
      <w:r>
        <w:rPr>
          <w:rFonts w:cs="Traditional Arabic" w:hint="cs"/>
          <w:sz w:val="32"/>
          <w:szCs w:val="32"/>
          <w:rtl/>
        </w:rPr>
        <w:t xml:space="preserve">     مر قانون العمل الجزائري بعدة مراحل متباينة، منذ أن وافق فترة الاستعمار إلى غاية يومنا هذا، </w:t>
      </w:r>
      <w:proofErr w:type="gramStart"/>
      <w:r>
        <w:rPr>
          <w:rFonts w:cs="Traditional Arabic" w:hint="cs"/>
          <w:sz w:val="32"/>
          <w:szCs w:val="32"/>
          <w:rtl/>
        </w:rPr>
        <w:t>ومن</w:t>
      </w:r>
      <w:proofErr w:type="gramEnd"/>
      <w:r>
        <w:rPr>
          <w:rFonts w:cs="Traditional Arabic" w:hint="cs"/>
          <w:sz w:val="32"/>
          <w:szCs w:val="32"/>
          <w:rtl/>
        </w:rPr>
        <w:t xml:space="preserve"> أبرز هذه المراحل:</w:t>
      </w:r>
    </w:p>
    <w:p w:rsidR="00995B7D" w:rsidRDefault="00995B7D" w:rsidP="0095598E">
      <w:pPr>
        <w:bidi/>
        <w:spacing w:after="120"/>
        <w:jc w:val="both"/>
        <w:rPr>
          <w:rFonts w:cs="Traditional Arabic"/>
          <w:sz w:val="32"/>
          <w:szCs w:val="32"/>
          <w:rtl/>
        </w:rPr>
      </w:pPr>
      <w:r>
        <w:rPr>
          <w:rFonts w:cs="Traditional Arabic" w:hint="cs"/>
          <w:b/>
          <w:bCs/>
          <w:sz w:val="32"/>
          <w:szCs w:val="32"/>
          <w:rtl/>
        </w:rPr>
        <w:t xml:space="preserve">2. 1 </w:t>
      </w:r>
      <w:proofErr w:type="gramStart"/>
      <w:r>
        <w:rPr>
          <w:rFonts w:cs="Traditional Arabic" w:hint="cs"/>
          <w:b/>
          <w:bCs/>
          <w:sz w:val="32"/>
          <w:szCs w:val="32"/>
          <w:rtl/>
        </w:rPr>
        <w:t>مرحلة</w:t>
      </w:r>
      <w:proofErr w:type="gramEnd"/>
      <w:r>
        <w:rPr>
          <w:rFonts w:cs="Traditional Arabic" w:hint="cs"/>
          <w:b/>
          <w:bCs/>
          <w:sz w:val="32"/>
          <w:szCs w:val="32"/>
          <w:rtl/>
        </w:rPr>
        <w:t xml:space="preserve"> ما قبل الاستقلال:</w:t>
      </w:r>
    </w:p>
    <w:p w:rsidR="00995B7D" w:rsidRDefault="00995B7D" w:rsidP="00995B7D">
      <w:pPr>
        <w:bidi/>
        <w:jc w:val="both"/>
        <w:rPr>
          <w:rFonts w:cs="Traditional Arabic"/>
          <w:sz w:val="32"/>
          <w:szCs w:val="32"/>
          <w:rtl/>
        </w:rPr>
      </w:pPr>
      <w:r>
        <w:rPr>
          <w:rFonts w:cs="Traditional Arabic" w:hint="cs"/>
          <w:sz w:val="32"/>
          <w:szCs w:val="32"/>
          <w:rtl/>
        </w:rPr>
        <w:t xml:space="preserve">  </w:t>
      </w:r>
      <w:r w:rsidR="0095598E">
        <w:rPr>
          <w:rFonts w:cs="Traditional Arabic"/>
          <w:sz w:val="32"/>
          <w:szCs w:val="32"/>
        </w:rPr>
        <w:t xml:space="preserve">  </w:t>
      </w:r>
      <w:r>
        <w:rPr>
          <w:rFonts w:cs="Traditional Arabic" w:hint="cs"/>
          <w:sz w:val="32"/>
          <w:szCs w:val="32"/>
          <w:rtl/>
        </w:rPr>
        <w:t xml:space="preserve">  </w:t>
      </w:r>
      <w:proofErr w:type="gramStart"/>
      <w:r>
        <w:rPr>
          <w:rFonts w:cs="Traditional Arabic" w:hint="cs"/>
          <w:sz w:val="32"/>
          <w:szCs w:val="32"/>
          <w:rtl/>
        </w:rPr>
        <w:t>وتمتد</w:t>
      </w:r>
      <w:proofErr w:type="gramEnd"/>
      <w:r>
        <w:rPr>
          <w:rFonts w:cs="Traditional Arabic" w:hint="cs"/>
          <w:sz w:val="32"/>
          <w:szCs w:val="32"/>
          <w:rtl/>
        </w:rPr>
        <w:t xml:space="preserve"> من 1830 إلى 1962 أي الفترة الاستعمارية، وبطبيعة الحال لا يمكن الحديث هنا عن قانون عمل جزائري خاص بل هو تطبيق لأغلب القوانين الفرنسية على الجزائريين من منطلق الفكرة الاستعمارية السائدة آنذاك: "الجزائر امتداد لفرنسا"(أحمية سليمان، 2012، 11).</w:t>
      </w:r>
    </w:p>
    <w:p w:rsidR="00995B7D" w:rsidRDefault="00995B7D" w:rsidP="00995B7D">
      <w:pPr>
        <w:bidi/>
        <w:spacing w:after="120"/>
        <w:jc w:val="both"/>
        <w:rPr>
          <w:rFonts w:cs="Traditional Arabic"/>
          <w:sz w:val="32"/>
          <w:szCs w:val="32"/>
          <w:rtl/>
        </w:rPr>
      </w:pPr>
      <w:r>
        <w:rPr>
          <w:rFonts w:cs="Traditional Arabic" w:hint="cs"/>
          <w:sz w:val="32"/>
          <w:szCs w:val="32"/>
          <w:rtl/>
        </w:rPr>
        <w:t>وبالرغم من أن الكثير من المعنيين لا يعطون أهمية لهذه المرحلة، إلا أننا لا يمكن أن نتجنبها لأنها لبنة أساسية لقانون العمل فيما بعد، حتى أن العديد من القوانين الفرنسية بقي العمل بها ساري لعدة سنوات بعد الاستقلال.</w:t>
      </w:r>
    </w:p>
    <w:p w:rsidR="00995B7D" w:rsidRDefault="00995B7D" w:rsidP="0095598E">
      <w:pPr>
        <w:bidi/>
        <w:spacing w:after="120"/>
        <w:jc w:val="both"/>
        <w:rPr>
          <w:rFonts w:cs="Traditional Arabic"/>
          <w:b/>
          <w:bCs/>
          <w:sz w:val="32"/>
          <w:szCs w:val="32"/>
          <w:rtl/>
        </w:rPr>
      </w:pPr>
      <w:r>
        <w:rPr>
          <w:rFonts w:cs="Traditional Arabic" w:hint="cs"/>
          <w:b/>
          <w:bCs/>
          <w:sz w:val="32"/>
          <w:szCs w:val="32"/>
          <w:rtl/>
        </w:rPr>
        <w:t xml:space="preserve">2. 2 المرحلة الممتدة </w:t>
      </w:r>
      <w:proofErr w:type="gramStart"/>
      <w:r>
        <w:rPr>
          <w:rFonts w:cs="Traditional Arabic" w:hint="cs"/>
          <w:b/>
          <w:bCs/>
          <w:sz w:val="32"/>
          <w:szCs w:val="32"/>
          <w:rtl/>
        </w:rPr>
        <w:t>من</w:t>
      </w:r>
      <w:proofErr w:type="gramEnd"/>
      <w:r>
        <w:rPr>
          <w:rFonts w:cs="Traditional Arabic" w:hint="cs"/>
          <w:b/>
          <w:bCs/>
          <w:sz w:val="32"/>
          <w:szCs w:val="32"/>
          <w:rtl/>
        </w:rPr>
        <w:t xml:space="preserve"> 1962 إلى 1977:</w:t>
      </w:r>
    </w:p>
    <w:p w:rsidR="00995B7D" w:rsidRDefault="00995B7D" w:rsidP="00995B7D">
      <w:pPr>
        <w:bidi/>
        <w:jc w:val="both"/>
        <w:rPr>
          <w:rFonts w:cs="Traditional Arabic"/>
          <w:sz w:val="32"/>
          <w:szCs w:val="32"/>
          <w:rtl/>
        </w:rPr>
      </w:pPr>
      <w:r>
        <w:rPr>
          <w:rFonts w:cs="Traditional Arabic" w:hint="cs"/>
          <w:sz w:val="32"/>
          <w:szCs w:val="32"/>
          <w:rtl/>
        </w:rPr>
        <w:t xml:space="preserve"> </w:t>
      </w:r>
      <w:r w:rsidR="0095598E">
        <w:rPr>
          <w:rFonts w:cs="Traditional Arabic"/>
          <w:sz w:val="32"/>
          <w:szCs w:val="32"/>
        </w:rPr>
        <w:t xml:space="preserve"> </w:t>
      </w:r>
      <w:r>
        <w:rPr>
          <w:rFonts w:cs="Traditional Arabic" w:hint="cs"/>
          <w:sz w:val="32"/>
          <w:szCs w:val="32"/>
          <w:rtl/>
        </w:rPr>
        <w:t xml:space="preserve">  وهي المرحلة التي تلت الاستقلال مباشرة، والمسجل آنذاك أنه كان واجبا العمل على بسط السيادة الوطنية ومحاولة ضمان سيرورة الحياة الاقتصادية والاجتماعية من خلال استمرار عمل مختلف الأجهزة والمؤسسات، حتى لو كان ذلك باعتماد أغلب القوانين الفرنسية التي خلفها المستعمر مع إدخال بعض التعديلات على القوانين التي تتعارض مع السيادة الوطنية في انتظار صياغة منظومة قانونية خاصة، لان الجزائر في هذه المرحلة تعيش فراغا قانونيا في مختلف المجالات والقطاعات لا سيما بالنسبة لمجال العمل.</w:t>
      </w:r>
    </w:p>
    <w:p w:rsidR="00995B7D" w:rsidRDefault="00995B7D" w:rsidP="00995B7D">
      <w:pPr>
        <w:bidi/>
        <w:jc w:val="both"/>
        <w:rPr>
          <w:rFonts w:cs="Traditional Arabic"/>
          <w:sz w:val="32"/>
          <w:szCs w:val="32"/>
          <w:rtl/>
        </w:rPr>
      </w:pPr>
      <w:r>
        <w:rPr>
          <w:rFonts w:cs="Traditional Arabic" w:hint="cs"/>
          <w:sz w:val="32"/>
          <w:szCs w:val="32"/>
          <w:rtl/>
        </w:rPr>
        <w:t xml:space="preserve"> وكانت هناك بعض المبادرات التي حاولت تنظيم العمل في الوظيف العمومي آنذاك منها صدور القانون الأساسي العام للوظيفة العمومية رقم 66-133 المؤرخ في 02/06/1966 وما يتضمنه من أحكام حاولت التعامل مع مشاكل: الترسيم، الترقية، الحماية الاجتماعية، التقاعد...وغيرها(محمد الصغير بعلي،2000، 02).  </w:t>
      </w:r>
    </w:p>
    <w:p w:rsidR="00995B7D" w:rsidRDefault="00995B7D" w:rsidP="0095598E">
      <w:pPr>
        <w:bidi/>
        <w:spacing w:after="120"/>
        <w:jc w:val="both"/>
        <w:rPr>
          <w:rFonts w:cs="Traditional Arabic"/>
          <w:sz w:val="32"/>
          <w:szCs w:val="32"/>
          <w:rtl/>
        </w:rPr>
      </w:pPr>
      <w:r>
        <w:rPr>
          <w:rFonts w:cs="Traditional Arabic" w:hint="cs"/>
          <w:sz w:val="32"/>
          <w:szCs w:val="32"/>
          <w:rtl/>
        </w:rPr>
        <w:t>واستمر الأمر على هذا الحال إلى غاية 5 جويلية 1975 هذه الأخيرة التي تعتبر سنة سن القوانين الخاصة بالعمل، حيث بادرت الدولة إلى إصدار قانون 31 ديسمبر والذي نص في مادته الأولى باستمرار سريان التشريع الفرنسي باستثناء ما يتعارض مع السيا</w:t>
      </w:r>
      <w:r w:rsidR="00771900">
        <w:rPr>
          <w:rFonts w:cs="Traditional Arabic" w:hint="cs"/>
          <w:sz w:val="32"/>
          <w:szCs w:val="32"/>
          <w:rtl/>
        </w:rPr>
        <w:t>دة الوطنية(بشير هدفي، 2003، 45).</w:t>
      </w:r>
    </w:p>
    <w:p w:rsidR="00995B7D" w:rsidRDefault="00995B7D" w:rsidP="0095598E">
      <w:pPr>
        <w:bidi/>
        <w:spacing w:after="120"/>
        <w:jc w:val="both"/>
        <w:rPr>
          <w:rFonts w:cs="Traditional Arabic"/>
          <w:b/>
          <w:bCs/>
          <w:sz w:val="32"/>
          <w:szCs w:val="32"/>
          <w:rtl/>
        </w:rPr>
      </w:pPr>
      <w:r>
        <w:rPr>
          <w:rFonts w:cs="Traditional Arabic" w:hint="cs"/>
          <w:b/>
          <w:bCs/>
          <w:sz w:val="32"/>
          <w:szCs w:val="32"/>
          <w:rtl/>
        </w:rPr>
        <w:t xml:space="preserve">3.2 مرحلة القانون الأساسي العام للعامل </w:t>
      </w:r>
      <w:proofErr w:type="gramStart"/>
      <w:r>
        <w:rPr>
          <w:rFonts w:cs="Traditional Arabic" w:hint="cs"/>
          <w:b/>
          <w:bCs/>
          <w:sz w:val="32"/>
          <w:szCs w:val="32"/>
          <w:rtl/>
        </w:rPr>
        <w:t>من</w:t>
      </w:r>
      <w:proofErr w:type="gramEnd"/>
      <w:r>
        <w:rPr>
          <w:rFonts w:cs="Traditional Arabic" w:hint="cs"/>
          <w:b/>
          <w:bCs/>
          <w:sz w:val="32"/>
          <w:szCs w:val="32"/>
          <w:rtl/>
        </w:rPr>
        <w:t xml:space="preserve"> 1978 إلى 1990:</w:t>
      </w:r>
    </w:p>
    <w:p w:rsidR="00771900" w:rsidRDefault="00995B7D" w:rsidP="00771900">
      <w:pPr>
        <w:bidi/>
        <w:spacing w:after="120"/>
        <w:jc w:val="both"/>
        <w:rPr>
          <w:rFonts w:cs="Traditional Arabic"/>
          <w:sz w:val="32"/>
          <w:szCs w:val="32"/>
          <w:rtl/>
        </w:rPr>
      </w:pPr>
      <w:r>
        <w:rPr>
          <w:rFonts w:cs="Traditional Arabic" w:hint="cs"/>
          <w:sz w:val="32"/>
          <w:szCs w:val="32"/>
          <w:rtl/>
        </w:rPr>
        <w:t xml:space="preserve">     عرفت هذه المرحلة صدور القانون الأساسي العام للعامل في 05 أوت 1978 ووضع نظم وأسس موحدة لأحكام وقوانين العمل يخضع لها جميع العاملين في شتى القطاعات المهنية الإدارية والاقتصادية، العامة </w:t>
      </w:r>
      <w:r>
        <w:rPr>
          <w:rFonts w:cs="Traditional Arabic" w:hint="cs"/>
          <w:sz w:val="32"/>
          <w:szCs w:val="32"/>
          <w:rtl/>
        </w:rPr>
        <w:lastRenderedPageBreak/>
        <w:t>والخاصة، وحاول هذا القانون مواكبة الوضع والتطور الاجتماعي والاقتصادي الذي عرفته هذه المرحلة. لذا أصبح مصدرا أساسيا لكل قوانين العمل والاتفاقيات الجماعية والقوانين الأساسية، كما تجسدت وفقه فكرة التبعية القانونية مع التبعية الاقتصادية(خليفي عبد الرحمان،2008، 2).</w:t>
      </w:r>
    </w:p>
    <w:p w:rsidR="00995B7D" w:rsidRDefault="00995B7D" w:rsidP="00995B7D">
      <w:pPr>
        <w:bidi/>
        <w:spacing w:after="120"/>
        <w:jc w:val="both"/>
        <w:rPr>
          <w:rFonts w:cs="Traditional Arabic"/>
          <w:b/>
          <w:bCs/>
          <w:sz w:val="32"/>
          <w:szCs w:val="32"/>
          <w:rtl/>
        </w:rPr>
      </w:pPr>
      <w:r>
        <w:rPr>
          <w:rFonts w:cs="Traditional Arabic" w:hint="cs"/>
          <w:b/>
          <w:bCs/>
          <w:sz w:val="32"/>
          <w:szCs w:val="32"/>
          <w:rtl/>
        </w:rPr>
        <w:t xml:space="preserve">2. 4 </w:t>
      </w:r>
      <w:proofErr w:type="gramStart"/>
      <w:r>
        <w:rPr>
          <w:rFonts w:cs="Traditional Arabic" w:hint="cs"/>
          <w:b/>
          <w:bCs/>
          <w:sz w:val="32"/>
          <w:szCs w:val="32"/>
          <w:rtl/>
        </w:rPr>
        <w:t>مرحلة</w:t>
      </w:r>
      <w:proofErr w:type="gramEnd"/>
      <w:r>
        <w:rPr>
          <w:rFonts w:cs="Traditional Arabic" w:hint="cs"/>
          <w:b/>
          <w:bCs/>
          <w:sz w:val="32"/>
          <w:szCs w:val="32"/>
          <w:rtl/>
        </w:rPr>
        <w:t xml:space="preserve"> ما بعد 1990:</w:t>
      </w:r>
    </w:p>
    <w:p w:rsidR="00995B7D" w:rsidRDefault="00995B7D" w:rsidP="00995B7D">
      <w:pPr>
        <w:bidi/>
        <w:jc w:val="both"/>
        <w:rPr>
          <w:rFonts w:cs="Traditional Arabic"/>
          <w:sz w:val="32"/>
          <w:szCs w:val="32"/>
          <w:rtl/>
        </w:rPr>
      </w:pPr>
      <w:r>
        <w:rPr>
          <w:rFonts w:cs="Traditional Arabic" w:hint="cs"/>
          <w:sz w:val="32"/>
          <w:szCs w:val="32"/>
          <w:rtl/>
        </w:rPr>
        <w:t xml:space="preserve">     </w:t>
      </w:r>
      <w:proofErr w:type="gramStart"/>
      <w:r>
        <w:rPr>
          <w:rFonts w:cs="Traditional Arabic" w:hint="cs"/>
          <w:sz w:val="32"/>
          <w:szCs w:val="32"/>
          <w:rtl/>
        </w:rPr>
        <w:t>واكبت</w:t>
      </w:r>
      <w:proofErr w:type="gramEnd"/>
      <w:r>
        <w:rPr>
          <w:rFonts w:cs="Traditional Arabic" w:hint="cs"/>
          <w:sz w:val="32"/>
          <w:szCs w:val="32"/>
          <w:rtl/>
        </w:rPr>
        <w:t xml:space="preserve"> هذه المرحلة استقلالية المؤسسات التي بدأ التحضير لها منذ 1986 وشملت المؤسسات الاقتصادية المختلفة ما يعني تراجع الدولة عن الخيار الاشتراكي، حيث انعكست السياسة المعتمدة بصفة مباشرة على طبيعة العلاقات بين العمال وأرباب العمل وبرز أكثر النمط التعاقدي في العلاقات.</w:t>
      </w:r>
    </w:p>
    <w:p w:rsidR="00995B7D" w:rsidRDefault="00995B7D" w:rsidP="00995B7D">
      <w:pPr>
        <w:bidi/>
        <w:jc w:val="both"/>
        <w:rPr>
          <w:rFonts w:cs="Traditional Arabic"/>
          <w:sz w:val="32"/>
          <w:szCs w:val="32"/>
          <w:rtl/>
        </w:rPr>
      </w:pPr>
      <w:r>
        <w:rPr>
          <w:rFonts w:cs="Traditional Arabic" w:hint="cs"/>
          <w:sz w:val="32"/>
          <w:szCs w:val="32"/>
          <w:rtl/>
        </w:rPr>
        <w:t>ففي أشغال الندوة الرابعة للتنمية بقصر الأمم(21/22ديسمبر1986) جاء في مضمون لائحة استقلالية المؤسسات التركيز على إثراء القانون الأساسي العام للعامل ومراسيمه ووضع خطة لتأطير الأجور والحوافز، تشجيع الإبداع، كل ذلك بهدف تفعيل أداء المؤسسات.</w:t>
      </w:r>
    </w:p>
    <w:p w:rsidR="00995B7D" w:rsidRDefault="00995B7D" w:rsidP="0095598E">
      <w:pPr>
        <w:bidi/>
        <w:spacing w:after="120"/>
        <w:jc w:val="both"/>
        <w:rPr>
          <w:rFonts w:cs="Traditional Arabic"/>
          <w:sz w:val="32"/>
          <w:szCs w:val="32"/>
          <w:rtl/>
        </w:rPr>
      </w:pPr>
      <w:r>
        <w:rPr>
          <w:rFonts w:cs="Traditional Arabic" w:hint="cs"/>
          <w:sz w:val="32"/>
          <w:szCs w:val="32"/>
          <w:rtl/>
        </w:rPr>
        <w:t xml:space="preserve">غير أن ذلك لم يتحقق على أرض الواقع، مما استدعى ندوة وطنية للمؤسسات في </w:t>
      </w:r>
      <w:proofErr w:type="spellStart"/>
      <w:r>
        <w:rPr>
          <w:rFonts w:cs="Traditional Arabic" w:hint="cs"/>
          <w:sz w:val="32"/>
          <w:szCs w:val="32"/>
          <w:rtl/>
        </w:rPr>
        <w:t>جانفي</w:t>
      </w:r>
      <w:proofErr w:type="spellEnd"/>
      <w:r>
        <w:rPr>
          <w:rFonts w:cs="Traditional Arabic" w:hint="cs"/>
          <w:sz w:val="32"/>
          <w:szCs w:val="32"/>
          <w:rtl/>
        </w:rPr>
        <w:t xml:space="preserve"> 1989 كان هدفها إثراء وتحسين أحكام القانون السابق وتم الخروج بمجموعة اقتراحات تبنتها الدولة فيما بعد.</w:t>
      </w:r>
    </w:p>
    <w:p w:rsidR="00995B7D" w:rsidRDefault="00995B7D" w:rsidP="0095598E">
      <w:pPr>
        <w:bidi/>
        <w:spacing w:after="120"/>
        <w:jc w:val="both"/>
        <w:rPr>
          <w:rFonts w:cs="Traditional Arabic"/>
          <w:sz w:val="32"/>
          <w:szCs w:val="32"/>
          <w:rtl/>
        </w:rPr>
      </w:pPr>
      <w:proofErr w:type="gramStart"/>
      <w:r>
        <w:rPr>
          <w:rFonts w:cs="Traditional Arabic" w:hint="cs"/>
          <w:sz w:val="32"/>
          <w:szCs w:val="32"/>
          <w:rtl/>
        </w:rPr>
        <w:t>وقد</w:t>
      </w:r>
      <w:proofErr w:type="gramEnd"/>
      <w:r>
        <w:rPr>
          <w:rFonts w:cs="Traditional Arabic" w:hint="cs"/>
          <w:sz w:val="32"/>
          <w:szCs w:val="32"/>
          <w:rtl/>
        </w:rPr>
        <w:t xml:space="preserve"> جاءت سنة 1990 بالعديد من النصوص التشريعية الخاصة بتنظيم علاقات العمل ذات الطابع التعاقدي على عكس الطابع التنظيمي الذي ميز القوانين السابقة، من أمثلتها:</w:t>
      </w:r>
    </w:p>
    <w:p w:rsidR="00995B7D" w:rsidRDefault="00995B7D" w:rsidP="00995B7D">
      <w:pPr>
        <w:bidi/>
        <w:jc w:val="both"/>
        <w:rPr>
          <w:rFonts w:cs="Traditional Arabic"/>
          <w:sz w:val="32"/>
          <w:szCs w:val="32"/>
          <w:rtl/>
        </w:rPr>
      </w:pPr>
      <w:r>
        <w:rPr>
          <w:rFonts w:cs="Traditional Arabic" w:hint="cs"/>
          <w:sz w:val="32"/>
          <w:szCs w:val="32"/>
          <w:rtl/>
        </w:rPr>
        <w:t xml:space="preserve">القانون </w:t>
      </w:r>
      <w:r w:rsidRPr="0095598E">
        <w:rPr>
          <w:rFonts w:cs="Traditional Arabic" w:hint="cs"/>
          <w:b/>
          <w:bCs/>
          <w:sz w:val="32"/>
          <w:szCs w:val="32"/>
          <w:rtl/>
        </w:rPr>
        <w:t>90</w:t>
      </w:r>
      <w:r>
        <w:rPr>
          <w:rFonts w:cs="Traditional Arabic" w:hint="cs"/>
          <w:sz w:val="32"/>
          <w:szCs w:val="32"/>
          <w:rtl/>
        </w:rPr>
        <w:t>-</w:t>
      </w:r>
      <w:r w:rsidRPr="0095598E">
        <w:rPr>
          <w:rFonts w:cs="Traditional Arabic" w:hint="cs"/>
          <w:b/>
          <w:bCs/>
          <w:sz w:val="32"/>
          <w:szCs w:val="32"/>
          <w:rtl/>
        </w:rPr>
        <w:t>02</w:t>
      </w:r>
      <w:r>
        <w:rPr>
          <w:rFonts w:cs="Traditional Arabic" w:hint="cs"/>
          <w:sz w:val="32"/>
          <w:szCs w:val="32"/>
          <w:rtl/>
        </w:rPr>
        <w:t xml:space="preserve"> المؤرخ </w:t>
      </w:r>
      <w:proofErr w:type="gramStart"/>
      <w:r>
        <w:rPr>
          <w:rFonts w:cs="Traditional Arabic" w:hint="cs"/>
          <w:sz w:val="32"/>
          <w:szCs w:val="32"/>
          <w:rtl/>
        </w:rPr>
        <w:t>في</w:t>
      </w:r>
      <w:proofErr w:type="gramEnd"/>
      <w:r>
        <w:rPr>
          <w:rFonts w:cs="Traditional Arabic" w:hint="cs"/>
          <w:sz w:val="32"/>
          <w:szCs w:val="32"/>
          <w:rtl/>
        </w:rPr>
        <w:t xml:space="preserve"> </w:t>
      </w:r>
      <w:r w:rsidRPr="0095598E">
        <w:rPr>
          <w:rFonts w:cs="Traditional Arabic" w:hint="cs"/>
          <w:b/>
          <w:bCs/>
          <w:sz w:val="32"/>
          <w:szCs w:val="32"/>
          <w:rtl/>
        </w:rPr>
        <w:t>06</w:t>
      </w:r>
      <w:r>
        <w:rPr>
          <w:rFonts w:cs="Traditional Arabic" w:hint="cs"/>
          <w:sz w:val="32"/>
          <w:szCs w:val="32"/>
          <w:rtl/>
        </w:rPr>
        <w:t xml:space="preserve"> فيفري </w:t>
      </w:r>
      <w:r w:rsidRPr="0095598E">
        <w:rPr>
          <w:rFonts w:cs="Traditional Arabic" w:hint="cs"/>
          <w:b/>
          <w:bCs/>
          <w:sz w:val="32"/>
          <w:szCs w:val="32"/>
          <w:rtl/>
        </w:rPr>
        <w:t>1990</w:t>
      </w:r>
      <w:r>
        <w:rPr>
          <w:rFonts w:cs="Traditional Arabic" w:hint="cs"/>
          <w:sz w:val="32"/>
          <w:szCs w:val="32"/>
          <w:rtl/>
        </w:rPr>
        <w:t xml:space="preserve"> المتعلق بتسوية المنازعات الجماعية وممارسة حق الإضراب.</w:t>
      </w:r>
    </w:p>
    <w:p w:rsidR="00995B7D" w:rsidRDefault="00995B7D" w:rsidP="00995B7D">
      <w:pPr>
        <w:bidi/>
        <w:jc w:val="both"/>
        <w:rPr>
          <w:rFonts w:cs="Traditional Arabic"/>
          <w:sz w:val="32"/>
          <w:szCs w:val="32"/>
          <w:rtl/>
        </w:rPr>
      </w:pPr>
      <w:r>
        <w:rPr>
          <w:rFonts w:cs="Traditional Arabic" w:hint="cs"/>
          <w:sz w:val="32"/>
          <w:szCs w:val="32"/>
          <w:rtl/>
        </w:rPr>
        <w:t xml:space="preserve">القانون </w:t>
      </w:r>
      <w:r w:rsidRPr="0095598E">
        <w:rPr>
          <w:rFonts w:cs="Traditional Arabic" w:hint="cs"/>
          <w:b/>
          <w:bCs/>
          <w:sz w:val="32"/>
          <w:szCs w:val="32"/>
          <w:rtl/>
        </w:rPr>
        <w:t>90</w:t>
      </w:r>
      <w:r>
        <w:rPr>
          <w:rFonts w:cs="Traditional Arabic" w:hint="cs"/>
          <w:sz w:val="32"/>
          <w:szCs w:val="32"/>
          <w:rtl/>
        </w:rPr>
        <w:t>-</w:t>
      </w:r>
      <w:r w:rsidRPr="0095598E">
        <w:rPr>
          <w:rFonts w:cs="Traditional Arabic" w:hint="cs"/>
          <w:b/>
          <w:bCs/>
          <w:sz w:val="32"/>
          <w:szCs w:val="32"/>
          <w:rtl/>
        </w:rPr>
        <w:t>04</w:t>
      </w:r>
      <w:r>
        <w:rPr>
          <w:rFonts w:cs="Traditional Arabic" w:hint="cs"/>
          <w:sz w:val="32"/>
          <w:szCs w:val="32"/>
          <w:rtl/>
        </w:rPr>
        <w:t xml:space="preserve"> المتعلق بتسوية المنازعات الفردية.</w:t>
      </w:r>
    </w:p>
    <w:p w:rsidR="00995B7D" w:rsidRDefault="00995B7D" w:rsidP="00995B7D">
      <w:pPr>
        <w:bidi/>
        <w:jc w:val="both"/>
        <w:rPr>
          <w:rFonts w:cs="Traditional Arabic"/>
          <w:sz w:val="32"/>
          <w:szCs w:val="32"/>
          <w:rtl/>
        </w:rPr>
      </w:pPr>
      <w:r>
        <w:rPr>
          <w:rFonts w:cs="Traditional Arabic" w:hint="cs"/>
          <w:sz w:val="32"/>
          <w:szCs w:val="32"/>
          <w:rtl/>
        </w:rPr>
        <w:t xml:space="preserve">القانون </w:t>
      </w:r>
      <w:r w:rsidRPr="0095598E">
        <w:rPr>
          <w:rFonts w:cs="Traditional Arabic" w:hint="cs"/>
          <w:b/>
          <w:bCs/>
          <w:sz w:val="32"/>
          <w:szCs w:val="32"/>
          <w:rtl/>
        </w:rPr>
        <w:t>90</w:t>
      </w:r>
      <w:r>
        <w:rPr>
          <w:rFonts w:cs="Traditional Arabic" w:hint="cs"/>
          <w:sz w:val="32"/>
          <w:szCs w:val="32"/>
          <w:rtl/>
        </w:rPr>
        <w:t>-</w:t>
      </w:r>
      <w:r w:rsidRPr="0095598E">
        <w:rPr>
          <w:rFonts w:cs="Traditional Arabic" w:hint="cs"/>
          <w:b/>
          <w:bCs/>
          <w:sz w:val="32"/>
          <w:szCs w:val="32"/>
          <w:rtl/>
        </w:rPr>
        <w:t>14</w:t>
      </w:r>
      <w:r>
        <w:rPr>
          <w:rFonts w:cs="Traditional Arabic" w:hint="cs"/>
          <w:sz w:val="32"/>
          <w:szCs w:val="32"/>
          <w:rtl/>
        </w:rPr>
        <w:t xml:space="preserve"> المؤرخ في </w:t>
      </w:r>
      <w:r w:rsidRPr="0095598E">
        <w:rPr>
          <w:rFonts w:cs="Traditional Arabic" w:hint="cs"/>
          <w:b/>
          <w:bCs/>
          <w:sz w:val="32"/>
          <w:szCs w:val="32"/>
          <w:rtl/>
        </w:rPr>
        <w:t>02</w:t>
      </w:r>
      <w:r>
        <w:rPr>
          <w:rFonts w:cs="Traditional Arabic" w:hint="cs"/>
          <w:sz w:val="32"/>
          <w:szCs w:val="32"/>
          <w:rtl/>
        </w:rPr>
        <w:t xml:space="preserve"> جوان </w:t>
      </w:r>
      <w:r w:rsidRPr="0095598E">
        <w:rPr>
          <w:rFonts w:cs="Traditional Arabic" w:hint="cs"/>
          <w:b/>
          <w:bCs/>
          <w:sz w:val="32"/>
          <w:szCs w:val="32"/>
          <w:rtl/>
        </w:rPr>
        <w:t>1990</w:t>
      </w:r>
      <w:r>
        <w:rPr>
          <w:rFonts w:cs="Traditional Arabic" w:hint="cs"/>
          <w:sz w:val="32"/>
          <w:szCs w:val="32"/>
          <w:rtl/>
        </w:rPr>
        <w:t xml:space="preserve"> المتعلق بممارسة الحق لنقابي في ظل التعددية.(</w:t>
      </w:r>
      <w:proofErr w:type="gramStart"/>
      <w:r>
        <w:rPr>
          <w:rFonts w:cs="Traditional Arabic" w:hint="cs"/>
          <w:sz w:val="32"/>
          <w:szCs w:val="32"/>
          <w:rtl/>
        </w:rPr>
        <w:t>أحمية</w:t>
      </w:r>
      <w:proofErr w:type="gramEnd"/>
      <w:r>
        <w:rPr>
          <w:rFonts w:cs="Traditional Arabic" w:hint="cs"/>
          <w:sz w:val="32"/>
          <w:szCs w:val="32"/>
          <w:rtl/>
        </w:rPr>
        <w:t xml:space="preserve"> سليمان، 2012، 12).</w:t>
      </w:r>
    </w:p>
    <w:p w:rsidR="00995B7D" w:rsidRDefault="00995B7D" w:rsidP="00995B7D">
      <w:pPr>
        <w:bidi/>
        <w:jc w:val="both"/>
        <w:rPr>
          <w:rFonts w:cs="Traditional Arabic"/>
          <w:sz w:val="32"/>
          <w:szCs w:val="32"/>
          <w:rtl/>
        </w:rPr>
      </w:pPr>
    </w:p>
    <w:p w:rsidR="00995B7D" w:rsidRDefault="00995B7D" w:rsidP="00995B7D">
      <w:pPr>
        <w:bidi/>
        <w:jc w:val="both"/>
        <w:rPr>
          <w:rFonts w:cs="Traditional Arabic"/>
          <w:sz w:val="32"/>
          <w:szCs w:val="32"/>
          <w:rtl/>
        </w:rPr>
      </w:pPr>
    </w:p>
    <w:p w:rsidR="0028258E" w:rsidRPr="00995B7D" w:rsidRDefault="0028258E" w:rsidP="00995B7D">
      <w:pPr>
        <w:jc w:val="right"/>
        <w:rPr>
          <w:sz w:val="32"/>
          <w:szCs w:val="32"/>
        </w:rPr>
      </w:pPr>
    </w:p>
    <w:sectPr w:rsidR="0028258E" w:rsidRPr="00995B7D" w:rsidSect="00771900">
      <w:pgSz w:w="11906" w:h="16838"/>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B7D"/>
    <w:rsid w:val="000A35D1"/>
    <w:rsid w:val="0028258E"/>
    <w:rsid w:val="004D3A3D"/>
    <w:rsid w:val="00711DE7"/>
    <w:rsid w:val="00731421"/>
    <w:rsid w:val="00771900"/>
    <w:rsid w:val="0095598E"/>
    <w:rsid w:val="00995B7D"/>
    <w:rsid w:val="00DB69A4"/>
    <w:rsid w:val="00E02988"/>
    <w:rsid w:val="00F326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imes New Roman" w:hAnsi="Traditional Arabic"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7D"/>
    <w:rPr>
      <w:lang w:eastAsia="fr-FR" w:bidi="ar-DZ"/>
    </w:rPr>
  </w:style>
  <w:style w:type="paragraph" w:styleId="Titre1">
    <w:name w:val="heading 1"/>
    <w:basedOn w:val="Normal"/>
    <w:next w:val="Normal"/>
    <w:link w:val="Titre1Car"/>
    <w:qFormat/>
    <w:rsid w:val="00711DE7"/>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link w:val="Titre2Car"/>
    <w:uiPriority w:val="99"/>
    <w:qFormat/>
    <w:rsid w:val="00711DE7"/>
    <w:pPr>
      <w:autoSpaceDE w:val="0"/>
      <w:autoSpaceDN w:val="0"/>
      <w:adjustRightInd w:val="0"/>
      <w:outlineLvl w:val="1"/>
    </w:pPr>
    <w:rPr>
      <w:rFonts w:ascii="Courier New" w:hAnsi="Courier New" w:cs="Courier New"/>
      <w:b/>
      <w:bCs/>
      <w:i/>
      <w:iCs/>
      <w:color w:val="000000"/>
      <w:sz w:val="28"/>
      <w:szCs w:val="28"/>
      <w:lang w:eastAsia="en-US"/>
    </w:rPr>
  </w:style>
  <w:style w:type="paragraph" w:styleId="Titre3">
    <w:name w:val="heading 3"/>
    <w:basedOn w:val="Normal"/>
    <w:next w:val="Normal"/>
    <w:link w:val="Titre3Car"/>
    <w:uiPriority w:val="99"/>
    <w:qFormat/>
    <w:rsid w:val="00711DE7"/>
    <w:pPr>
      <w:keepNext/>
      <w:spacing w:before="240" w:after="60"/>
      <w:outlineLvl w:val="2"/>
    </w:pPr>
    <w:rPr>
      <w:rFonts w:ascii="Arial" w:hAnsi="Arial" w:cs="Arial"/>
      <w:b/>
      <w:bCs/>
      <w:sz w:val="26"/>
      <w:szCs w:val="26"/>
      <w:lang w:eastAsia="en-US"/>
    </w:rPr>
  </w:style>
  <w:style w:type="paragraph" w:styleId="Titre6">
    <w:name w:val="heading 6"/>
    <w:basedOn w:val="Normal"/>
    <w:next w:val="Normal"/>
    <w:link w:val="Titre6Car"/>
    <w:qFormat/>
    <w:rsid w:val="00711DE7"/>
    <w:pPr>
      <w:spacing w:before="240" w:after="60"/>
      <w:outlineLvl w:val="5"/>
    </w:pPr>
    <w:rPr>
      <w:b/>
      <w:bCs/>
      <w:sz w:val="22"/>
      <w:szCs w:val="22"/>
    </w:rPr>
  </w:style>
  <w:style w:type="paragraph" w:styleId="Titre7">
    <w:name w:val="heading 7"/>
    <w:basedOn w:val="Normal"/>
    <w:next w:val="Normal"/>
    <w:link w:val="Titre7Car"/>
    <w:qFormat/>
    <w:rsid w:val="00711DE7"/>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1DE7"/>
    <w:rPr>
      <w:rFonts w:ascii="Arial" w:hAnsi="Arial" w:cs="Arial"/>
      <w:b/>
      <w:bCs/>
      <w:kern w:val="32"/>
      <w:sz w:val="32"/>
      <w:szCs w:val="32"/>
    </w:rPr>
  </w:style>
  <w:style w:type="character" w:customStyle="1" w:styleId="Titre3Car">
    <w:name w:val="Titre 3 Car"/>
    <w:link w:val="Titre3"/>
    <w:uiPriority w:val="99"/>
    <w:rsid w:val="00711DE7"/>
    <w:rPr>
      <w:rFonts w:ascii="Arial" w:hAnsi="Arial" w:cs="Arial"/>
      <w:b/>
      <w:bCs/>
      <w:sz w:val="26"/>
      <w:szCs w:val="26"/>
    </w:rPr>
  </w:style>
  <w:style w:type="character" w:customStyle="1" w:styleId="Titre6Car">
    <w:name w:val="Titre 6 Car"/>
    <w:basedOn w:val="Policepardfaut"/>
    <w:link w:val="Titre6"/>
    <w:rsid w:val="004D3A3D"/>
    <w:rPr>
      <w:b/>
      <w:bCs/>
      <w:sz w:val="22"/>
      <w:szCs w:val="22"/>
      <w:lang w:eastAsia="fr-FR"/>
    </w:rPr>
  </w:style>
  <w:style w:type="character" w:customStyle="1" w:styleId="Titre7Car">
    <w:name w:val="Titre 7 Car"/>
    <w:basedOn w:val="Policepardfaut"/>
    <w:link w:val="Titre7"/>
    <w:rsid w:val="004D3A3D"/>
    <w:rPr>
      <w:lang w:eastAsia="fr-FR"/>
    </w:rPr>
  </w:style>
  <w:style w:type="paragraph" w:styleId="Titre">
    <w:name w:val="Title"/>
    <w:basedOn w:val="Normal"/>
    <w:link w:val="TitreCar"/>
    <w:qFormat/>
    <w:rsid w:val="00711DE7"/>
    <w:pPr>
      <w:bidi/>
      <w:jc w:val="center"/>
    </w:pPr>
    <w:rPr>
      <w:rFonts w:cs="Simplified Arabic"/>
      <w:b/>
      <w:bCs/>
      <w:sz w:val="28"/>
      <w:szCs w:val="28"/>
      <w:u w:val="single"/>
    </w:rPr>
  </w:style>
  <w:style w:type="character" w:customStyle="1" w:styleId="TitreCar">
    <w:name w:val="Titre Car"/>
    <w:basedOn w:val="Policepardfaut"/>
    <w:link w:val="Titre"/>
    <w:rsid w:val="004D3A3D"/>
    <w:rPr>
      <w:rFonts w:cs="Simplified Arabic"/>
      <w:b/>
      <w:bCs/>
      <w:sz w:val="28"/>
      <w:szCs w:val="28"/>
      <w:u w:val="single"/>
      <w:lang w:eastAsia="fr-FR"/>
    </w:rPr>
  </w:style>
  <w:style w:type="paragraph" w:customStyle="1" w:styleId="DecimalAligned">
    <w:name w:val="Decimal Aligned"/>
    <w:basedOn w:val="Normal"/>
    <w:uiPriority w:val="40"/>
    <w:qFormat/>
    <w:rsid w:val="00711DE7"/>
    <w:pPr>
      <w:tabs>
        <w:tab w:val="decimal" w:pos="360"/>
      </w:tabs>
      <w:spacing w:after="200" w:line="276" w:lineRule="auto"/>
    </w:pPr>
    <w:rPr>
      <w:rFonts w:ascii="Calibri" w:eastAsia="Calibri" w:hAnsi="Calibri" w:cs="Arial"/>
      <w:sz w:val="22"/>
      <w:szCs w:val="22"/>
    </w:rPr>
  </w:style>
  <w:style w:type="paragraph" w:styleId="Lgende">
    <w:name w:val="caption"/>
    <w:basedOn w:val="Normal"/>
    <w:next w:val="Normal"/>
    <w:unhideWhenUsed/>
    <w:qFormat/>
    <w:rsid w:val="00711DE7"/>
    <w:rPr>
      <w:b/>
      <w:bCs/>
    </w:rPr>
  </w:style>
  <w:style w:type="paragraph" w:styleId="Sansinterligne">
    <w:name w:val="No Spacing"/>
    <w:link w:val="SansinterligneCar"/>
    <w:uiPriority w:val="1"/>
    <w:qFormat/>
    <w:rsid w:val="00711DE7"/>
    <w:rPr>
      <w:rFonts w:ascii="Calibri" w:hAnsi="Calibri" w:cs="Arial"/>
      <w:sz w:val="22"/>
      <w:szCs w:val="22"/>
    </w:rPr>
  </w:style>
  <w:style w:type="character" w:customStyle="1" w:styleId="SansinterligneCar">
    <w:name w:val="Sans interligne Car"/>
    <w:link w:val="Sansinterligne"/>
    <w:uiPriority w:val="1"/>
    <w:rsid w:val="00711DE7"/>
    <w:rPr>
      <w:rFonts w:ascii="Calibri" w:hAnsi="Calibri" w:cs="Arial"/>
      <w:sz w:val="22"/>
      <w:szCs w:val="22"/>
    </w:rPr>
  </w:style>
  <w:style w:type="paragraph" w:styleId="Citation">
    <w:name w:val="Quote"/>
    <w:basedOn w:val="Normal"/>
    <w:next w:val="Normal"/>
    <w:link w:val="CitationCar"/>
    <w:uiPriority w:val="29"/>
    <w:qFormat/>
    <w:rsid w:val="00711DE7"/>
    <w:pPr>
      <w:spacing w:after="200" w:line="276" w:lineRule="auto"/>
    </w:pPr>
    <w:rPr>
      <w:rFonts w:ascii="Calibri" w:hAnsi="Calibri" w:cs="Arial"/>
      <w:i/>
      <w:iCs/>
      <w:color w:val="000000"/>
      <w:sz w:val="22"/>
      <w:szCs w:val="22"/>
      <w:lang w:eastAsia="en-US"/>
    </w:rPr>
  </w:style>
  <w:style w:type="character" w:customStyle="1" w:styleId="CitationCar">
    <w:name w:val="Citation Car"/>
    <w:link w:val="Citation"/>
    <w:uiPriority w:val="29"/>
    <w:rsid w:val="00711DE7"/>
    <w:rPr>
      <w:rFonts w:ascii="Calibri" w:hAnsi="Calibri" w:cs="Arial"/>
      <w:i/>
      <w:iCs/>
      <w:color w:val="000000"/>
      <w:sz w:val="22"/>
      <w:szCs w:val="22"/>
    </w:rPr>
  </w:style>
  <w:style w:type="character" w:styleId="Emphaseple">
    <w:name w:val="Subtle Emphasis"/>
    <w:uiPriority w:val="19"/>
    <w:qFormat/>
    <w:rsid w:val="00711DE7"/>
    <w:rPr>
      <w:i/>
      <w:iCs/>
      <w:color w:val="000000"/>
    </w:rPr>
  </w:style>
  <w:style w:type="character" w:customStyle="1" w:styleId="Titre2Car">
    <w:name w:val="Titre 2 Car"/>
    <w:link w:val="Titre2"/>
    <w:uiPriority w:val="99"/>
    <w:rsid w:val="00711DE7"/>
    <w:rPr>
      <w:rFonts w:ascii="Courier New" w:hAnsi="Courier New" w:cs="Courier New"/>
      <w:b/>
      <w:bCs/>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imes New Roman" w:hAnsi="Traditional Arabic"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7D"/>
    <w:rPr>
      <w:lang w:eastAsia="fr-FR" w:bidi="ar-DZ"/>
    </w:rPr>
  </w:style>
  <w:style w:type="paragraph" w:styleId="Titre1">
    <w:name w:val="heading 1"/>
    <w:basedOn w:val="Normal"/>
    <w:next w:val="Normal"/>
    <w:link w:val="Titre1Car"/>
    <w:qFormat/>
    <w:rsid w:val="00711DE7"/>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link w:val="Titre2Car"/>
    <w:uiPriority w:val="99"/>
    <w:qFormat/>
    <w:rsid w:val="00711DE7"/>
    <w:pPr>
      <w:autoSpaceDE w:val="0"/>
      <w:autoSpaceDN w:val="0"/>
      <w:adjustRightInd w:val="0"/>
      <w:outlineLvl w:val="1"/>
    </w:pPr>
    <w:rPr>
      <w:rFonts w:ascii="Courier New" w:hAnsi="Courier New" w:cs="Courier New"/>
      <w:b/>
      <w:bCs/>
      <w:i/>
      <w:iCs/>
      <w:color w:val="000000"/>
      <w:sz w:val="28"/>
      <w:szCs w:val="28"/>
      <w:lang w:eastAsia="en-US"/>
    </w:rPr>
  </w:style>
  <w:style w:type="paragraph" w:styleId="Titre3">
    <w:name w:val="heading 3"/>
    <w:basedOn w:val="Normal"/>
    <w:next w:val="Normal"/>
    <w:link w:val="Titre3Car"/>
    <w:uiPriority w:val="99"/>
    <w:qFormat/>
    <w:rsid w:val="00711DE7"/>
    <w:pPr>
      <w:keepNext/>
      <w:spacing w:before="240" w:after="60"/>
      <w:outlineLvl w:val="2"/>
    </w:pPr>
    <w:rPr>
      <w:rFonts w:ascii="Arial" w:hAnsi="Arial" w:cs="Arial"/>
      <w:b/>
      <w:bCs/>
      <w:sz w:val="26"/>
      <w:szCs w:val="26"/>
      <w:lang w:eastAsia="en-US"/>
    </w:rPr>
  </w:style>
  <w:style w:type="paragraph" w:styleId="Titre6">
    <w:name w:val="heading 6"/>
    <w:basedOn w:val="Normal"/>
    <w:next w:val="Normal"/>
    <w:link w:val="Titre6Car"/>
    <w:qFormat/>
    <w:rsid w:val="00711DE7"/>
    <w:pPr>
      <w:spacing w:before="240" w:after="60"/>
      <w:outlineLvl w:val="5"/>
    </w:pPr>
    <w:rPr>
      <w:b/>
      <w:bCs/>
      <w:sz w:val="22"/>
      <w:szCs w:val="22"/>
    </w:rPr>
  </w:style>
  <w:style w:type="paragraph" w:styleId="Titre7">
    <w:name w:val="heading 7"/>
    <w:basedOn w:val="Normal"/>
    <w:next w:val="Normal"/>
    <w:link w:val="Titre7Car"/>
    <w:qFormat/>
    <w:rsid w:val="00711DE7"/>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1DE7"/>
    <w:rPr>
      <w:rFonts w:ascii="Arial" w:hAnsi="Arial" w:cs="Arial"/>
      <w:b/>
      <w:bCs/>
      <w:kern w:val="32"/>
      <w:sz w:val="32"/>
      <w:szCs w:val="32"/>
    </w:rPr>
  </w:style>
  <w:style w:type="character" w:customStyle="1" w:styleId="Titre3Car">
    <w:name w:val="Titre 3 Car"/>
    <w:link w:val="Titre3"/>
    <w:uiPriority w:val="99"/>
    <w:rsid w:val="00711DE7"/>
    <w:rPr>
      <w:rFonts w:ascii="Arial" w:hAnsi="Arial" w:cs="Arial"/>
      <w:b/>
      <w:bCs/>
      <w:sz w:val="26"/>
      <w:szCs w:val="26"/>
    </w:rPr>
  </w:style>
  <w:style w:type="character" w:customStyle="1" w:styleId="Titre6Car">
    <w:name w:val="Titre 6 Car"/>
    <w:basedOn w:val="Policepardfaut"/>
    <w:link w:val="Titre6"/>
    <w:rsid w:val="004D3A3D"/>
    <w:rPr>
      <w:b/>
      <w:bCs/>
      <w:sz w:val="22"/>
      <w:szCs w:val="22"/>
      <w:lang w:eastAsia="fr-FR"/>
    </w:rPr>
  </w:style>
  <w:style w:type="character" w:customStyle="1" w:styleId="Titre7Car">
    <w:name w:val="Titre 7 Car"/>
    <w:basedOn w:val="Policepardfaut"/>
    <w:link w:val="Titre7"/>
    <w:rsid w:val="004D3A3D"/>
    <w:rPr>
      <w:lang w:eastAsia="fr-FR"/>
    </w:rPr>
  </w:style>
  <w:style w:type="paragraph" w:styleId="Titre">
    <w:name w:val="Title"/>
    <w:basedOn w:val="Normal"/>
    <w:link w:val="TitreCar"/>
    <w:qFormat/>
    <w:rsid w:val="00711DE7"/>
    <w:pPr>
      <w:bidi/>
      <w:jc w:val="center"/>
    </w:pPr>
    <w:rPr>
      <w:rFonts w:cs="Simplified Arabic"/>
      <w:b/>
      <w:bCs/>
      <w:sz w:val="28"/>
      <w:szCs w:val="28"/>
      <w:u w:val="single"/>
    </w:rPr>
  </w:style>
  <w:style w:type="character" w:customStyle="1" w:styleId="TitreCar">
    <w:name w:val="Titre Car"/>
    <w:basedOn w:val="Policepardfaut"/>
    <w:link w:val="Titre"/>
    <w:rsid w:val="004D3A3D"/>
    <w:rPr>
      <w:rFonts w:cs="Simplified Arabic"/>
      <w:b/>
      <w:bCs/>
      <w:sz w:val="28"/>
      <w:szCs w:val="28"/>
      <w:u w:val="single"/>
      <w:lang w:eastAsia="fr-FR"/>
    </w:rPr>
  </w:style>
  <w:style w:type="paragraph" w:customStyle="1" w:styleId="DecimalAligned">
    <w:name w:val="Decimal Aligned"/>
    <w:basedOn w:val="Normal"/>
    <w:uiPriority w:val="40"/>
    <w:qFormat/>
    <w:rsid w:val="00711DE7"/>
    <w:pPr>
      <w:tabs>
        <w:tab w:val="decimal" w:pos="360"/>
      </w:tabs>
      <w:spacing w:after="200" w:line="276" w:lineRule="auto"/>
    </w:pPr>
    <w:rPr>
      <w:rFonts w:ascii="Calibri" w:eastAsia="Calibri" w:hAnsi="Calibri" w:cs="Arial"/>
      <w:sz w:val="22"/>
      <w:szCs w:val="22"/>
    </w:rPr>
  </w:style>
  <w:style w:type="paragraph" w:styleId="Lgende">
    <w:name w:val="caption"/>
    <w:basedOn w:val="Normal"/>
    <w:next w:val="Normal"/>
    <w:unhideWhenUsed/>
    <w:qFormat/>
    <w:rsid w:val="00711DE7"/>
    <w:rPr>
      <w:b/>
      <w:bCs/>
    </w:rPr>
  </w:style>
  <w:style w:type="paragraph" w:styleId="Sansinterligne">
    <w:name w:val="No Spacing"/>
    <w:link w:val="SansinterligneCar"/>
    <w:uiPriority w:val="1"/>
    <w:qFormat/>
    <w:rsid w:val="00711DE7"/>
    <w:rPr>
      <w:rFonts w:ascii="Calibri" w:hAnsi="Calibri" w:cs="Arial"/>
      <w:sz w:val="22"/>
      <w:szCs w:val="22"/>
    </w:rPr>
  </w:style>
  <w:style w:type="character" w:customStyle="1" w:styleId="SansinterligneCar">
    <w:name w:val="Sans interligne Car"/>
    <w:link w:val="Sansinterligne"/>
    <w:uiPriority w:val="1"/>
    <w:rsid w:val="00711DE7"/>
    <w:rPr>
      <w:rFonts w:ascii="Calibri" w:hAnsi="Calibri" w:cs="Arial"/>
      <w:sz w:val="22"/>
      <w:szCs w:val="22"/>
    </w:rPr>
  </w:style>
  <w:style w:type="paragraph" w:styleId="Citation">
    <w:name w:val="Quote"/>
    <w:basedOn w:val="Normal"/>
    <w:next w:val="Normal"/>
    <w:link w:val="CitationCar"/>
    <w:uiPriority w:val="29"/>
    <w:qFormat/>
    <w:rsid w:val="00711DE7"/>
    <w:pPr>
      <w:spacing w:after="200" w:line="276" w:lineRule="auto"/>
    </w:pPr>
    <w:rPr>
      <w:rFonts w:ascii="Calibri" w:hAnsi="Calibri" w:cs="Arial"/>
      <w:i/>
      <w:iCs/>
      <w:color w:val="000000"/>
      <w:sz w:val="22"/>
      <w:szCs w:val="22"/>
      <w:lang w:eastAsia="en-US"/>
    </w:rPr>
  </w:style>
  <w:style w:type="character" w:customStyle="1" w:styleId="CitationCar">
    <w:name w:val="Citation Car"/>
    <w:link w:val="Citation"/>
    <w:uiPriority w:val="29"/>
    <w:rsid w:val="00711DE7"/>
    <w:rPr>
      <w:rFonts w:ascii="Calibri" w:hAnsi="Calibri" w:cs="Arial"/>
      <w:i/>
      <w:iCs/>
      <w:color w:val="000000"/>
      <w:sz w:val="22"/>
      <w:szCs w:val="22"/>
    </w:rPr>
  </w:style>
  <w:style w:type="character" w:styleId="Emphaseple">
    <w:name w:val="Subtle Emphasis"/>
    <w:uiPriority w:val="19"/>
    <w:qFormat/>
    <w:rsid w:val="00711DE7"/>
    <w:rPr>
      <w:i/>
      <w:iCs/>
      <w:color w:val="000000"/>
    </w:rPr>
  </w:style>
  <w:style w:type="character" w:customStyle="1" w:styleId="Titre2Car">
    <w:name w:val="Titre 2 Car"/>
    <w:link w:val="Titre2"/>
    <w:uiPriority w:val="99"/>
    <w:rsid w:val="00711DE7"/>
    <w:rPr>
      <w:rFonts w:ascii="Courier New" w:hAnsi="Courier New" w:cs="Courier New"/>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02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510</Words>
  <Characters>2809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MPC</dc:creator>
  <cp:lastModifiedBy>MPC</cp:lastModifiedBy>
  <cp:revision>4</cp:revision>
  <dcterms:created xsi:type="dcterms:W3CDTF">2021-01-18T13:44:00Z</dcterms:created>
  <dcterms:modified xsi:type="dcterms:W3CDTF">2021-01-18T14:03:00Z</dcterms:modified>
</cp:coreProperties>
</file>