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28D" w:rsidRPr="00F173E6" w:rsidRDefault="005B628D" w:rsidP="005E2AD3">
      <w:pPr>
        <w:bidi/>
        <w:jc w:val="center"/>
        <w:rPr>
          <w:rFonts w:ascii="Sakkal Majalla" w:hAnsi="Sakkal Majalla" w:cs="Sakkal Majalla"/>
          <w:b/>
          <w:bCs/>
          <w:rtl/>
          <w:lang w:bidi="ar-DZ"/>
        </w:rPr>
      </w:pP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المحاضرة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رقم3</w:t>
      </w:r>
      <w:proofErr w:type="spellEnd"/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</w:pPr>
      <w:r w:rsidRPr="00F173E6">
        <w:rPr>
          <w:rFonts w:ascii="Sakkal Majalla" w:hAnsi="Sakkal Majalla" w:cs="Sakkal Majalla"/>
          <w:rtl/>
          <w:lang w:bidi="ar-DZ"/>
        </w:rPr>
        <w:t>قراءة في كتاب مقالة عن المنهج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(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lang w:eastAsia="fr-FR"/>
        </w:rPr>
        <w:t>Discours de la méthode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)</w:t>
      </w:r>
      <w:proofErr w:type="spellEnd"/>
    </w:p>
    <w:p w:rsidR="005B628D" w:rsidRPr="00F173E6" w:rsidRDefault="005B628D" w:rsidP="005B628D">
      <w:pPr>
        <w:bidi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 xml:space="preserve">1-قراءة في الكتاب وتحديد أهم الإشكاليات </w:t>
      </w:r>
      <w:proofErr w:type="gramStart"/>
      <w:r w:rsidRPr="00F173E6">
        <w:rPr>
          <w:rFonts w:ascii="Sakkal Majalla" w:hAnsi="Sakkal Majalla" w:cs="Sakkal Majalla"/>
          <w:rtl/>
          <w:lang w:bidi="ar-DZ"/>
        </w:rPr>
        <w:t>التي</w:t>
      </w:r>
      <w:proofErr w:type="gramEnd"/>
      <w:r w:rsidRPr="00F173E6">
        <w:rPr>
          <w:rFonts w:ascii="Sakkal Majalla" w:hAnsi="Sakkal Majalla" w:cs="Sakkal Majalla"/>
          <w:rtl/>
          <w:lang w:bidi="ar-DZ"/>
        </w:rPr>
        <w:t xml:space="preserve"> أثارها الفيلسوف.</w:t>
      </w:r>
    </w:p>
    <w:p w:rsidR="005B628D" w:rsidRPr="00F173E6" w:rsidRDefault="005B628D" w:rsidP="005B628D">
      <w:pPr>
        <w:bidi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>2-</w:t>
      </w:r>
      <w:proofErr w:type="gramStart"/>
      <w:r w:rsidRPr="00F173E6">
        <w:rPr>
          <w:rFonts w:ascii="Sakkal Majalla" w:hAnsi="Sakkal Majalla" w:cs="Sakkal Majalla"/>
          <w:rtl/>
          <w:lang w:bidi="ar-DZ"/>
        </w:rPr>
        <w:t>تحليل</w:t>
      </w:r>
      <w:proofErr w:type="gramEnd"/>
      <w:r w:rsidRPr="00F173E6">
        <w:rPr>
          <w:rFonts w:ascii="Sakkal Majalla" w:hAnsi="Sakkal Majalla" w:cs="Sakkal Majalla"/>
          <w:rtl/>
          <w:lang w:bidi="ar-DZ"/>
        </w:rPr>
        <w:t xml:space="preserve"> نص نموذجي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تمهيد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إستشكالي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: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كيف نتحاور مع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ديكارت؟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هل لا يزال فكر ديكارت معاصرا لنا؟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لما نحاول الاقتراب من فلسفة ديكارت فأول ما يقف أمامنا من تساؤلات هو دور ديكارت في الفلسفة عامة وفي أوروبا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خاصة؟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لماذا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ديكارت؟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لماذا لا يزال فكر ديكارت مستمرا إلى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اليوم؟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إن سر استمرار الفكر الديكارتي إلى اليوم يكمن في كونه فيلسوفا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تأسيسيا،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أي أنه امتلك جرأة النقد في زمن كان النقد محرما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وكفرا،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فقد فكر في زمن التكفير الذي كانت الكنيسة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تمارسه،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هذا ما يبرر اختلاف الدارسين في تصنيف ديكارت فالبعض يعتبره مؤسس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الحداثة،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والآخر أبو الفلسفة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الحديثة،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ويطلق عليه مكتشف الذات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والكوجيتو،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ومؤسس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العقلانية،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وفيلسوف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الثناية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ومبشر التقدم التقني.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تعد  شخصية ديكارت شخصية محورية في التحول من الفلسفة الكلاسيكية إلى الفلسفة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الحديثة،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وهذا نتيجة لتصوره لطبيعة البحث الفلسفي وللمنهج الذي ينبغي اعتماده في تحصيل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الحقيقة،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(جون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كوتنغهام،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العقلانية،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ترجمة محمود منقذ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الهاشمي،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مركز الانماء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الحضاري،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حلب،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ط1،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1997،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ص47)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حاول ديكارت تجاوز الفكر في صورته اليونانية أو الأرسطية معتبرا الفكر اليوناني فكر تأملي لم يتحول إلى فكر واقعي قابل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للتطبيق،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يقول:"علينا التوصل إلى معارف مفيدة للحياة بدلا من الفلسفة النظرية التأملية التي تعلم في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المدارس"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(خطاب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المنهج-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قسم 06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).</w:t>
      </w:r>
      <w:proofErr w:type="spellEnd"/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عمل ديكارت على تجاوز السلطة الأرسطية والفكر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السيكولائي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المدرسي،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لأن الفلاسفة قبله لم يتمكنوا من التحرر من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براديغم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أرسطو،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لكنه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–ديكارت-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اعتقد بإمكانية التحرر من سلطة أرسطو وهذا ما عبر عنه في آخر كتبه (انفعالات النفس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>)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/>
        </w:rPr>
        <w:t xml:space="preserve"> عندما يقول"لم يسبق البتة لأحد قبلي </w:t>
      </w:r>
      <w:r w:rsidRPr="00F173E6">
        <w:rPr>
          <w:rFonts w:ascii="Sakkal Majalla" w:eastAsia="Times New Roman" w:hAnsi="Sakkal Majalla" w:cs="Sakkal Majalla"/>
          <w:color w:val="000000"/>
          <w:kern w:val="36"/>
          <w:lang w:eastAsia="fr-FR"/>
        </w:rPr>
        <w:t>jamais personne avant moi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"،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وفعلا امتلك ديكارت جرأة النقد والتجاوز والتأسيس ويكمن ذلك في مختلف الإشكالات التي أثارها مثل سؤال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الحرية،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الذات الفاعلة وموقعها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الأنطولوجي،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مشكلة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السعادة،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مسألة الأفكار </w:t>
      </w: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lastRenderedPageBreak/>
        <w:t xml:space="preserve">المسبقة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والظلامية،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مسألة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الدوغمائية،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مسألة الإيمان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بالديمقراطية،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سؤال المنهج الصالح لكل العلوم. هل كان ديكارت مجددا في الفلسفة؟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-</w:t>
      </w:r>
      <w:proofErr w:type="gram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حدود</w:t>
      </w:r>
      <w:proofErr w:type="gram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التجاوز والتأسيس: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لم يكن ديكارت مجددا بمعنى الكلمة لأنه حافظ على ربط الفلسفة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بالحكمة،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وشدد على الرؤية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الكلية،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وربط بين النظر والعمل (الميتافيزيقا-العلوم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)،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والتجديد لم يكن في التعريف ولا في أقسام الفلسفة ولا في النظرة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الكلية،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وإنما كان في تفصيل مسائلها وفي تحليل المبادئ التي قامت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عليها،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وفي تحصيل النتائج التي توصلت إليها. منطلقا من الشك في كل ما تلقاه وهذا ما عبر عنه في كتابه "تأملات في الفلسفة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الأولى"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المنشور باللاتينية (1641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)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أين يقول:"قبل بضع سنوات صدمني عدد كبير من الأكاذيب التي كنت أقر في طفولتي أنها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حقيقية،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وصدمتني الطبيعة المشكوك فيها بشدة لكامل الصرح الذي كنت قد أقمته بعدئذ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عليها،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وأدركت أنه كان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ضروريا،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مرة في أثناء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حياتي،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أن أدمر كل شيء تدميرا كاملا وأن أبدا فورا من جديد من الأـسس إذ أردت أن أبرهن على أي شيء في العلوم مهما كان نوعه بحيث يكون ثابتا ومن المحتمل أن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يبقى"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(جون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كوتنغهام،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ص47).</w:t>
      </w:r>
      <w:proofErr w:type="spellEnd"/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proofErr w:type="gram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والمطلوب</w:t>
      </w:r>
      <w:proofErr w:type="gram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من الفيلسوف أن يحرر نفسه من كل الآراء والتصورات التي تلقاها دون تأسيس علمي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ومنطقي،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والوسيلة في ذلك هو منهج الشك.لكن كيف كان ديكارت مجددا في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المنهج؟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وماهي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حدود القطيعة التي أحدثها مع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البراديغم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الأرسطي؟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التجديد يظهر في نظرته للمنطق وإلى القياس الأرسطي والاستقراء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التجريبي،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لأن المنطق يقف عند افعال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العقل،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يحللها ويبحث عن مواطن الصدق والخطأ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فيها،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هذا عند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أرسطو،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لكن ديكارت يقول أن هذا التحليل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عقيم،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والقياس الأرسطي (الاستنباط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lang w:eastAsia="fr-FR" w:bidi="ar-DZ"/>
        </w:rPr>
        <w:t>Deduction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)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لا فائدة من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ورائه،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لأنه عبارة عن سلسلة من الحدود مترابطة والعقل يربط بين تلك الحدود رغم عدم وضوح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العلاقات،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ويستمر العقل في ذلك حتى يرد المجهول إلى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المعلوم،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والمركب إلى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البسيط،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والغامض إلى الواضح. وحتى الاستقراء في صورته الأرسطية يصل إلى معارف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مشتتة،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إذا جمعت تبين مدى ضعفها وبعدها عن اليقين.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لهذا كان منهج ديكارت في الفلسفة والعلم يعتمد الحدس </w:t>
      </w:r>
      <w:r w:rsidRPr="00F173E6">
        <w:rPr>
          <w:rFonts w:ascii="Sakkal Majalla" w:eastAsia="Times New Roman" w:hAnsi="Sakkal Majalla" w:cs="Sakkal Majalla"/>
          <w:color w:val="000000"/>
          <w:kern w:val="36"/>
          <w:lang w:eastAsia="fr-FR" w:bidi="ar-DZ"/>
        </w:rPr>
        <w:t>Intuition</w:t>
      </w: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الذي يتناول المبادئ الأولى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البسيطة،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ويستنبط من المبادئ قضايا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جديدة،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وهذا المنهج هو الذي يمكننا من القواعد العملية التي ينبغي اتباعها لتوجيه العقل في البحث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العلمي،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والعلم عند ديكارت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استنباطي،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لأنه يضع المبادئ </w:t>
      </w: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lastRenderedPageBreak/>
        <w:t xml:space="preserve">البسيطة الواضحة والمتمايزة ويتدرج منها إلى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النتائج،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ويمتاز المنهج الديكارتي بوضوح مبادئه ويقينية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نتائجه،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كما هو معروف في الرياضيات التي تنتقل من البسيط الواضح إلى المركب الغامض وفق نسق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محكم،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وإذا كان العقل واحد والفلسفة واحدة تؤلف علما كليا واحدا فلا تمايز بين العلوم لأنها نتاج العقل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الواحد،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لهذا كان لزاما أن يكون المنهج واحد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ومشروع،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وهو من صناعة العقل الواحد للعلم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الواحد،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بمعنى أن العلوم الجزئية إذا اجتمعت ألفت العلم الكلي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الواحد،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وهو دراسة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الحكمة،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أو هو شجرة جذورها الميتافيزيقا وجذعها العلم الطبيعي وأغصانها بقية العلوم.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والمنهج الديكارتي يجعل من التجربة وسيلة من بين الوسائل التي يستعين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بها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الفيلسوف على تحقيق النتائج التي يبلغها في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العلوم،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بحيث تساعده على تحديد درجة الدقة في تطبيق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المنهج،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ودرجة اليقين في النتائج التي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حصلها،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واليقين لا يشوبه الشك.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بهذه الرؤية الجديدة التي أتى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بها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ديكارت صار القرن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17م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عصرا ديكارتيا بامتياز في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فرنسا،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انجلترا،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ألمانيا،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ايطاليا،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هولندا،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فمثلا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مالبرانش،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سبينوزا،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كانوا ديكارتيين بدرجات متفاوتة بين التأييد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والتفنيد،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لكن كيف أثر ديكارت في الحياة الفكرية والاجتماعية؟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-حدود التأثير الديكارتي في الحياة العلمية: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المنهج الذي قدمه ديكارت (الشك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)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كان سبيلا لتحرير الفكر من كل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القيود،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فقد تأثر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به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الفلاسفة وحتى الأدباء في العالم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العربي،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يكتب طه حسين مثلا قائلا:"أحب أن أكون واضحا جليا وأن أقول للناس ما أريد أن أقول دون أن أضطرهم إلى أن يتأولا ويتحولوا ويذهبوا مذاهب مختلفة في النقد والتفسير والكشف عن الأغراض التي أرمي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إليها،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أريد أن أريح الناس من هذا اللون من ألوان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التعب،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وأن أريح نفسي من الرد والدفع والمناقشة فيما لا يحتاج إلى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مناقشة،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أريد أن أقول إني سأسلك في هذا النحو من البحث مسلك المحدثين من أصحاب العلم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والفلسفة،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أريد أن أصطنع في الأدب هذا المنهج الفلسفي الذي استحدثه ديكارت للبحث عن حقائق الأشياء في أول هذا العصر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الحديث،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والناس جميعا يعلمون أن هذا المنهج الذي سخط عليه أنصار القديم في الدين والفلسفة يوم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ظهر،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قد كان من أخصب المناهج وأقومها وأحسنها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أثرا،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وأنه قد جدد العلم والفلسفة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تجديدا،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وأنه قد غير مذاهب الأدباء في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أدبهم،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والفنانين في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فنونهم،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وأنه هو الطابع الذي يمتاز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به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هذا العصر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الحديث،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فلنصطنع هذا المنهج حين نريد أن نتناول أدبنا العربي القديم وتاريخه بالبحث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والاستقصاء،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ولنستقبل هذا الأدب وتاريخه وقد برأنا أنفسنا من كل ما قيل فيهما من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قبل،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وخلصنا من كل هذه الأغلال الكثيرة </w:t>
      </w: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lastRenderedPageBreak/>
        <w:t xml:space="preserve">الثقيلة التي تأخذ أيدينا وأرجلنا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ورؤسنا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فتحول بيننا وبين الحركة الجسمية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الحرة،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وتحول بيننا وبين الحركة العقلية الحرة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أيضا"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(طه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حسين،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في الأدب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الجاهلي،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القاهرة،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1927م،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ص66-67،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ويقول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أيضا:"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فأنت ترى أنَّ منهج ديكارت هذا ليس خصبا في العلم والفلسفة والأدب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فحسب،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وإنما هو خصب في الأخلاق والحياة الاجتماعية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أيضا"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(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ص69).</w:t>
      </w:r>
      <w:proofErr w:type="spellEnd"/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-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في بنية مقال عن المنهج: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عرض ديكارت منهجه في مجموعة من الكتب (مبادئ الفلسفة)،و(قواعد لتوجيه العقل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)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وفي (مقال عن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المنهج،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ص31)،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وكذلك (البصريات والآثار العلوية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والهندسة،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ويعتبر كتاب (مقالة عن المنهج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)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من أهم الكتب التي عبر فيها عن فلسفته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ومنهجه،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وحاول ديكارت من خلال تأسيسه للمنهج بناء مذهب فلسفي منفتح على كل أنواع العلوم باعتبارها جزء من الفلسفة لتؤلف علما كليا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واحدا،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مما يعني أن ديكارت لم ينظر للفلسفة على أنها علم نظري أو عقلي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ضيق،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وإنما عمل على توسيع دائرة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المفهوم،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ففي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1637م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نشر جزء من علمه الطبيعي في ثلاث رسائل بدأها بمقدمة يسرد فيها مراحل تطور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فكره،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كما كانت المقدمة عبارة عن صورة مجملة متكاملة لمذهبه في الفلسفة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والعلم،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ثم جمع رسائله في كتاب تحت عنوان مطول"مشروع علم كلي يرفع طبيعتنا إلى أعلى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كمالها"،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لكنه غير في العنوان وصار"مقالة في المنهج لإجادة قيادة العقل والبحث عن الحقيقة في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العلوم"،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وكان يعيد قراءة أعماله ويعمل على تبسيط ما يبدوا غامضا التزاما بالمنهج الذي وضعه. حتى صار الكتاب كما هو عليه اليوم مركز وبلغة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واضحة،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أجمل فيه عناصر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منهجه،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كما تناول عناصر منهجه في "تأملات في الفلسفة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الأولى"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وأشتمل على براهين وجود الله وخلود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النفس،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ثم ألف "مبادئ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الفلسفة"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وفيه وضح طبيعة علمه الطبيعي وهو كتاب مدرسي(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بيداغوجي)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محكم ومركز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ومنسجم،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كتبه أولا باللغة اللاتينية ونشر سنة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1644م،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ثم ترجم إلى الفرنسية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1647م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ضمنه إهداء للأميرة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إليزابيت،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ورسالة إلى المترجم عرض فيها ديكارت فلسفته عرضا شاملا وكل ما تعلق بمذهبه ومنهجه وحدد مشكلات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فلسفته،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كما بين الفرق بين فلسفته والفلسفات القديمة.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وكتاب "مقال عن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المنهج"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كان مسبوق برسالة "قواعد لتوجيه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العقل"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لكنه رأى أن القواعد التي اقترحها لا تلائم كل العقول وهي جد خاصة بفئة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معينة،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لذلك امتنع عن نشر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الرسالة،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لأنه كان يريد تأسيس منهج عام يصلح للعلم والفلسفة ويلائم عقول الناس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جميعا،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فأعاد كتابة الرسالة تحت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عنون"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مقالة عن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المنهج"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حدد فيه القواعد التي تشكل المنهج.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lastRenderedPageBreak/>
        <w:t xml:space="preserve">ونلاحظ أن ديكارت كان يكتب مرة باللغة اللاتينية ومرة باللغة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الفرنسية،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فمثلا كتب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بالفرنسية"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المقال عن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المنهج"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و"رسالة في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الانفعالات"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و"رسالة في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الإنسان"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و"رسالة في العالم أو في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الضوء"،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أما المؤلفات الأخرى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مثل"التأملات"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و"مبادئ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الفلسفة"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و"رسالة في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الموسيقى"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"الميكانيكا"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و"قواعد لتوجيه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العقل"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فكتبها باللاتينية.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ص34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.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لأن ديكارت كان يكتب باللاتينية عندما يكون يوجه خطابه لخاصة العلماء كما فعل في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"التأملات"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وفي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"المبادئ"،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ويكتب بالفرنسية حينما كان يريد أن يخاطب عامة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القراء،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مثل"مقال عن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المنهج"،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لهذا اعتبره فولتير عبقري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عصره،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يقول عنه:"لقد ولد ديكارت وله مخيلة مشرقة قوية جعلت منه إنسانا فريدا في حياته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الخاصة،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على نحو ما هو كذلك في طريقة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تعقله،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ولا يمكن لهذه المخيلة أن تشخص حتى في مصنفاته الفلسفية التي يرى فيها المرء في كل لحظة موازنات بارعة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رائعة"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(خطاب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14،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في الانجليز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).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لكن  كيف بدأ ديكارت التفكير في تأسيس منهج بديل عن المناهج السائدة في عصره؟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-المنهج بين </w:t>
      </w:r>
      <w:proofErr w:type="gram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التأسي</w:t>
      </w:r>
      <w:proofErr w:type="gram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والنقد: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1-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نظرية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المعرفة: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بحث ديكارت عن مبدأ عقلي لا يكون موضع شك ليؤسس عليه فلسفته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العلمية،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يقول:"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إنَّ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ارخميدس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لم يطلب إلاَّ نقطة ثابتة غير متحركة ليزحزح الكرة الأرضية من مكانها ولينقلها إلى موضع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آخر،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وعلى هذا النحو يكون لي الحق في أن أتصور آمالا سامية إذا كنت من التوفيق بحيث أجد شيئا واحدا يقينا لا يقبل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الشك"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(التأملات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الثانية،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ص13)،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لكن لا توجد نقطة ثابتة في الكون يمكن أن تصلح أن تكون محور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ارتكاز،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لهذا لجأ ديكارت إلى افتراض ذلك تحت تأثير منتاني (فيلسوف الشك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)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وبدأ بالشك في البحث عن مبدأ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عقلي،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فلاحظ أن الحواس تخدعه يقول:"ومن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الازم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ألاَّ نثق البتة تمام الثقة في الذين خدعونا ولو مرة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واحدة"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(التأملات الأولى 12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)،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ثم انتبه إلى أننا نرى أشياء في الأحلام نحسبها حقيقة ولكن عندما نستيقظ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تتلاشى،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ونكتشف أنَّ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مارأيناه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في الأحلام لم يكن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حقيقيا،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وتساءل ما الذي يمنع أن تكون أفكارنا وتصوراتنا في اليقظة مثل تصوراتنا في النوم ومجرد خيالات وأوهام؟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وللإجابة افترض وجود شيطان ماكر يضللنا معتمدا كل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الحيل،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لذلك كل ما نراه في العالم (عالم الأشياء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)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مجرد أوهام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وأحلام،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استخدمها في التضليل وينتج عن ذلك أن كل أفكارنا ومعتقداتنا باطلة (تأملات أولى 12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)،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لكن إذا سلمنا بهذه الحقائق تصبح العلوم الطبيعية في دائرة الأوهام لأنها مؤسسة على عالم الحركة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والأشياء،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فهل هذا النوع من الشك شك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هدام؟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يقول:"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ما كنت في ذلك الشك مقلدا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lastRenderedPageBreak/>
        <w:t>اللادرية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الذين  لا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يشكونة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إلاَّ لكي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يشكوا،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ويتكلفون أن يظلوا دائما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حيارى،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فإنني على العكس كان مقصدي لا يرمي إلا إلى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اليقين،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ولإلى أن أدع الأرض الرخوة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والرمل،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كي أجد الصخر أو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الصلصال"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(مقال عن المنهج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ص45)،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لكن ديكارت يقول مهما بلغ هذا الشيطان من مكر ودهاء فإنه لا يستطيع منعي من التوقف في التصديق ولا يستطيع أن يفرض عليا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شيئا،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لذلك أنا حر غير مجبر ولست خاضعا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لسلطته،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ولا يمكن أن يمنعني من كوني موجود طالما أرى أنني جزء من عالم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الأشياء،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لكن أي شيء أكون؟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أنا موجود لأنني كائن مفكر (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الكوجيتو)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"أنا أفكر إذا فأنا موجود </w:t>
      </w:r>
      <w:r w:rsidRPr="00F173E6">
        <w:rPr>
          <w:rFonts w:ascii="Sakkal Majalla" w:eastAsia="Times New Roman" w:hAnsi="Sakkal Majalla" w:cs="Sakkal Majalla"/>
          <w:color w:val="000000"/>
          <w:kern w:val="36"/>
          <w:lang w:eastAsia="fr-FR" w:bidi="ar-DZ"/>
        </w:rPr>
        <w:t>je pense donc je suis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)،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يقول:"لما انتبهت إلى أن هذه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الحقيقة: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أنا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أفكر،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إذا أنا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موجود،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كانت من الثبات والوثاقة واليقين بحيث لا يستطيع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اللاأدريون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زعزعتها بكل ما في فروضهم من شطط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بالغ،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حكمت أني أستطيع مطمئنا أن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آخدها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مبدأ أول للفلسفة التي كنت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أتحراها"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(مقال عن المنهج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ص51)،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وهذا المبدأ في نظر ديكارت يتميز بالبداهة والوضوح.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2-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التمييز بين النفس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والبدن: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اول ما استنتجه ديكارت من مبدأ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الكوجيتو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هو التمييز بين النفس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والجسد،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معتبرا النفس جوهر وهو محل الفكر والجسم الجوهر المتحيز الذي يتخذ شكلا ووضعا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ما،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واعتمد ثلاثة حجج في التمييز وهي: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أ-بعدما تأكد أنه موجود مفكر فرض أنه مفكر دون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جسم،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كما فرض عدم وجود عامل الأشياء (الظواهر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)،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ورغم ذلك يظل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موجودا،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أي أن وجود النفس في غياب الجسد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ممكنا،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لأنها متميزة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عنه،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ووجودها لا يقتضي مكان أو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مادة،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لكن القول بأن النفس جوهر قال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به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أولا أفلاطون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وإبن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سينا.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ب-الجسم مثل كل الأشياء قابل للقسمة في حين النفس واحدة لا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تتجزأ،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يقول:"إن الاختلاف عظيم بين النفس والبدن في أنَّ البدن بطبيعته قابل دائما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للقسمة،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وأنَّ النفس غير قابلة للقسمة على الاطلاق إذ أنه في الواقع عندما أنظر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فيها،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أي عندما أنظر في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نفسي،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من جهة أنني شيء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يفكر،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فإنني لا أستطيع أن أميز في نفسي أجزاء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ما،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ولكنني أعرف وأتصور تصورا جد واضح أنني شيء واحد تام على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الاطلاق،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ومع أنَّ النفس كلها تبدو متحدة مع البدن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كله"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(التأملات 06-12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)،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هذه الفكرة موجودة عند أفلاطون وابن سينا وابن حزم والغزالي.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lastRenderedPageBreak/>
        <w:t xml:space="preserve">ج-وجود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معقولات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خالصة والنفس ليست محتاجة إلى مادة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لإدراكها،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بمعنى يمكن للنفس في هذه الحالة الاستغناء عن الصور المادية التي تدركها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الحواس،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والنفس تدركها بالنور الطبيعي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الفطري،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والمعقولات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هي المبادئ البسيطة.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3-اثبات وجود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الله: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بعد الفصل بين النفس والبدن انتقل إلى اثبات وجود الله معتمدا ثلاثة حجج وهي: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أ-فكر في شكوكه واستنتج أنه كائن ناقص لا يتمتع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بالكمال،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ومن ثمة فالشك لا يمكننا من الحقيقة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المطلقة،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لكن التأكد بأنه كائن ناقص جعله يفكر في كائن كامل بهدف معرفة مصدر هذه الفكرة (النقصان والكمال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)،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وهنا يعتمد مبدأ العلية ويقول أن التفكير في كائن أكبر من كمالا كفكرة ينبغي أن تكون موجودة.</w:t>
      </w:r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ب-ينبغي أن تكون فكرة الكمال أكبر من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المعلول،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لذلك من المستحيل أن تكون فكرة الكمال مستمدة من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العدم،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ومن المستحيل أن تكون من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نفسه،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فلا بد أن تكون ألقيت إليه بواسطة كائن كامل يمتاز بكل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الكمالات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وهو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الله.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(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كوتنغهام،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ص49)</w:t>
      </w:r>
      <w:proofErr w:type="spellEnd"/>
    </w:p>
    <w:p w:rsidR="005B628D" w:rsidRPr="00F173E6" w:rsidRDefault="005B628D" w:rsidP="005B628D">
      <w:pPr>
        <w:bidi/>
        <w:jc w:val="both"/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</w:pPr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ج-طالما أن الإنسان كائن ناقص إذا ليس هو الوحيد في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العالم،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ولابد لوجوده من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علة،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ولا يعقل أن يكون علة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نفسه،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ولو كان علة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نفسه،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لكان بإمكانه الحصول على ما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ينقصه،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لأن الكمال صفة (محمول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)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أضيف </w:t>
      </w:r>
      <w:proofErr w:type="spellStart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>للوجود،</w:t>
      </w:r>
      <w:proofErr w:type="spellEnd"/>
      <w:r w:rsidRPr="00F173E6">
        <w:rPr>
          <w:rFonts w:ascii="Sakkal Majalla" w:eastAsia="Times New Roman" w:hAnsi="Sakkal Majalla" w:cs="Sakkal Majalla"/>
          <w:color w:val="000000"/>
          <w:kern w:val="36"/>
          <w:rtl/>
          <w:lang w:eastAsia="fr-FR" w:bidi="ar-DZ"/>
        </w:rPr>
        <w:t xml:space="preserve"> والذات الإلهية هي التي تهب الوجود وهذه هي فكرة الدور.</w:t>
      </w:r>
    </w:p>
    <w:p w:rsidR="005B628D" w:rsidRPr="00F173E6" w:rsidRDefault="005B628D" w:rsidP="005B628D">
      <w:pPr>
        <w:bidi/>
        <w:ind w:firstLine="423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>إن العقلانية الحديثة يؤرخ لها بعصر الأنوار في القرنين (17-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18م)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عصر التأسيس لمذاهب فلسفية قادرة على إحداث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التجاوز،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لما كان سائدا في العصور الوسطى من تغييب للعقل وإقصاء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للعقلانية،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إنه عصر دفع بالمجتمعات الأوروبية إلى اتخاذ القرار لتجاوز لحظة الظلام واختراق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الإكليروس</w:t>
      </w:r>
      <w:r w:rsidRPr="00F173E6">
        <w:rPr>
          <w:rFonts w:ascii="Sakkal Majalla" w:hAnsi="Sakkal Majalla" w:cs="Sakkal Majalla"/>
          <w:rtl/>
          <w:lang w:bidi="ar-DZ"/>
        </w:rPr>
        <w:t>".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r w:rsidRPr="00F173E6">
        <w:rPr>
          <w:rStyle w:val="Appelnotedebasdep"/>
          <w:rFonts w:ascii="Sakkal Majalla" w:hAnsi="Sakkal Majalla" w:cs="Sakkal Majalla"/>
          <w:rtl/>
          <w:lang w:bidi="ar-DZ"/>
        </w:rPr>
        <w:footnoteReference w:customMarkFollows="1" w:id="1"/>
        <w:t>(1)</w:t>
      </w:r>
      <w:r w:rsidRPr="00F173E6">
        <w:rPr>
          <w:rFonts w:ascii="Sakkal Majalla" w:hAnsi="Sakkal Majalla" w:cs="Sakkal Majalla"/>
          <w:rtl/>
          <w:lang w:bidi="ar-DZ"/>
        </w:rPr>
        <w:t xml:space="preserve"> </w:t>
      </w:r>
    </w:p>
    <w:p w:rsidR="005B628D" w:rsidRPr="00F173E6" w:rsidRDefault="005B628D" w:rsidP="005B628D">
      <w:pPr>
        <w:bidi/>
        <w:ind w:firstLine="423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 xml:space="preserve">عصر عرف سيطرة العقل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وانفتاحه،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ووعي الإنسان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لذاته،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وإدراكه لإمكاناته التي تجعل منه قادرا على تحديد مسار حياته في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التاريخ،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لقد قرر الإنسان الأوروبي  وضع العقل في مقدمة الأدوات التي تتم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بها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المعرفة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العلمية،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والإيمان بالعقل يعني تعريض كل المعارف للشك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والنقد،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وهو ما فعله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"ديكارت</w:t>
      </w:r>
      <w:r w:rsidRPr="00F173E6">
        <w:rPr>
          <w:rFonts w:ascii="Sakkal Majalla" w:hAnsi="Sakkal Majalla" w:cs="Sakkal Majalla"/>
          <w:rtl/>
          <w:lang w:bidi="ar-DZ"/>
        </w:rPr>
        <w:t>"،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أي أن معالم العقلانية الحديثة قد بدأت مع "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رونيه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ديكارت</w:t>
      </w:r>
      <w:r w:rsidRPr="00F173E6">
        <w:rPr>
          <w:rFonts w:ascii="Sakkal Majalla" w:hAnsi="Sakkal Majalla" w:cs="Sakkal Majalla"/>
          <w:rtl/>
          <w:lang w:bidi="ar-DZ"/>
        </w:rPr>
        <w:t>"،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فما هي معالم العقلانية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الديكارتية؟،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وما هو المنهج الذي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اعتمده؟.</w:t>
      </w:r>
      <w:proofErr w:type="spellEnd"/>
    </w:p>
    <w:p w:rsidR="005B628D" w:rsidRPr="00F173E6" w:rsidRDefault="005B628D" w:rsidP="005B628D">
      <w:pPr>
        <w:bidi/>
        <w:jc w:val="both"/>
        <w:rPr>
          <w:rFonts w:ascii="Sakkal Majalla" w:hAnsi="Sakkal Majalla" w:cs="Sakkal Majalla"/>
          <w:b/>
          <w:bCs/>
          <w:rtl/>
          <w:lang w:bidi="ar-DZ"/>
        </w:rPr>
      </w:pP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lastRenderedPageBreak/>
        <w:t>ا-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في عقلانية ديكارت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:</w:t>
      </w:r>
      <w:proofErr w:type="spellEnd"/>
      <w:r w:rsidRPr="00F173E6">
        <w:rPr>
          <w:rFonts w:ascii="Sakkal Majalla" w:hAnsi="Sakkal Majalla" w:cs="Sakkal Majalla"/>
          <w:b/>
          <w:bCs/>
          <w:lang w:bidi="ar-DZ"/>
        </w:rPr>
        <w:t xml:space="preserve">René </w:t>
      </w:r>
      <w:proofErr w:type="spellStart"/>
      <w:r w:rsidRPr="00F173E6">
        <w:rPr>
          <w:rFonts w:ascii="Sakkal Majalla" w:hAnsi="Sakkal Majalla" w:cs="Sakkal Majalla"/>
          <w:b/>
          <w:bCs/>
          <w:lang w:bidi="ar-DZ"/>
        </w:rPr>
        <w:t>Descarts</w:t>
      </w:r>
      <w:proofErr w:type="spellEnd"/>
      <w:r w:rsidRPr="00F173E6">
        <w:rPr>
          <w:rFonts w:ascii="Sakkal Majalla" w:hAnsi="Sakkal Majalla" w:cs="Sakkal Majalla"/>
          <w:b/>
          <w:bCs/>
          <w:lang w:bidi="ar-DZ"/>
        </w:rPr>
        <w:t>)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)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[1596-1650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].</w:t>
      </w:r>
      <w:proofErr w:type="spellEnd"/>
    </w:p>
    <w:p w:rsidR="005B628D" w:rsidRPr="00F173E6" w:rsidRDefault="005B628D" w:rsidP="005B628D">
      <w:pPr>
        <w:bidi/>
        <w:ind w:firstLine="423"/>
        <w:jc w:val="both"/>
        <w:rPr>
          <w:rFonts w:ascii="Sakkal Majalla" w:hAnsi="Sakkal Majalla" w:cs="Sakkal Majalla"/>
          <w:rtl/>
          <w:lang w:bidi="ar-DZ"/>
        </w:rPr>
      </w:pPr>
      <w:proofErr w:type="spellStart"/>
      <w:r w:rsidRPr="00F173E6">
        <w:rPr>
          <w:rFonts w:ascii="Sakkal Majalla" w:hAnsi="Sakkal Majalla" w:cs="Sakkal Majalla"/>
          <w:rtl/>
          <w:lang w:bidi="ar-DZ"/>
        </w:rPr>
        <w:t>اشتغل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أب الفلسفة الحديثة على الكثير من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الأسئلة،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منها سؤال المعرفة كيف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أعرف؟.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وجعله أساس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فلسفته،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وكان جوابه في كتابه "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مقالة الطريقة</w:t>
      </w:r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[1637- </w:t>
      </w:r>
      <w:proofErr w:type="spellStart"/>
      <w:r w:rsidRPr="00F173E6">
        <w:rPr>
          <w:rFonts w:ascii="Sakkal Majalla" w:hAnsi="Sakkal Majalla" w:cs="Sakkal Majalla"/>
          <w:lang w:bidi="ar-DZ"/>
        </w:rPr>
        <w:t>method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lang w:bidi="ar-DZ"/>
        </w:rPr>
        <w:t>discourse</w:t>
      </w:r>
      <w:proofErr w:type="spellEnd"/>
      <w:r w:rsidRPr="00F173E6">
        <w:rPr>
          <w:rFonts w:ascii="Sakkal Majalla" w:hAnsi="Sakkal Majalla" w:cs="Sakkal Majalla"/>
          <w:lang w:bidi="ar-DZ"/>
        </w:rPr>
        <w:t xml:space="preserve"> de la</w:t>
      </w:r>
      <w:r w:rsidRPr="00F173E6">
        <w:rPr>
          <w:rFonts w:ascii="Sakkal Majalla" w:hAnsi="Sakkal Majalla" w:cs="Sakkal Majalla"/>
          <w:rtl/>
          <w:lang w:bidi="ar-DZ"/>
        </w:rPr>
        <w:t xml:space="preserve">  و"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تأملات ميتافيزيقية</w:t>
      </w:r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(1641-</w:t>
      </w:r>
      <w:r w:rsidRPr="00F173E6">
        <w:rPr>
          <w:rFonts w:ascii="Sakkal Majalla" w:hAnsi="Sakkal Majalla" w:cs="Sakkal Majalla"/>
          <w:lang w:bidi="ar-DZ"/>
        </w:rPr>
        <w:t xml:space="preserve">  </w:t>
      </w:r>
      <w:proofErr w:type="spellStart"/>
      <w:r w:rsidRPr="00F173E6">
        <w:rPr>
          <w:rFonts w:ascii="Sakkal Majalla" w:hAnsi="Sakkal Majalla" w:cs="Sakkal Majalla"/>
          <w:lang w:bidi="ar-DZ"/>
        </w:rPr>
        <w:t>Meditations</w:t>
      </w:r>
      <w:proofErr w:type="spellEnd"/>
      <w:r w:rsidRPr="00F173E6">
        <w:rPr>
          <w:rFonts w:ascii="Sakkal Majalla" w:hAnsi="Sakkal Majalla" w:cs="Sakkal Majalla"/>
          <w:lang w:bidi="ar-DZ"/>
        </w:rPr>
        <w:t xml:space="preserve"> métaphysique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)</w:t>
      </w:r>
      <w:proofErr w:type="spellEnd"/>
      <w:r w:rsidRPr="00F173E6">
        <w:rPr>
          <w:rFonts w:ascii="Sakkal Majalla" w:hAnsi="Sakkal Majalla" w:cs="Sakkal Majalla"/>
          <w:lang w:bidi="ar-DZ"/>
        </w:rPr>
        <w:t xml:space="preserve"> </w:t>
      </w:r>
      <w:r w:rsidRPr="00F173E6">
        <w:rPr>
          <w:rFonts w:ascii="Sakkal Majalla" w:hAnsi="Sakkal Majalla" w:cs="Sakkal Majalla"/>
          <w:rtl/>
          <w:lang w:bidi="ar-DZ"/>
        </w:rPr>
        <w:t xml:space="preserve">فيها وضع قواعد المنهج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العقلاني،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الذي أصبح فيما بعد سبيل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الكثيرين،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من أمثال "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مالبرانش</w:t>
      </w:r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(1638-1715-</w:t>
      </w:r>
      <w:r w:rsidRPr="00F173E6">
        <w:rPr>
          <w:rFonts w:ascii="Sakkal Majalla" w:hAnsi="Sakkal Majalla" w:cs="Sakkal Majalla"/>
          <w:lang w:bidi="ar-DZ"/>
        </w:rPr>
        <w:t xml:space="preserve"> (Malebranche </w:t>
      </w:r>
      <w:r w:rsidRPr="00F173E6">
        <w:rPr>
          <w:rFonts w:ascii="Sakkal Majalla" w:hAnsi="Sakkal Majalla" w:cs="Sakkal Majalla"/>
          <w:rtl/>
          <w:lang w:bidi="ar-DZ"/>
        </w:rPr>
        <w:t>بفرنسا و"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باروخ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سبينوزا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(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1972-1777</w:t>
      </w:r>
      <w:r w:rsidRPr="00F173E6">
        <w:rPr>
          <w:rFonts w:ascii="Sakkal Majalla" w:hAnsi="Sakkal Majalla" w:cs="Sakkal Majalla"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lang w:bidi="ar-DZ"/>
        </w:rPr>
        <w:t>Barueh</w:t>
      </w:r>
      <w:proofErr w:type="spellEnd"/>
      <w:r w:rsidRPr="00F173E6">
        <w:rPr>
          <w:rFonts w:ascii="Sakkal Majalla" w:hAnsi="Sakkal Majalla" w:cs="Sakkal Majalla"/>
          <w:lang w:bidi="ar-DZ"/>
        </w:rPr>
        <w:t xml:space="preserve"> Spinoza </w:t>
      </w:r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)بهولندا،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و"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ليبنيتز"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(1646-1716 </w:t>
      </w:r>
      <w:r w:rsidRPr="00F173E6">
        <w:rPr>
          <w:rFonts w:ascii="Sakkal Majalla" w:hAnsi="Sakkal Majalla" w:cs="Sakkal Majalla"/>
          <w:lang w:bidi="ar-DZ"/>
        </w:rPr>
        <w:t>Leibniz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)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بألمانيا.</w:t>
      </w:r>
    </w:p>
    <w:p w:rsidR="005B628D" w:rsidRPr="00F173E6" w:rsidRDefault="005B628D" w:rsidP="005B628D">
      <w:pPr>
        <w:bidi/>
        <w:ind w:firstLine="565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 xml:space="preserve">وكان هدفه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–"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ديكارت</w:t>
      </w:r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–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«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نقل المعرفة و موضوعاتها من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الكونيات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الإلهية  إلى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الفيزياء،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و من نظام العلل الأولى إلى أنظمة الميكانيكا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(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>...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)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والتخلي عن النظر بعين الله إلى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العالم</w:t>
      </w:r>
      <w:r w:rsidRPr="00F173E6">
        <w:rPr>
          <w:rFonts w:ascii="Sakkal Majalla" w:hAnsi="Sakkal Majalla" w:cs="Sakkal Majalla"/>
          <w:rtl/>
          <w:lang w:bidi="ar-DZ"/>
        </w:rPr>
        <w:t>».</w:t>
      </w:r>
      <w:proofErr w:type="spellEnd"/>
      <w:r w:rsidRPr="00F173E6">
        <w:rPr>
          <w:rStyle w:val="Appelnotedebasdep"/>
          <w:rFonts w:ascii="Sakkal Majalla" w:hAnsi="Sakkal Majalla" w:cs="Sakkal Majalla"/>
          <w:rtl/>
          <w:lang w:bidi="ar-DZ"/>
        </w:rPr>
        <w:footnoteReference w:customMarkFollows="1" w:id="2"/>
        <w:t>(1)</w:t>
      </w:r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و"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ديكارت</w:t>
      </w:r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بتأسيسية للمنهج العقلاني ملأ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عصره،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لأنه استطاع بجرأة أن يتحرر من قيود ورواسب تراكمت لعدة قرون حتى شلت حركة العقل وجعلت منه أداة في يد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الكنيسة،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كما تحرر من بواعث التجربة الحسية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الأرسطية،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ومن ثم أمكن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"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لديكارت"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محاكمة الآراء المضللة التي تعيق حركة الفكر والعقل في قراءة الواقع قراءة عقلانية</w:t>
      </w:r>
      <w:r w:rsidRPr="00F173E6">
        <w:rPr>
          <w:rStyle w:val="Appelnotedebasdep"/>
          <w:rFonts w:ascii="Sakkal Majalla" w:hAnsi="Sakkal Majalla" w:cs="Sakkal Majalla"/>
          <w:rtl/>
          <w:lang w:bidi="ar-DZ"/>
        </w:rPr>
        <w:footnoteReference w:customMarkFollows="1" w:id="3"/>
        <w:t>(2)</w:t>
      </w:r>
      <w:r w:rsidRPr="00F173E6">
        <w:rPr>
          <w:rFonts w:ascii="Sakkal Majalla" w:hAnsi="Sakkal Majalla" w:cs="Sakkal Majalla"/>
          <w:rtl/>
          <w:lang w:bidi="ar-DZ"/>
        </w:rPr>
        <w:t xml:space="preserve"> ورفض كل معرفة من خارج العقل.</w:t>
      </w:r>
    </w:p>
    <w:p w:rsidR="005B628D" w:rsidRPr="00F173E6" w:rsidRDefault="005B628D" w:rsidP="005B628D">
      <w:pPr>
        <w:bidi/>
        <w:ind w:firstLine="565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 xml:space="preserve">إن هذه اللحظة هي لحظة انبعاث التفكير العقلاني والإيمان بقدرة العقل على بلوغ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ماهيات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الأشياء. وبهذا يكون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"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ديكارت</w:t>
      </w:r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قد مهد لعصر يعرف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بفلسفة الأنوار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(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r w:rsidRPr="00F173E6">
        <w:rPr>
          <w:rFonts w:ascii="Sakkal Majalla" w:hAnsi="Sakkal Majalla" w:cs="Sakkal Majalla"/>
          <w:lang w:bidi="ar-DZ"/>
        </w:rPr>
        <w:t xml:space="preserve">La philosophie des </w:t>
      </w:r>
      <w:proofErr w:type="spellStart"/>
      <w:r w:rsidRPr="00F173E6">
        <w:rPr>
          <w:rFonts w:ascii="Sakkal Majalla" w:hAnsi="Sakkal Majalla" w:cs="Sakkal Majalla"/>
          <w:lang w:bidi="ar-DZ"/>
        </w:rPr>
        <w:t>Lumieres</w:t>
      </w:r>
      <w:r w:rsidRPr="00F173E6">
        <w:rPr>
          <w:rFonts w:ascii="Sakkal Majalla" w:hAnsi="Sakkal Majalla" w:cs="Sakkal Majalla"/>
          <w:rtl/>
          <w:lang w:bidi="ar-DZ"/>
        </w:rPr>
        <w:t>)،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وهذا العصر الذي انتشرت فيه المعارف العلمية والحركات الفلسفية المتحررة عرف فيه الإنسان الأوربي عدّة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صراعات،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وتناقضات بين الكنيسة والعقل. صراع ضد سلطة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"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أرسطو</w:t>
      </w:r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(384-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322ق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م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)،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إنه صراع ضد الظلم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والظلامية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والاستعباد.</w:t>
      </w:r>
      <w:proofErr w:type="spellEnd"/>
      <w:r w:rsidRPr="00F173E6">
        <w:rPr>
          <w:rStyle w:val="Appelnotedebasdep"/>
          <w:rFonts w:ascii="Sakkal Majalla" w:hAnsi="Sakkal Majalla" w:cs="Sakkal Majalla"/>
          <w:rtl/>
          <w:lang w:bidi="ar-DZ"/>
        </w:rPr>
        <w:footnoteReference w:customMarkFollows="1" w:id="4"/>
        <w:t>(3)</w:t>
      </w:r>
    </w:p>
    <w:p w:rsidR="005B628D" w:rsidRPr="00F173E6" w:rsidRDefault="005B628D" w:rsidP="005B628D">
      <w:pPr>
        <w:bidi/>
        <w:ind w:firstLine="565"/>
        <w:jc w:val="both"/>
        <w:rPr>
          <w:rFonts w:ascii="Sakkal Majalla" w:hAnsi="Sakkal Majalla" w:cs="Sakkal Majalla"/>
          <w:rtl/>
          <w:lang w:bidi="ar-DZ"/>
        </w:rPr>
      </w:pPr>
      <w:proofErr w:type="spellStart"/>
      <w:r w:rsidRPr="00F173E6">
        <w:rPr>
          <w:rFonts w:ascii="Sakkal Majalla" w:hAnsi="Sakkal Majalla" w:cs="Sakkal Majalla"/>
          <w:rtl/>
          <w:lang w:bidi="ar-DZ"/>
        </w:rPr>
        <w:t>إن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ديكارت</w:t>
      </w:r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جعل من العقل الأساس لبلوغ الحقيقة التي ظل ينشدها لأن العقل ملكة مقسمة و موزعة بالعدل بين كل الناس يقول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: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«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العقل هو أعدل الأشياء توزعا بين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الناس</w:t>
      </w:r>
      <w:r w:rsidRPr="00F173E6">
        <w:rPr>
          <w:rFonts w:ascii="Sakkal Majalla" w:hAnsi="Sakkal Majalla" w:cs="Sakkal Majalla"/>
          <w:rtl/>
          <w:lang w:bidi="ar-DZ"/>
        </w:rPr>
        <w:t>»</w:t>
      </w:r>
      <w:proofErr w:type="spellEnd"/>
      <w:r w:rsidRPr="00F173E6">
        <w:rPr>
          <w:rStyle w:val="Appelnotedebasdep"/>
          <w:rFonts w:ascii="Sakkal Majalla" w:hAnsi="Sakkal Majalla" w:cs="Sakkal Majalla"/>
          <w:rtl/>
          <w:lang w:bidi="ar-DZ"/>
        </w:rPr>
        <w:footnoteReference w:customMarkFollows="1" w:id="5"/>
        <w:t>(4)</w:t>
      </w:r>
      <w:r w:rsidRPr="00F173E6">
        <w:rPr>
          <w:rFonts w:ascii="Sakkal Majalla" w:hAnsi="Sakkal Majalla" w:cs="Sakkal Majalla"/>
          <w:rtl/>
          <w:lang w:bidi="ar-DZ"/>
        </w:rPr>
        <w:t xml:space="preserve"> هذا النص يوحي لنا بأن ديكارت يعتقد أن العقل قوة بإمكانها معرفة الحقائق وبلوغ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اليقين،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ومن ثم يجنبنا الشكوك والتخمينات الناتجة عن خداع الحواس. وإذا كان عقل ديكارت عقل مشترك فهو قادر على تأسيس </w:t>
      </w:r>
      <w:r w:rsidRPr="00F173E6">
        <w:rPr>
          <w:rFonts w:ascii="Sakkal Majalla" w:hAnsi="Sakkal Majalla" w:cs="Sakkal Majalla"/>
          <w:rtl/>
          <w:lang w:bidi="ar-DZ"/>
        </w:rPr>
        <w:lastRenderedPageBreak/>
        <w:t>المعرفة الموضوعية اليقينية</w:t>
      </w:r>
      <w:r w:rsidRPr="00F173E6">
        <w:rPr>
          <w:rStyle w:val="Appelnotedebasdep"/>
          <w:rFonts w:ascii="Sakkal Majalla" w:hAnsi="Sakkal Majalla" w:cs="Sakkal Majalla"/>
          <w:rtl/>
          <w:lang w:bidi="ar-DZ"/>
        </w:rPr>
        <w:footnoteReference w:customMarkFollows="1" w:id="6"/>
        <w:t xml:space="preserve">(5)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يقول:«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كل فرد يعتقد أنه قد أوتي منه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الكفاية،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حتى الذين يصعب إرضاؤهم بأي شيء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آخر،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ليس من عادتهم أن يرغبوا في أكثر مما أصابوا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منه،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وليس براجح أن يخطئ الجميع في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ذلك،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بل الراجح أن يكون هذا شاهدا على أن  قوة الإصابة في الحكم وتمييز الحق من الباطل وهي القوة التي يطلق عليها في الحقيقة اسم العقل... </w:t>
      </w:r>
      <w:proofErr w:type="gramStart"/>
      <w:r w:rsidRPr="00F173E6">
        <w:rPr>
          <w:rFonts w:ascii="Sakkal Majalla" w:hAnsi="Sakkal Majalla" w:cs="Sakkal Majalla"/>
          <w:b/>
          <w:bCs/>
          <w:rtl/>
          <w:lang w:bidi="ar-DZ"/>
        </w:rPr>
        <w:t>واحدة</w:t>
      </w:r>
      <w:proofErr w:type="gram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بالفطرة لدى جميع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الناس</w:t>
      </w:r>
      <w:r w:rsidRPr="00F173E6">
        <w:rPr>
          <w:rFonts w:ascii="Sakkal Majalla" w:hAnsi="Sakkal Majalla" w:cs="Sakkal Majalla"/>
          <w:rtl/>
          <w:lang w:bidi="ar-DZ"/>
        </w:rPr>
        <w:t>».</w:t>
      </w:r>
      <w:proofErr w:type="spellEnd"/>
      <w:r w:rsidRPr="00F173E6">
        <w:rPr>
          <w:rStyle w:val="Appelnotedebasdep"/>
          <w:rFonts w:ascii="Sakkal Majalla" w:hAnsi="Sakkal Majalla" w:cs="Sakkal Majalla"/>
          <w:rtl/>
          <w:lang w:bidi="ar-DZ"/>
        </w:rPr>
        <w:footnoteReference w:customMarkFollows="1" w:id="7"/>
        <w:t>(1)</w:t>
      </w:r>
      <w:r w:rsidRPr="00F173E6">
        <w:rPr>
          <w:rFonts w:ascii="Sakkal Majalla" w:hAnsi="Sakkal Majalla" w:cs="Sakkal Majalla"/>
          <w:rtl/>
          <w:lang w:bidi="ar-DZ"/>
        </w:rPr>
        <w:t xml:space="preserve"> من هذا القول يمكن الوقوف على الطريقة الديكارتية     في البحث عن المعرفة.</w:t>
      </w:r>
    </w:p>
    <w:p w:rsidR="005B628D" w:rsidRPr="00F173E6" w:rsidRDefault="005B628D" w:rsidP="005B628D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b/>
          <w:bCs/>
          <w:rtl/>
          <w:lang w:bidi="ar-DZ"/>
        </w:rPr>
      </w:pPr>
      <w:r w:rsidRPr="00F173E6">
        <w:rPr>
          <w:rFonts w:ascii="Sakkal Majalla" w:hAnsi="Sakkal Majalla" w:cs="Sakkal Majalla"/>
          <w:b/>
          <w:bCs/>
          <w:rtl/>
          <w:lang w:bidi="ar-DZ"/>
        </w:rPr>
        <w:t>المنهج الديكارتي:</w:t>
      </w:r>
    </w:p>
    <w:p w:rsidR="005B628D" w:rsidRPr="00F173E6" w:rsidRDefault="005B628D" w:rsidP="005B628D">
      <w:pPr>
        <w:bidi/>
        <w:ind w:firstLine="850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 xml:space="preserve">يعرف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المنهج الديكارتي</w:t>
      </w:r>
      <w:r w:rsidRPr="00F173E6">
        <w:rPr>
          <w:rFonts w:ascii="Sakkal Majalla" w:hAnsi="Sakkal Majalla" w:cs="Sakkal Majalla"/>
          <w:rtl/>
          <w:lang w:bidi="ar-DZ"/>
        </w:rPr>
        <w:t xml:space="preserve"> بمنهج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الأفكار الواضحة والبديهية</w:t>
      </w:r>
      <w:r w:rsidRPr="00F173E6">
        <w:rPr>
          <w:rFonts w:ascii="Sakkal Majalla" w:hAnsi="Sakkal Majalla" w:cs="Sakkal Majalla"/>
          <w:rtl/>
          <w:lang w:bidi="ar-DZ"/>
        </w:rPr>
        <w:t xml:space="preserve"> يرفض كل معرفة تقليدية ويشك فيها ويحاكمها محاكمة عقلية وهو سبيل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اليقين،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ويعرف بالمنهج الاستنباطي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القياسي،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فيه تم استبعاد المنهج الاستقرائي ليحيلنا إلى أفعال العقل وأهمها:</w:t>
      </w:r>
    </w:p>
    <w:p w:rsidR="005B628D" w:rsidRPr="00F173E6" w:rsidRDefault="005B628D" w:rsidP="005B628D">
      <w:pPr>
        <w:pStyle w:val="Paragraphedeliste"/>
        <w:numPr>
          <w:ilvl w:val="0"/>
          <w:numId w:val="1"/>
        </w:numPr>
        <w:tabs>
          <w:tab w:val="left" w:pos="990"/>
        </w:tabs>
        <w:bidi/>
        <w:ind w:left="0" w:firstLine="850"/>
        <w:jc w:val="both"/>
        <w:rPr>
          <w:rFonts w:ascii="Sakkal Majalla" w:hAnsi="Sakkal Majalla" w:cs="Sakkal Majalla"/>
          <w:lang w:bidi="ar-DZ"/>
        </w:rPr>
      </w:pP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الحدس </w:t>
      </w:r>
      <w:r w:rsidRPr="00F173E6">
        <w:rPr>
          <w:rFonts w:ascii="Sakkal Majalla" w:hAnsi="Sakkal Majalla" w:cs="Sakkal Majalla"/>
          <w:b/>
          <w:bCs/>
          <w:lang w:bidi="ar-DZ"/>
        </w:rPr>
        <w:t>(Intuition)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: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</w:t>
      </w:r>
      <w:r w:rsidRPr="00F173E6">
        <w:rPr>
          <w:rFonts w:ascii="Sakkal Majalla" w:hAnsi="Sakkal Majalla" w:cs="Sakkal Majalla"/>
          <w:rtl/>
          <w:lang w:bidi="ar-DZ"/>
        </w:rPr>
        <w:t xml:space="preserve">وهو نور طبيعي وغريزة عقلية تمكن العقل من إدراك الحقائق إدراكا مباشرا يحصل دفعة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واحدة،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إنه نور عقلي بلغ من الوضوح درجة البداهة واليقين لا يرقى إليها الشك لأنها تستبعد الحواس وأحكام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المخيلة،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هذا ما يجعل منها عملا عقليا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خالصا.</w:t>
      </w:r>
      <w:proofErr w:type="spellEnd"/>
      <w:r w:rsidRPr="00F173E6">
        <w:rPr>
          <w:rStyle w:val="Appelnotedebasdep"/>
          <w:rFonts w:ascii="Sakkal Majalla" w:hAnsi="Sakkal Majalla" w:cs="Sakkal Majalla"/>
          <w:rtl/>
          <w:lang w:bidi="ar-DZ"/>
        </w:rPr>
        <w:footnoteReference w:customMarkFollows="1" w:id="8"/>
        <w:t>(2).</w:t>
      </w:r>
    </w:p>
    <w:p w:rsidR="005B628D" w:rsidRPr="00F173E6" w:rsidRDefault="005B628D" w:rsidP="005B628D">
      <w:pPr>
        <w:pStyle w:val="Paragraphedeliste"/>
        <w:numPr>
          <w:ilvl w:val="0"/>
          <w:numId w:val="1"/>
        </w:numPr>
        <w:tabs>
          <w:tab w:val="left" w:pos="990"/>
        </w:tabs>
        <w:bidi/>
        <w:ind w:left="0" w:firstLine="850"/>
        <w:jc w:val="both"/>
        <w:rPr>
          <w:rFonts w:ascii="Sakkal Majalla" w:hAnsi="Sakkal Majalla" w:cs="Sakkal Majalla"/>
          <w:lang w:bidi="ar-DZ"/>
        </w:rPr>
      </w:pP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الاستنباط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(</w:t>
      </w:r>
      <w:proofErr w:type="spellEnd"/>
      <w:r w:rsidRPr="00F173E6">
        <w:rPr>
          <w:rFonts w:ascii="Sakkal Majalla" w:hAnsi="Sakkal Majalla" w:cs="Sakkal Majalla"/>
          <w:b/>
          <w:bCs/>
          <w:lang w:bidi="ar-DZ"/>
        </w:rPr>
        <w:t>Déduction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):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وهو الفعل الثاني من أفعال العقل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"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الديكارتي</w:t>
      </w:r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كطريق لبلوغ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المعرفة،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ويعد بديلا للاستقراء الذي يؤدي إلى معارف غير يقينية واستدلالات خاطئة وقد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رأى"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ديكارت</w:t>
      </w:r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في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"الاستنباط"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الطريق الأمثل لأن الهندسة والحساب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يستخدمانه،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وفيهما يمكن الحديث عن اليقين لبساطة ووضوح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العلمين،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يقول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ديكارت</w:t>
      </w:r>
      <w:r w:rsidRPr="00F173E6">
        <w:rPr>
          <w:rFonts w:ascii="Sakkal Majalla" w:hAnsi="Sakkal Majalla" w:cs="Sakkal Majalla"/>
          <w:rtl/>
          <w:lang w:bidi="ar-DZ"/>
        </w:rPr>
        <w:t>: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«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r w:rsidRPr="00F173E6">
        <w:rPr>
          <w:rFonts w:ascii="Sakkal Majalla" w:hAnsi="Sakkal Majalla" w:cs="Sakkal Majalla"/>
          <w:b/>
          <w:bCs/>
          <w:i/>
          <w:iCs/>
          <w:rtl/>
          <w:lang w:bidi="ar-DZ"/>
        </w:rPr>
        <w:t xml:space="preserve">لأن الأمر الذي اتخذته من قبل </w:t>
      </w:r>
      <w:proofErr w:type="spellStart"/>
      <w:r w:rsidRPr="00F173E6">
        <w:rPr>
          <w:rFonts w:ascii="Sakkal Majalla" w:hAnsi="Sakkal Majalla" w:cs="Sakkal Majalla"/>
          <w:b/>
          <w:bCs/>
          <w:i/>
          <w:iCs/>
          <w:rtl/>
          <w:lang w:bidi="ar-DZ"/>
        </w:rPr>
        <w:t>قاعدة،</w:t>
      </w:r>
      <w:proofErr w:type="spellEnd"/>
      <w:r w:rsidRPr="00F173E6">
        <w:rPr>
          <w:rFonts w:ascii="Sakkal Majalla" w:hAnsi="Sakkal Majalla" w:cs="Sakkal Majalla"/>
          <w:b/>
          <w:bCs/>
          <w:i/>
          <w:iCs/>
          <w:rtl/>
          <w:lang w:bidi="ar-DZ"/>
        </w:rPr>
        <w:t xml:space="preserve"> وهو أن الأشياء التي نتصورها بالغة الوضوح والتمييز صحيحة </w:t>
      </w:r>
      <w:proofErr w:type="spellStart"/>
      <w:r w:rsidRPr="00F173E6">
        <w:rPr>
          <w:rFonts w:ascii="Sakkal Majalla" w:hAnsi="Sakkal Majalla" w:cs="Sakkal Majalla"/>
          <w:b/>
          <w:bCs/>
          <w:i/>
          <w:iCs/>
          <w:rtl/>
          <w:lang w:bidi="ar-DZ"/>
        </w:rPr>
        <w:t>كلها،</w:t>
      </w:r>
      <w:proofErr w:type="spellEnd"/>
      <w:r w:rsidRPr="00F173E6">
        <w:rPr>
          <w:rFonts w:ascii="Sakkal Majalla" w:hAnsi="Sakkal Majalla" w:cs="Sakkal Majalla"/>
          <w:b/>
          <w:bCs/>
          <w:i/>
          <w:iCs/>
          <w:rtl/>
          <w:lang w:bidi="ar-DZ"/>
        </w:rPr>
        <w:t xml:space="preserve"> لم </w:t>
      </w:r>
      <w:proofErr w:type="spellStart"/>
      <w:r w:rsidRPr="00F173E6">
        <w:rPr>
          <w:rFonts w:ascii="Sakkal Majalla" w:hAnsi="Sakkal Majalla" w:cs="Sakkal Majalla"/>
          <w:b/>
          <w:bCs/>
          <w:i/>
          <w:iCs/>
          <w:rtl/>
          <w:lang w:bidi="ar-DZ"/>
        </w:rPr>
        <w:t>أتيقنه</w:t>
      </w:r>
      <w:proofErr w:type="spellEnd"/>
      <w:r w:rsidRPr="00F173E6">
        <w:rPr>
          <w:rFonts w:ascii="Sakkal Majalla" w:hAnsi="Sakkal Majalla" w:cs="Sakkal Majalla"/>
          <w:b/>
          <w:bCs/>
          <w:i/>
          <w:iCs/>
          <w:rtl/>
          <w:lang w:bidi="ar-DZ"/>
        </w:rPr>
        <w:t xml:space="preserve"> هذا </w:t>
      </w:r>
      <w:proofErr w:type="spellStart"/>
      <w:r w:rsidRPr="00F173E6">
        <w:rPr>
          <w:rFonts w:ascii="Sakkal Majalla" w:hAnsi="Sakkal Majalla" w:cs="Sakkal Majalla"/>
          <w:b/>
          <w:bCs/>
          <w:i/>
          <w:iCs/>
          <w:rtl/>
          <w:lang w:bidi="ar-DZ"/>
        </w:rPr>
        <w:t>اليقين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»،</w:t>
      </w:r>
      <w:proofErr w:type="spellEnd"/>
      <w:r w:rsidRPr="00F173E6">
        <w:rPr>
          <w:rStyle w:val="Appelnotedebasdep"/>
          <w:rFonts w:ascii="Sakkal Majalla" w:hAnsi="Sakkal Majalla" w:cs="Sakkal Majalla"/>
          <w:b/>
          <w:bCs/>
          <w:rtl/>
          <w:lang w:bidi="ar-DZ"/>
        </w:rPr>
        <w:footnoteReference w:customMarkFollows="1" w:id="9"/>
        <w:t>(</w:t>
      </w:r>
      <w:r w:rsidRPr="00F173E6">
        <w:rPr>
          <w:rStyle w:val="Appelnotedebasdep"/>
          <w:rFonts w:ascii="Sakkal Majalla" w:hAnsi="Sakkal Majalla" w:cs="Sakkal Majalla"/>
          <w:rtl/>
          <w:lang w:bidi="ar-DZ"/>
        </w:rPr>
        <w:t>3)</w:t>
      </w:r>
      <w:r w:rsidRPr="00F173E6">
        <w:rPr>
          <w:rFonts w:ascii="Sakkal Majalla" w:hAnsi="Sakkal Majalla" w:cs="Sakkal Majalla"/>
          <w:rtl/>
          <w:lang w:bidi="ar-DZ"/>
        </w:rPr>
        <w:t xml:space="preserve"> إن هذه الثقة في علم الرياضيات جعلته يعتقد أن قضايا العلم يقينية لا احتمال فيها.</w:t>
      </w:r>
    </w:p>
    <w:p w:rsidR="005B628D" w:rsidRPr="00F173E6" w:rsidRDefault="005B628D" w:rsidP="005B628D">
      <w:pPr>
        <w:pStyle w:val="Paragraphedeliste"/>
        <w:bidi/>
        <w:ind w:left="0" w:firstLine="850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 xml:space="preserve">إن اليقين الديكارتي مبني على الشك أولا لأنه يرى بوجوب وضع كل معارفنا بين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قوسين،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أي المعارف والأحكام السابقة التي تلقيناها من معتقدات وأفكار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وتصورات،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وننظر ونتأمل في أنفسنا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lastRenderedPageBreak/>
        <w:t>وذواتنا،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لنعثر على ما في عقولنا من أفكار ومبادئ سابقة    على تلك المعارف التي تلقيناها بالتلقي وسنكشف بأنها واضحة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ويقينية.</w:t>
      </w:r>
      <w:proofErr w:type="spellEnd"/>
      <w:r w:rsidRPr="00F173E6">
        <w:rPr>
          <w:rStyle w:val="Appelnotedebasdep"/>
          <w:rFonts w:ascii="Sakkal Majalla" w:hAnsi="Sakkal Majalla" w:cs="Sakkal Majalla"/>
          <w:rtl/>
          <w:lang w:bidi="ar-DZ"/>
        </w:rPr>
        <w:footnoteReference w:customMarkFollows="1" w:id="10"/>
        <w:t>(1)</w:t>
      </w:r>
    </w:p>
    <w:p w:rsidR="005B628D" w:rsidRPr="00F173E6" w:rsidRDefault="005B628D" w:rsidP="005B628D">
      <w:pPr>
        <w:pStyle w:val="Paragraphedeliste"/>
        <w:bidi/>
        <w:ind w:left="0" w:firstLine="565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 xml:space="preserve">إذا كان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ديكارت</w:t>
      </w:r>
      <w:r w:rsidRPr="00F173E6">
        <w:rPr>
          <w:rFonts w:ascii="Sakkal Majalla" w:hAnsi="Sakkal Majalla" w:cs="Sakkal Majalla"/>
          <w:rtl/>
          <w:lang w:bidi="ar-DZ"/>
        </w:rPr>
        <w:t xml:space="preserve"> يريد بلوغ اليقين الذي يجعل من معارفنا واضحة وبديهية لا تحتاج إلى استدلال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وبرهنة،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فإن طريق ذلك هو الشك لان الشك تفكير والتفكير دليل الوجود    و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به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اكتشف أولى القضايا التي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لايمكن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الشك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فيها،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 تمثلت في اكتشاف وجود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ذاته،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يقول: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«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أنا أفكر إذا أنا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موجود</w:t>
      </w:r>
      <w:r w:rsidRPr="00F173E6">
        <w:rPr>
          <w:rFonts w:ascii="Sakkal Majalla" w:hAnsi="Sakkal Majalla" w:cs="Sakkal Majalla"/>
          <w:rtl/>
          <w:lang w:bidi="ar-DZ"/>
        </w:rPr>
        <w:t>»"</w:t>
      </w:r>
      <w:proofErr w:type="spellEnd"/>
      <w:r w:rsidRPr="00F173E6">
        <w:rPr>
          <w:rFonts w:ascii="Sakkal Majalla" w:hAnsi="Sakkal Majalla" w:cs="Sakkal Majalla"/>
          <w:lang w:bidi="ar-DZ"/>
        </w:rPr>
        <w:t>Je pense donc je suis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هذا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هو"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الكوجيتو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الديكارتي</w:t>
      </w:r>
      <w:r w:rsidRPr="00F173E6">
        <w:rPr>
          <w:rFonts w:ascii="Sakkal Majalla" w:hAnsi="Sakkal Majalla" w:cs="Sakkal Majalla"/>
          <w:rtl/>
          <w:lang w:bidi="ar-DZ"/>
        </w:rPr>
        <w:t>"،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       من خلاله استطاع أن يوجه البحث اتجاه الذات بدل العالم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الخارجي،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وبهذا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الكوجيتو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    أو المبدأ تمكن من بناء نظرية معرفية متكاملة تميزت بالتماسك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والنسقية،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تقوم على:</w:t>
      </w:r>
    </w:p>
    <w:p w:rsidR="005B628D" w:rsidRPr="00F173E6" w:rsidRDefault="005B628D" w:rsidP="005B628D">
      <w:pPr>
        <w:pStyle w:val="Paragraphedeliste"/>
        <w:bidi/>
        <w:ind w:left="0" w:firstLine="565"/>
        <w:jc w:val="both"/>
        <w:rPr>
          <w:rFonts w:ascii="Sakkal Majalla" w:hAnsi="Sakkal Majalla" w:cs="Sakkal Majalla"/>
          <w:rtl/>
          <w:lang w:bidi="ar-DZ"/>
        </w:rPr>
      </w:pPr>
      <w:proofErr w:type="spellStart"/>
      <w:r w:rsidRPr="00F173E6">
        <w:rPr>
          <w:rFonts w:ascii="Sakkal Majalla" w:hAnsi="Sakkal Majalla" w:cs="Sakkal Majalla"/>
          <w:rtl/>
          <w:lang w:bidi="ar-DZ"/>
        </w:rPr>
        <w:t>1-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فطرية الأفكار التي يولد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بها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الإنسان وهي بمثابة هبة إلهية يمكن للعقل إدراكها بسهولة لأنها بديهية لا يجد الخطأ سبيل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إليها،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مثل: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الحركة و الامتداد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والشكل،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وقد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أشار"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ديكارت</w:t>
      </w:r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إلى ذلك في بعض رسائله حيث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يقول: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«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الأمور الفطرية عبارة عن المعلومات البدائية الأصلية </w:t>
      </w:r>
      <w:r w:rsidRPr="00F173E6">
        <w:rPr>
          <w:rFonts w:ascii="Sakkal Majalla" w:hAnsi="Sakkal Majalla" w:cs="Sakkal Majalla"/>
          <w:b/>
          <w:bCs/>
          <w:lang w:bidi="ar-DZ"/>
        </w:rPr>
        <w:t xml:space="preserve">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التي نتوصل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بها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إلى سائر المعارف وهي قليلة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جدا</w:t>
      </w:r>
      <w:r w:rsidRPr="00F173E6">
        <w:rPr>
          <w:rFonts w:ascii="Sakkal Majalla" w:hAnsi="Sakkal Majalla" w:cs="Sakkal Majalla"/>
          <w:rtl/>
          <w:lang w:bidi="ar-DZ"/>
        </w:rPr>
        <w:t>»</w:t>
      </w:r>
      <w:proofErr w:type="spellEnd"/>
      <w:r w:rsidRPr="00F173E6">
        <w:rPr>
          <w:rStyle w:val="Appelnotedebasdep"/>
          <w:rFonts w:ascii="Sakkal Majalla" w:hAnsi="Sakkal Majalla" w:cs="Sakkal Majalla"/>
          <w:rtl/>
          <w:lang w:bidi="ar-DZ"/>
        </w:rPr>
        <w:t xml:space="preserve"> </w:t>
      </w:r>
      <w:r w:rsidRPr="00F173E6">
        <w:rPr>
          <w:rStyle w:val="Appelnotedebasdep"/>
          <w:rFonts w:ascii="Sakkal Majalla" w:hAnsi="Sakkal Majalla" w:cs="Sakkal Majalla"/>
          <w:rtl/>
          <w:lang w:bidi="ar-DZ"/>
        </w:rPr>
        <w:footnoteReference w:customMarkFollows="1" w:id="11"/>
        <w:t>(2)</w:t>
      </w:r>
      <w:r w:rsidRPr="00F173E6">
        <w:rPr>
          <w:rFonts w:ascii="Sakkal Majalla" w:hAnsi="Sakkal Majalla" w:cs="Sakkal Majalla"/>
          <w:rtl/>
          <w:lang w:bidi="ar-DZ"/>
        </w:rPr>
        <w:t xml:space="preserve">، من بين هذه الحقائق التي يكون الحدس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سبيلها،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"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حقيقة النفس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المفكرة</w:t>
      </w:r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و"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حقيقة الوجود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الإلهي</w:t>
      </w:r>
      <w:r w:rsidRPr="00F173E6">
        <w:rPr>
          <w:rFonts w:ascii="Sakkal Majalla" w:hAnsi="Sakkal Majalla" w:cs="Sakkal Majalla"/>
          <w:rtl/>
          <w:lang w:bidi="ar-DZ"/>
        </w:rPr>
        <w:t>"،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فكما أثبت وجوده عن طريق التفكير أثبت وجود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الله</w:t>
      </w:r>
      <w:r w:rsidRPr="00F173E6">
        <w:rPr>
          <w:rFonts w:ascii="Sakkal Majalla" w:hAnsi="Sakkal Majalla" w:cs="Sakkal Majalla"/>
          <w:rtl/>
          <w:lang w:bidi="ar-DZ"/>
        </w:rPr>
        <w:t xml:space="preserve"> عن طريق إدراكه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للكمال،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وإدراك الكمال نابع من الشك كدليل على النقصان.</w:t>
      </w:r>
    </w:p>
    <w:p w:rsidR="005B628D" w:rsidRPr="00F173E6" w:rsidRDefault="005B628D" w:rsidP="005B628D">
      <w:pPr>
        <w:pStyle w:val="Paragraphedeliste"/>
        <w:bidi/>
        <w:ind w:left="0" w:firstLine="706"/>
        <w:jc w:val="both"/>
        <w:rPr>
          <w:rFonts w:ascii="Sakkal Majalla" w:hAnsi="Sakkal Majalla" w:cs="Sakkal Majalla"/>
          <w:rtl/>
          <w:lang w:bidi="ar-DZ"/>
        </w:rPr>
      </w:pPr>
      <w:proofErr w:type="spellStart"/>
      <w:r w:rsidRPr="00F173E6">
        <w:rPr>
          <w:rFonts w:ascii="Sakkal Majalla" w:hAnsi="Sakkal Majalla" w:cs="Sakkal Majalla"/>
          <w:rtl/>
          <w:lang w:bidi="ar-DZ"/>
        </w:rPr>
        <w:t>2-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وجود تصورات من إبداع الخيال في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الذهن،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وهو ما يعرف في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عقلانية"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ديكارت"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بالأفكار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الخيالية،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مستوحاة من الواقع ومن الخبرة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الحسية،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لكنها لا تعبر      عن ماهية وحقيقة الواقع التجريبي.</w:t>
      </w:r>
    </w:p>
    <w:p w:rsidR="005B628D" w:rsidRPr="00F173E6" w:rsidRDefault="005B628D" w:rsidP="005B628D">
      <w:pPr>
        <w:pStyle w:val="Paragraphedeliste"/>
        <w:bidi/>
        <w:ind w:left="0" w:firstLine="706"/>
        <w:jc w:val="both"/>
        <w:rPr>
          <w:rFonts w:ascii="Sakkal Majalla" w:hAnsi="Sakkal Majalla" w:cs="Sakkal Majalla"/>
          <w:rtl/>
          <w:lang w:bidi="ar-DZ"/>
        </w:rPr>
      </w:pPr>
      <w:proofErr w:type="spellStart"/>
      <w:r w:rsidRPr="00F173E6">
        <w:rPr>
          <w:rFonts w:ascii="Sakkal Majalla" w:hAnsi="Sakkal Majalla" w:cs="Sakkal Majalla"/>
          <w:rtl/>
          <w:lang w:bidi="ar-DZ"/>
        </w:rPr>
        <w:t>3-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وجود </w:t>
      </w:r>
      <w:proofErr w:type="gramStart"/>
      <w:r w:rsidRPr="00F173E6">
        <w:rPr>
          <w:rFonts w:ascii="Sakkal Majalla" w:hAnsi="Sakkal Majalla" w:cs="Sakkal Majalla"/>
          <w:rtl/>
          <w:lang w:bidi="ar-DZ"/>
        </w:rPr>
        <w:t>أفكار</w:t>
      </w:r>
      <w:proofErr w:type="gramEnd"/>
      <w:r w:rsidRPr="00F173E6">
        <w:rPr>
          <w:rFonts w:ascii="Sakkal Majalla" w:hAnsi="Sakkal Majalla" w:cs="Sakkal Majalla"/>
          <w:rtl/>
          <w:lang w:bidi="ar-DZ"/>
        </w:rPr>
        <w:t xml:space="preserve"> حسية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تجريبية: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وهي ترجمة لانفعالات.</w:t>
      </w:r>
    </w:p>
    <w:p w:rsidR="005B628D" w:rsidRPr="00F173E6" w:rsidRDefault="005B628D" w:rsidP="005B628D">
      <w:pPr>
        <w:pStyle w:val="Paragraphedeliste"/>
        <w:bidi/>
        <w:ind w:left="0" w:firstLine="565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 xml:space="preserve">إن العقلانية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"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الديكارتية</w:t>
      </w:r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عقلانية تجريدية تؤسس للمعرفة على مقولة البداهة والوضوح وأولوية الفكر عن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المادة،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هذه الثنائية التي طبعت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الفكر"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الديكارتي"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جعلت منه نسقا مغلقا لأن النتائج المترتبة عن المنهج الديكارتي تصير مكتملة ونهائية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ومتسقة،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إذ لا يمكن الفصل بين فلسفة المعرفة وفلسفة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الوجود.</w:t>
      </w:r>
      <w:proofErr w:type="spellEnd"/>
      <w:r w:rsidRPr="00F173E6">
        <w:rPr>
          <w:rStyle w:val="Appelnotedebasdep"/>
          <w:rFonts w:ascii="Sakkal Majalla" w:hAnsi="Sakkal Majalla" w:cs="Sakkal Majalla"/>
          <w:rtl/>
          <w:lang w:bidi="ar-DZ"/>
        </w:rPr>
        <w:footnoteReference w:customMarkFollows="1" w:id="12"/>
        <w:t>(1)</w:t>
      </w:r>
    </w:p>
    <w:p w:rsidR="005B628D" w:rsidRPr="00F173E6" w:rsidRDefault="005B628D" w:rsidP="005B628D">
      <w:pPr>
        <w:pStyle w:val="Paragraphedeliste"/>
        <w:bidi/>
        <w:ind w:left="0" w:firstLine="850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lastRenderedPageBreak/>
        <w:t xml:space="preserve">إن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عقلانية ديكارت</w:t>
      </w:r>
      <w:r w:rsidRPr="00F173E6">
        <w:rPr>
          <w:rFonts w:ascii="Sakkal Majalla" w:hAnsi="Sakkal Majalla" w:cs="Sakkal Majalla"/>
          <w:rtl/>
          <w:lang w:bidi="ar-DZ"/>
        </w:rPr>
        <w:t xml:space="preserve"> استبعدت المعرفة الحسية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وسلبها،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أي قيمة معرفية وعلمية لأنها لن تكون ترجمة للواقع والحقائق ترجمة دقيقة</w:t>
      </w:r>
      <w:r w:rsidRPr="00F173E6">
        <w:rPr>
          <w:rStyle w:val="Appelnotedebasdep"/>
          <w:rFonts w:ascii="Sakkal Majalla" w:hAnsi="Sakkal Majalla" w:cs="Sakkal Majalla"/>
          <w:rtl/>
          <w:lang w:bidi="ar-DZ"/>
        </w:rPr>
        <w:footnoteReference w:customMarkFollows="1" w:id="13"/>
        <w:t>(2)</w:t>
      </w:r>
      <w:r w:rsidRPr="00F173E6">
        <w:rPr>
          <w:rFonts w:ascii="Sakkal Majalla" w:hAnsi="Sakkal Majalla" w:cs="Sakkal Majalla"/>
          <w:rtl/>
          <w:lang w:bidi="ar-DZ"/>
        </w:rPr>
        <w:t xml:space="preserve"> لأنها خداع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حسيي،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وقد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مارس"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ديكارت</w:t>
      </w:r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النقد والشك على هذا النوع من المعرفة وحاول اختبارها عقليا يقول:«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كل ما تلقيته حتى الآن على أنه أصدق الأمور وأوثقها قد اكتسبته بالحواس أو عن طريق الحواس،غير أني وجدت الحواس خداعة في بعض الأوقات ،ومن الحكمة أن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لانطمئن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أبدا كل الاطمئنان إلى من يخدعنا ولو مرة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واحدة</w:t>
      </w:r>
      <w:r w:rsidRPr="00F173E6">
        <w:rPr>
          <w:rFonts w:ascii="Sakkal Majalla" w:hAnsi="Sakkal Majalla" w:cs="Sakkal Majalla"/>
          <w:rtl/>
          <w:lang w:bidi="ar-DZ"/>
        </w:rPr>
        <w:t>».</w:t>
      </w:r>
      <w:proofErr w:type="spellEnd"/>
      <w:r w:rsidRPr="00F173E6">
        <w:rPr>
          <w:rStyle w:val="Appelnotedebasdep"/>
          <w:rFonts w:ascii="Sakkal Majalla" w:hAnsi="Sakkal Majalla" w:cs="Sakkal Majalla"/>
          <w:rtl/>
          <w:lang w:bidi="ar-DZ"/>
        </w:rPr>
        <w:footnoteReference w:customMarkFollows="1" w:id="14"/>
        <w:t>(3)</w:t>
      </w:r>
    </w:p>
    <w:p w:rsidR="005B628D" w:rsidRPr="00F173E6" w:rsidRDefault="005B628D" w:rsidP="005B628D">
      <w:pPr>
        <w:pStyle w:val="Paragraphedeliste"/>
        <w:bidi/>
        <w:ind w:left="0" w:firstLine="850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 xml:space="preserve">إذن الأفكار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الديكارتية </w:t>
      </w:r>
      <w:r w:rsidRPr="00F173E6">
        <w:rPr>
          <w:rFonts w:ascii="Sakkal Majalla" w:hAnsi="Sakkal Majalla" w:cs="Sakkal Majalla"/>
          <w:rtl/>
          <w:lang w:bidi="ar-DZ"/>
        </w:rPr>
        <w:t xml:space="preserve">منها ما هو مكتسب ميزته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التغير،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ومنها ما هو فطري خاصيته البداهة والوضوح مثل:البديهيات الرياضية والمبادئ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العقلية،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كمبدأ الهوية والثالث المرفوع وعدم التناقض والسببية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والعلية،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ووجود النفس ووجود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الله،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كلها تمتاز بالثبات والصلاحية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والمطلقية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والضرورة،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يقول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ديكارت</w:t>
      </w:r>
      <w:r w:rsidRPr="00F173E6">
        <w:rPr>
          <w:rFonts w:ascii="Sakkal Majalla" w:hAnsi="Sakkal Majalla" w:cs="Sakkal Majalla"/>
          <w:rtl/>
          <w:lang w:bidi="ar-DZ"/>
        </w:rPr>
        <w:t>:«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أما الحساب والهندسة وما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شابه،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كلها من العلوم التي لا تنظر إلا في أمور بسيطة جدا وعامة جدا دون اهتمام كبير بمبلغ تحقيق هذه الأمور في الخارج أو عدم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تحقيقها،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فهي تحتوي على شيء يقيني لا سبيل إلى الشك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فيه</w:t>
      </w:r>
      <w:r w:rsidRPr="00F173E6">
        <w:rPr>
          <w:rFonts w:ascii="Sakkal Majalla" w:hAnsi="Sakkal Majalla" w:cs="Sakkal Majalla"/>
          <w:rtl/>
          <w:lang w:bidi="ar-DZ"/>
        </w:rPr>
        <w:t>».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r w:rsidRPr="00F173E6">
        <w:rPr>
          <w:rStyle w:val="Appelnotedebasdep"/>
          <w:rFonts w:ascii="Sakkal Majalla" w:hAnsi="Sakkal Majalla" w:cs="Sakkal Majalla"/>
          <w:rtl/>
          <w:lang w:bidi="ar-DZ"/>
        </w:rPr>
        <w:footnoteReference w:customMarkFollows="1" w:id="15"/>
        <w:t>(4)</w:t>
      </w:r>
    </w:p>
    <w:p w:rsidR="005B628D" w:rsidRPr="00F173E6" w:rsidRDefault="005B628D" w:rsidP="005B628D">
      <w:pPr>
        <w:pStyle w:val="Paragraphedeliste"/>
        <w:bidi/>
        <w:ind w:left="0" w:firstLine="850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 xml:space="preserve">بهذا التقسيم يمكن القول أن المعرفة الديكارتية متنوعة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المصادر،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فمنها الصادرة عن الحواس نتيجة احتكاكها بالعالم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الخارجي،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ومعرفة مصدرها العقل نتيجة احتكاكه بالأفكار الحسية ومعرفة مصدرها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الله،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فطرية أو النور الطبيعي تمتاز بالوضوح.</w:t>
      </w:r>
    </w:p>
    <w:p w:rsidR="005B628D" w:rsidRPr="00F173E6" w:rsidRDefault="005B628D" w:rsidP="005B628D">
      <w:pPr>
        <w:pStyle w:val="Paragraphedeliste"/>
        <w:bidi/>
        <w:ind w:left="0" w:firstLine="850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 xml:space="preserve">إذن الفلسفة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الديكارتية</w:t>
      </w:r>
      <w:r w:rsidRPr="00F173E6">
        <w:rPr>
          <w:rFonts w:ascii="Sakkal Majalla" w:hAnsi="Sakkal Majalla" w:cs="Sakkal Majalla"/>
          <w:rtl/>
          <w:lang w:bidi="ar-DZ"/>
        </w:rPr>
        <w:t xml:space="preserve"> هي عودة إلى الذات والإرادة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الإنسانية،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ذات تحاول معرفة نفسها عن طريق الشك لبلوغ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اليقين،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ويمكن تحديد قواعد المنهج الديكارتي التي توجه العقل في البحث عن الحقيقة في أربع قواعد:</w:t>
      </w:r>
    </w:p>
    <w:p w:rsidR="005B628D" w:rsidRPr="00F173E6" w:rsidRDefault="005B628D" w:rsidP="005B628D">
      <w:pPr>
        <w:pStyle w:val="Paragraphedeliste"/>
        <w:bidi/>
        <w:ind w:left="0" w:firstLine="850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>1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)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تجنب الأفكار المسبقة وعدم اعتبار الشيء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حقيقيا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عدا ما كان واضحا ومميزا.</w:t>
      </w:r>
    </w:p>
    <w:p w:rsidR="005B628D" w:rsidRPr="00F173E6" w:rsidRDefault="005B628D" w:rsidP="005B628D">
      <w:pPr>
        <w:pStyle w:val="Paragraphedeliste"/>
        <w:bidi/>
        <w:ind w:left="0" w:firstLine="850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>2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)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تفكيك المسألة ما أمكن إلى أجزاء.</w:t>
      </w:r>
    </w:p>
    <w:p w:rsidR="005B628D" w:rsidRPr="00F173E6" w:rsidRDefault="005B628D" w:rsidP="005B628D">
      <w:pPr>
        <w:pStyle w:val="Paragraphedeliste"/>
        <w:bidi/>
        <w:ind w:left="0" w:firstLine="850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>3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)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التدرج من البسيط إلى المعقد.</w:t>
      </w:r>
    </w:p>
    <w:p w:rsidR="005B628D" w:rsidRPr="00F173E6" w:rsidRDefault="005B628D" w:rsidP="005B628D">
      <w:pPr>
        <w:pStyle w:val="Paragraphedeliste"/>
        <w:bidi/>
        <w:ind w:left="0" w:firstLine="850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>4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)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اعتماد الإحصاء بهدف ضمان اكتمال النظام.</w:t>
      </w:r>
    </w:p>
    <w:p w:rsidR="005B628D" w:rsidRPr="00F173E6" w:rsidRDefault="005B628D" w:rsidP="005B628D">
      <w:pPr>
        <w:pStyle w:val="Paragraphedeliste"/>
        <w:tabs>
          <w:tab w:val="left" w:pos="0"/>
        </w:tabs>
        <w:bidi/>
        <w:ind w:left="0" w:hanging="2"/>
        <w:jc w:val="both"/>
        <w:rPr>
          <w:rFonts w:ascii="Sakkal Majalla" w:hAnsi="Sakkal Majalla" w:cs="Sakkal Majalla"/>
          <w:b/>
          <w:bCs/>
          <w:rtl/>
          <w:lang w:bidi="ar-DZ"/>
        </w:rPr>
      </w:pP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2-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</w:t>
      </w:r>
      <w:proofErr w:type="gramStart"/>
      <w:r w:rsidRPr="00F173E6">
        <w:rPr>
          <w:rFonts w:ascii="Sakkal Majalla" w:hAnsi="Sakkal Majalla" w:cs="Sakkal Majalla"/>
          <w:b/>
          <w:bCs/>
          <w:rtl/>
          <w:lang w:bidi="ar-DZ"/>
        </w:rPr>
        <w:t>تعقيب</w:t>
      </w:r>
      <w:proofErr w:type="gramEnd"/>
      <w:r w:rsidRPr="00F173E6">
        <w:rPr>
          <w:rFonts w:ascii="Sakkal Majalla" w:hAnsi="Sakkal Majalla" w:cs="Sakkal Majalla"/>
          <w:b/>
          <w:bCs/>
          <w:rtl/>
          <w:lang w:bidi="ar-DZ"/>
        </w:rPr>
        <w:t>:</w:t>
      </w:r>
    </w:p>
    <w:p w:rsidR="005B628D" w:rsidRPr="00F173E6" w:rsidRDefault="005B628D" w:rsidP="005B628D">
      <w:pPr>
        <w:pStyle w:val="Paragraphedeliste"/>
        <w:bidi/>
        <w:ind w:left="0" w:firstLine="565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lastRenderedPageBreak/>
        <w:t xml:space="preserve">إن النسق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الديكارتي</w:t>
      </w:r>
      <w:r w:rsidRPr="00F173E6">
        <w:rPr>
          <w:rFonts w:ascii="Sakkal Majalla" w:hAnsi="Sakkal Majalla" w:cs="Sakkal Majalla"/>
          <w:rtl/>
          <w:lang w:bidi="ar-DZ"/>
        </w:rPr>
        <w:t xml:space="preserve"> نسق عقلاني انطلق من الفكر العقلاني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الخالص،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لاستنباط الحقائق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اليقينية،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نسق يبدأ من رفض كل الأحكام المسبقة والانطلاق من حقائق ضرورية لا تقبل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الشك،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لكن كيف يتحقق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ذلك؟.</w:t>
      </w:r>
      <w:proofErr w:type="spellEnd"/>
    </w:p>
    <w:p w:rsidR="005B628D" w:rsidRPr="00F173E6" w:rsidRDefault="005B628D" w:rsidP="005B628D">
      <w:pPr>
        <w:pStyle w:val="Paragraphedeliste"/>
        <w:bidi/>
        <w:ind w:left="0" w:firstLine="565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 xml:space="preserve">إذا كان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ديكارت</w:t>
      </w:r>
      <w:r w:rsidRPr="00F173E6">
        <w:rPr>
          <w:rFonts w:ascii="Sakkal Majalla" w:hAnsi="Sakkal Majalla" w:cs="Sakkal Majalla"/>
          <w:rtl/>
          <w:lang w:bidi="ar-DZ"/>
        </w:rPr>
        <w:t xml:space="preserve"> يبدأ من معرفة الوجود الذاتي إلى معرفة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الله،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فإن كل البراهين  على وجود الله قد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تهافتت،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لأن البراهين عنده تبدأ من مقدمات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وبديهيات،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لكن الإشكال كيف نعرف أن هذه الفرضيات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صحيحة؟.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وديكارت يقول إننا ندرك صحتها بالبداهة لأنها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متميزة،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ولكن كيف نثق في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مدركاتنا؟.</w:t>
      </w:r>
      <w:proofErr w:type="spellEnd"/>
    </w:p>
    <w:p w:rsidR="005B628D" w:rsidRPr="00F173E6" w:rsidRDefault="005B628D" w:rsidP="005B628D">
      <w:pPr>
        <w:pStyle w:val="Paragraphedeliste"/>
        <w:bidi/>
        <w:ind w:left="0" w:firstLine="565"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 xml:space="preserve">إن اعتماد العقل لا يمكن أن يعد ضمانا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لمعارفنا،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وهذا ما يعرف بمشكلة الدائرة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الديكارتية،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وهي التي تهدد المشروع والنسق بأكمله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«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نحن لا نستطيع أن نثق بمدركاتنا الواضحة والمتميزة حتى نعرف أن الله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موجود،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ولكننا لا نستطيع أن نبرهن على وجود الله من دون الاعتماد على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إدراكاتنا</w:t>
      </w:r>
      <w:proofErr w:type="spellEnd"/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الواضحة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المتميزة</w:t>
      </w:r>
      <w:r w:rsidRPr="00F173E6">
        <w:rPr>
          <w:rFonts w:ascii="Sakkal Majalla" w:hAnsi="Sakkal Majalla" w:cs="Sakkal Majalla"/>
          <w:rtl/>
          <w:lang w:bidi="ar-DZ"/>
        </w:rPr>
        <w:t>».</w:t>
      </w:r>
      <w:proofErr w:type="spellEnd"/>
      <w:r w:rsidRPr="00F173E6">
        <w:rPr>
          <w:rStyle w:val="Appelnotedebasdep"/>
          <w:rFonts w:ascii="Sakkal Majalla" w:hAnsi="Sakkal Majalla" w:cs="Sakkal Majalla"/>
          <w:rtl/>
          <w:lang w:bidi="ar-DZ"/>
        </w:rPr>
        <w:footnoteReference w:customMarkFollows="1" w:id="16"/>
        <w:t>(1)</w:t>
      </w:r>
    </w:p>
    <w:p w:rsidR="005B628D" w:rsidRPr="00F173E6" w:rsidRDefault="005B628D" w:rsidP="005B628D">
      <w:pPr>
        <w:bidi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 xml:space="preserve">إن جواب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ديكارت</w:t>
      </w:r>
      <w:r w:rsidRPr="00F173E6">
        <w:rPr>
          <w:rFonts w:ascii="Sakkal Majalla" w:hAnsi="Sakkal Majalla" w:cs="Sakkal Majalla"/>
          <w:rtl/>
          <w:lang w:bidi="ar-DZ"/>
        </w:rPr>
        <w:t xml:space="preserve"> يعتمد على افتراض قضايا بسيطة لا تحتاج إلى برهنة لأنها مبرهنة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بذاتها،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يمكن للعقل أن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يكتشفها،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لكن هذه القضايا البسيطة لا تصلح لبحث قضايا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معقدة:(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الله</w:t>
      </w:r>
      <w:r w:rsidRPr="00F173E6">
        <w:rPr>
          <w:rFonts w:ascii="Sakkal Majalla" w:hAnsi="Sakkal Majalla" w:cs="Sakkal Majalla"/>
          <w:rtl/>
          <w:lang w:bidi="ar-DZ"/>
        </w:rPr>
        <w:t>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طبيعة الكون</w:t>
      </w:r>
      <w:r w:rsidRPr="00F173E6">
        <w:rPr>
          <w:rFonts w:ascii="Sakkal Majalla" w:hAnsi="Sakkal Majalla" w:cs="Sakkal Majalla"/>
          <w:rtl/>
          <w:lang w:bidi="ar-DZ"/>
        </w:rPr>
        <w:t>...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)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وي</w:t>
      </w:r>
      <w:proofErr w:type="gramStart"/>
      <w:r w:rsidRPr="00F173E6">
        <w:rPr>
          <w:rFonts w:ascii="Sakkal Majalla" w:hAnsi="Sakkal Majalla" w:cs="Sakkal Majalla"/>
          <w:rtl/>
          <w:lang w:bidi="ar-DZ"/>
        </w:rPr>
        <w:t>بقى الن</w:t>
      </w:r>
      <w:proofErr w:type="gramEnd"/>
      <w:r w:rsidRPr="00F173E6">
        <w:rPr>
          <w:rFonts w:ascii="Sakkal Majalla" w:hAnsi="Sakkal Majalla" w:cs="Sakkal Majalla"/>
          <w:rtl/>
          <w:lang w:bidi="ar-DZ"/>
        </w:rPr>
        <w:t xml:space="preserve">سق الديكارتي نسق مغلق على ذاته لأنه يعتمد مقولة الأفكار الفطرية. كما وجه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ليبنتز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نقدا لديكارت في مستوى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المنهج،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وشبه منهجه بنصيحة الكيماوي عندما ينصح تلميذه قائلا:"خذ ما يجب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أخذه،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وافعل ما يجب فعله تنل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ماتريد".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لقد غاب  عن الكيماوي  أن يعين ما يجب أخذه وكيف يجب أن يؤخذ. ووقع ديكارت نفسه حين قال:"إني لا أقبل إلا ما يبدو بديهيا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لعقلي".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gramStart"/>
      <w:r w:rsidRPr="00F173E6">
        <w:rPr>
          <w:rFonts w:ascii="Sakkal Majalla" w:hAnsi="Sakkal Majalla" w:cs="Sakkal Majalla"/>
          <w:rtl/>
          <w:lang w:bidi="ar-DZ"/>
        </w:rPr>
        <w:t>ولكن</w:t>
      </w:r>
      <w:proofErr w:type="gramEnd"/>
      <w:r w:rsidRPr="00F173E6">
        <w:rPr>
          <w:rFonts w:ascii="Sakkal Majalla" w:hAnsi="Sakkal Majalla" w:cs="Sakkal Majalla"/>
          <w:rtl/>
          <w:lang w:bidi="ar-DZ"/>
        </w:rPr>
        <w:t xml:space="preserve"> أي ضمان أن ما يبدو لي بديهيا هو في الواقع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بديهي؟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ألا توجد بديهيات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خاطئة؟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وكيف نميزها من البديهيات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الصائبة؟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ويدعو ديكارت إلى تجزئة الشيء إلى ما يمكن من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أجواء،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لكن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ماهي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الأجزاء التي أتوقف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عندها،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ثم تأتي مرحلة  احصاء قدر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الإمكان،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لكن ما أدرى الباحث أنه احصاء كامل. وعليه انتهى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ليبنتز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 إلى القول أنه لا يمكننا التقدم في البحث بمثل هكذا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منهج.(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ألبير نصري نادر،في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ترجمة،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ليبنتز،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المونادولوجيا،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مركز دراسات الوحدة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العربية،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بيروت،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ط1،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2015.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ص19).</w:t>
      </w:r>
      <w:proofErr w:type="spellEnd"/>
    </w:p>
    <w:p w:rsidR="005B628D" w:rsidRPr="00F173E6" w:rsidRDefault="005B628D" w:rsidP="005B628D">
      <w:pPr>
        <w:bidi/>
        <w:jc w:val="both"/>
        <w:rPr>
          <w:rFonts w:ascii="Sakkal Majalla" w:hAnsi="Sakkal Majalla" w:cs="Sakkal Majalla"/>
          <w:rtl/>
          <w:lang w:bidi="ar-DZ"/>
        </w:rPr>
      </w:pPr>
      <w:r w:rsidRPr="00F173E6">
        <w:rPr>
          <w:rFonts w:ascii="Sakkal Majalla" w:hAnsi="Sakkal Majalla" w:cs="Sakkal Majalla"/>
          <w:rtl/>
          <w:lang w:bidi="ar-DZ"/>
        </w:rPr>
        <w:t xml:space="preserve">إلا أن هذا النقد لا ينسينا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أن"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ديكارت</w:t>
      </w:r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يعد مكتشف الذات الواعية وإمكانات الإنسان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وقدراته،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إنه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مؤسس"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العقلانية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الحديثة</w:t>
      </w:r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فعلا،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ولقد كانت لأفكاره أثر بالغ في فلاسفة أمثال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 xml:space="preserve"> 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ليبنيتز</w:t>
      </w:r>
      <w:r w:rsidRPr="00F173E6">
        <w:rPr>
          <w:rFonts w:ascii="Sakkal Majalla" w:hAnsi="Sakkal Majalla" w:cs="Sakkal Majalla"/>
          <w:rtl/>
          <w:lang w:bidi="ar-DZ"/>
        </w:rPr>
        <w:t>"،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و"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هيغل</w:t>
      </w:r>
      <w:r w:rsidRPr="00F173E6">
        <w:rPr>
          <w:rFonts w:ascii="Sakkal Majalla" w:hAnsi="Sakkal Majalla" w:cs="Sakkal Majalla"/>
          <w:rtl/>
          <w:lang w:bidi="ar-DZ"/>
        </w:rPr>
        <w:t>"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</w:t>
      </w:r>
      <w:r w:rsidRPr="00F173E6">
        <w:rPr>
          <w:rFonts w:ascii="Sakkal Majalla" w:hAnsi="Sakkal Majalla" w:cs="Sakkal Majalla"/>
          <w:rtl/>
          <w:lang w:bidi="ar-DZ"/>
        </w:rPr>
        <w:lastRenderedPageBreak/>
        <w:t>و"</w:t>
      </w:r>
      <w:proofErr w:type="spellStart"/>
      <w:r w:rsidRPr="00F173E6">
        <w:rPr>
          <w:rFonts w:ascii="Sakkal Majalla" w:hAnsi="Sakkal Majalla" w:cs="Sakkal Majalla"/>
          <w:b/>
          <w:bCs/>
          <w:rtl/>
          <w:lang w:bidi="ar-DZ"/>
        </w:rPr>
        <w:t>كانط</w:t>
      </w:r>
      <w:r w:rsidRPr="00F173E6">
        <w:rPr>
          <w:rFonts w:ascii="Sakkal Majalla" w:hAnsi="Sakkal Majalla" w:cs="Sakkal Majalla"/>
          <w:rtl/>
          <w:lang w:bidi="ar-DZ"/>
        </w:rPr>
        <w:t>"،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وهذا لا يعني انتفاء الاختلاف داخل العقلانية بل يوجد اختلاف في تصورهم لطبيعة </w:t>
      </w:r>
      <w:proofErr w:type="spellStart"/>
      <w:r w:rsidRPr="00F173E6">
        <w:rPr>
          <w:rFonts w:ascii="Sakkal Majalla" w:hAnsi="Sakkal Majalla" w:cs="Sakkal Majalla"/>
          <w:rtl/>
          <w:lang w:bidi="ar-DZ"/>
        </w:rPr>
        <w:t>العقل،</w:t>
      </w:r>
      <w:proofErr w:type="spellEnd"/>
      <w:r w:rsidRPr="00F173E6">
        <w:rPr>
          <w:rFonts w:ascii="Sakkal Majalla" w:hAnsi="Sakkal Majalla" w:cs="Sakkal Majalla"/>
          <w:rtl/>
          <w:lang w:bidi="ar-DZ"/>
        </w:rPr>
        <w:t xml:space="preserve"> مما يجعل أسس </w:t>
      </w:r>
      <w:r w:rsidRPr="00F173E6">
        <w:rPr>
          <w:rFonts w:ascii="Sakkal Majalla" w:hAnsi="Sakkal Majalla" w:cs="Sakkal Majalla"/>
          <w:b/>
          <w:bCs/>
          <w:rtl/>
          <w:lang w:bidi="ar-DZ"/>
        </w:rPr>
        <w:t>العقلانية</w:t>
      </w:r>
      <w:r w:rsidRPr="00F173E6">
        <w:rPr>
          <w:rFonts w:ascii="Sakkal Majalla" w:hAnsi="Sakkal Majalla" w:cs="Sakkal Majalla"/>
          <w:rtl/>
          <w:lang w:bidi="ar-DZ"/>
        </w:rPr>
        <w:t xml:space="preserve"> متنوعة والنتائج المترتبة عن تطبيقات العقلانية مختلفة</w:t>
      </w:r>
    </w:p>
    <w:p w:rsidR="005B628D" w:rsidRPr="00F173E6" w:rsidRDefault="005B628D" w:rsidP="005B628D">
      <w:pPr>
        <w:bidi/>
        <w:jc w:val="both"/>
        <w:rPr>
          <w:rFonts w:ascii="Sakkal Majalla" w:hAnsi="Sakkal Majalla" w:cs="Sakkal Majalla"/>
          <w:rtl/>
          <w:lang w:bidi="ar-DZ"/>
        </w:rPr>
      </w:pPr>
    </w:p>
    <w:p w:rsidR="001C3D29" w:rsidRDefault="001C3D29">
      <w:pPr>
        <w:rPr>
          <w:lang w:bidi="ar-DZ"/>
        </w:rPr>
      </w:pPr>
    </w:p>
    <w:sectPr w:rsidR="001C3D29" w:rsidSect="001C3D2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755" w:rsidRDefault="00587755" w:rsidP="005B628D">
      <w:pPr>
        <w:spacing w:after="0" w:line="240" w:lineRule="auto"/>
      </w:pPr>
      <w:r>
        <w:separator/>
      </w:r>
    </w:p>
  </w:endnote>
  <w:endnote w:type="continuationSeparator" w:id="0">
    <w:p w:rsidR="00587755" w:rsidRDefault="00587755" w:rsidP="005B6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76938"/>
      <w:docPartObj>
        <w:docPartGallery w:val="Page Numbers (Bottom of Page)"/>
        <w:docPartUnique/>
      </w:docPartObj>
    </w:sdtPr>
    <w:sdtContent>
      <w:p w:rsidR="005B628D" w:rsidRDefault="005B628D">
        <w:pPr>
          <w:pStyle w:val="Pieddepage"/>
          <w:jc w:val="center"/>
        </w:pPr>
        <w:fldSimple w:instr=" PAGE   \* MERGEFORMAT ">
          <w:r w:rsidR="005E2AD3">
            <w:rPr>
              <w:noProof/>
            </w:rPr>
            <w:t>1</w:t>
          </w:r>
        </w:fldSimple>
      </w:p>
    </w:sdtContent>
  </w:sdt>
  <w:p w:rsidR="005B628D" w:rsidRDefault="005B628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755" w:rsidRDefault="00587755" w:rsidP="005B628D">
      <w:pPr>
        <w:spacing w:after="0" w:line="240" w:lineRule="auto"/>
      </w:pPr>
      <w:r>
        <w:separator/>
      </w:r>
    </w:p>
  </w:footnote>
  <w:footnote w:type="continuationSeparator" w:id="0">
    <w:p w:rsidR="00587755" w:rsidRDefault="00587755" w:rsidP="005B628D">
      <w:pPr>
        <w:spacing w:after="0" w:line="240" w:lineRule="auto"/>
      </w:pPr>
      <w:r>
        <w:continuationSeparator/>
      </w:r>
    </w:p>
  </w:footnote>
  <w:footnote w:id="1">
    <w:p w:rsidR="005B628D" w:rsidRPr="007214BD" w:rsidRDefault="005B628D" w:rsidP="005B628D">
      <w:pPr>
        <w:pStyle w:val="Notedebasdepage"/>
        <w:rPr>
          <w:rFonts w:cs="Arabic Transparent"/>
          <w:sz w:val="24"/>
          <w:szCs w:val="24"/>
          <w:lang w:bidi="ar-DZ"/>
        </w:rPr>
      </w:pPr>
      <w:r w:rsidRPr="007214BD">
        <w:rPr>
          <w:rStyle w:val="Appelnotedebasdep"/>
          <w:rFonts w:cs="Arabic Transparent"/>
          <w:sz w:val="24"/>
          <w:szCs w:val="24"/>
          <w:rtl/>
        </w:rPr>
        <w:t>(1)</w:t>
      </w:r>
      <w:r w:rsidRPr="007214BD">
        <w:rPr>
          <w:rFonts w:cs="Arabic Transparent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-</w:t>
      </w:r>
      <w:proofErr w:type="spellEnd"/>
      <w:r w:rsidRPr="007214BD">
        <w:rPr>
          <w:rFonts w:cs="Arabic Transparent"/>
          <w:sz w:val="24"/>
          <w:szCs w:val="24"/>
          <w:rtl/>
        </w:rPr>
        <w:t xml:space="preserve"> </w:t>
      </w:r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 xml:space="preserve">أحمد </w:t>
      </w:r>
      <w:proofErr w:type="gram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محمود</w:t>
      </w:r>
      <w:proofErr w:type="gramEnd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صبحي،</w:t>
      </w:r>
      <w:proofErr w:type="spellEnd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 xml:space="preserve"> صفاء عبد السلام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جعفر</w:t>
      </w:r>
      <w:r w:rsidRPr="007214BD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 xml:space="preserve">في فلسفة </w:t>
      </w:r>
      <w:proofErr w:type="spellStart"/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>الحضارة</w:t>
      </w:r>
      <w:r w:rsidRPr="007214BD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دار النهضة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العربية،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بيروت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لبنان،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ط1،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1999،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ص 14.</w:t>
      </w:r>
    </w:p>
  </w:footnote>
  <w:footnote w:id="2">
    <w:p w:rsidR="005B628D" w:rsidRPr="00186837" w:rsidRDefault="005B628D" w:rsidP="005B628D">
      <w:pPr>
        <w:pStyle w:val="Notedebasdepage"/>
        <w:rPr>
          <w:rFonts w:cs="Arabic Transparent"/>
          <w:sz w:val="24"/>
          <w:szCs w:val="24"/>
          <w:lang w:bidi="ar-DZ"/>
        </w:rPr>
      </w:pPr>
      <w:r>
        <w:rPr>
          <w:rStyle w:val="Appelnotedebasdep"/>
          <w:rtl/>
        </w:rPr>
        <w:t>(1)</w:t>
      </w:r>
      <w:r w:rsidRPr="007214BD">
        <w:rPr>
          <w:rFonts w:cs="Arabic Transparent"/>
          <w:sz w:val="24"/>
          <w:szCs w:val="24"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-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 xml:space="preserve">فؤاد كامل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وآخرون</w:t>
      </w:r>
      <w:r w:rsidRPr="007214BD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>الموسوعة الفلسفية المختصرة</w:t>
      </w:r>
      <w:r w:rsidRPr="007214BD">
        <w:rPr>
          <w:rFonts w:cs="Arabic Transparent" w:hint="cs"/>
          <w:sz w:val="24"/>
          <w:szCs w:val="24"/>
          <w:rtl/>
          <w:lang w:bidi="ar-DZ"/>
        </w:rPr>
        <w:t xml:space="preserve"> ،دار القلم بيروت. (د.ت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)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ص 195.</w:t>
      </w:r>
    </w:p>
  </w:footnote>
  <w:footnote w:id="3">
    <w:p w:rsidR="005B628D" w:rsidRPr="00186837" w:rsidRDefault="005B628D" w:rsidP="005B628D">
      <w:pPr>
        <w:pStyle w:val="Notedebasdepage"/>
        <w:rPr>
          <w:rFonts w:cs="Arabic Transparent"/>
          <w:sz w:val="24"/>
          <w:szCs w:val="24"/>
          <w:lang w:bidi="ar-DZ"/>
        </w:rPr>
      </w:pPr>
      <w:r>
        <w:rPr>
          <w:rStyle w:val="Appelnotedebasdep"/>
          <w:rtl/>
        </w:rPr>
        <w:t>(2)</w:t>
      </w:r>
      <w:r w:rsidRPr="007214BD">
        <w:rPr>
          <w:rFonts w:cs="Arabic Transparent"/>
          <w:sz w:val="24"/>
          <w:szCs w:val="24"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-</w:t>
      </w:r>
      <w:proofErr w:type="spellEnd"/>
      <w:r w:rsidRPr="007214BD">
        <w:rPr>
          <w:rFonts w:cs="Arabic Transparent" w:hint="cs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</w:rPr>
        <w:t>آلان</w:t>
      </w:r>
      <w:proofErr w:type="spellEnd"/>
      <w:r w:rsidRPr="007214BD">
        <w:rPr>
          <w:rFonts w:cs="Arabic Transparent" w:hint="cs"/>
          <w:b/>
          <w:bCs/>
          <w:sz w:val="24"/>
          <w:szCs w:val="24"/>
          <w:rtl/>
        </w:rPr>
        <w:t xml:space="preserve"> تورين</w:t>
      </w:r>
      <w:r w:rsidRPr="007214BD">
        <w:rPr>
          <w:rFonts w:cs="Arabic Transparent" w:hint="cs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،</w:t>
      </w:r>
      <w:proofErr w:type="spellEnd"/>
      <w:r>
        <w:rPr>
          <w:rFonts w:cs="Arabic Transparent" w:hint="cs"/>
          <w:sz w:val="24"/>
          <w:szCs w:val="24"/>
          <w:rtl/>
        </w:rPr>
        <w:t xml:space="preserve"> </w:t>
      </w:r>
      <w:r w:rsidRPr="007214BD">
        <w:rPr>
          <w:rFonts w:cs="Arabic Transparent" w:hint="cs"/>
          <w:sz w:val="24"/>
          <w:szCs w:val="24"/>
          <w:u w:val="single"/>
          <w:rtl/>
        </w:rPr>
        <w:t>نقد الحداثة</w:t>
      </w:r>
      <w:r w:rsidRPr="007214BD">
        <w:rPr>
          <w:rFonts w:cs="Arabic Transparent" w:hint="cs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،</w:t>
      </w:r>
      <w:proofErr w:type="spellEnd"/>
      <w:r>
        <w:rPr>
          <w:rFonts w:cs="Arabic Transparent" w:hint="cs"/>
          <w:sz w:val="24"/>
          <w:szCs w:val="24"/>
          <w:rtl/>
        </w:rPr>
        <w:t xml:space="preserve"> </w:t>
      </w:r>
      <w:r w:rsidRPr="007214BD">
        <w:rPr>
          <w:rFonts w:cs="Arabic Transparent" w:hint="cs"/>
          <w:sz w:val="24"/>
          <w:szCs w:val="24"/>
          <w:rtl/>
        </w:rPr>
        <w:t xml:space="preserve">ترجمة أنور </w:t>
      </w:r>
      <w:proofErr w:type="spellStart"/>
      <w:r w:rsidRPr="007214BD">
        <w:rPr>
          <w:rFonts w:cs="Arabic Transparent" w:hint="cs"/>
          <w:sz w:val="24"/>
          <w:szCs w:val="24"/>
          <w:rtl/>
        </w:rPr>
        <w:t>مغيث،</w:t>
      </w:r>
      <w:proofErr w:type="spellEnd"/>
      <w:r w:rsidRPr="007214BD">
        <w:rPr>
          <w:rFonts w:cs="Arabic Transparent" w:hint="cs"/>
          <w:sz w:val="24"/>
          <w:szCs w:val="24"/>
          <w:rtl/>
        </w:rPr>
        <w:t xml:space="preserve"> المجلس الأعلى للثقافة القاهرة (د،ط</w:t>
      </w:r>
      <w:proofErr w:type="spellStart"/>
      <w:r w:rsidRPr="007214BD">
        <w:rPr>
          <w:rFonts w:cs="Arabic Transparent" w:hint="cs"/>
          <w:sz w:val="24"/>
          <w:szCs w:val="24"/>
          <w:rtl/>
        </w:rPr>
        <w:t>)</w:t>
      </w:r>
      <w:proofErr w:type="spellEnd"/>
      <w:r w:rsidRPr="007214BD">
        <w:rPr>
          <w:rFonts w:cs="Arabic Transparent" w:hint="cs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1997،</w:t>
      </w:r>
      <w:proofErr w:type="spellEnd"/>
      <w:r w:rsidRPr="007214BD">
        <w:rPr>
          <w:rFonts w:cs="Arabic Transparent" w:hint="cs"/>
          <w:sz w:val="24"/>
          <w:szCs w:val="24"/>
          <w:rtl/>
        </w:rPr>
        <w:t xml:space="preserve"> ص 71.</w:t>
      </w:r>
    </w:p>
  </w:footnote>
  <w:footnote w:id="4">
    <w:p w:rsidR="005B628D" w:rsidRDefault="005B628D" w:rsidP="005B628D">
      <w:pPr>
        <w:pStyle w:val="Notedebasdepage"/>
      </w:pPr>
      <w:r>
        <w:rPr>
          <w:rStyle w:val="Appelnotedebasdep"/>
          <w:rtl/>
        </w:rPr>
        <w:t>(3)</w:t>
      </w:r>
      <w:r>
        <w:rPr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-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r w:rsidRPr="007214BD">
        <w:rPr>
          <w:rFonts w:cs="Arabic Transparent" w:hint="cs"/>
          <w:b/>
          <w:bCs/>
          <w:sz w:val="24"/>
          <w:szCs w:val="24"/>
          <w:rtl/>
        </w:rPr>
        <w:t xml:space="preserve">مطاع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</w:rPr>
        <w:t>الصفدي</w:t>
      </w:r>
      <w:r w:rsidRPr="0080756C">
        <w:rPr>
          <w:rFonts w:cs="Arabic Transparent" w:hint="cs"/>
          <w:sz w:val="24"/>
          <w:szCs w:val="24"/>
          <w:rtl/>
        </w:rPr>
        <w:t>،</w:t>
      </w:r>
      <w:proofErr w:type="spellEnd"/>
      <w:r w:rsidRPr="0080756C">
        <w:rPr>
          <w:rFonts w:cs="Arabic Transparent" w:hint="cs"/>
          <w:sz w:val="24"/>
          <w:szCs w:val="24"/>
          <w:rtl/>
        </w:rPr>
        <w:t xml:space="preserve"> </w:t>
      </w:r>
      <w:r w:rsidRPr="007214BD">
        <w:rPr>
          <w:rFonts w:cs="Arabic Transparent" w:hint="cs"/>
          <w:sz w:val="24"/>
          <w:szCs w:val="24"/>
          <w:u w:val="single"/>
          <w:rtl/>
        </w:rPr>
        <w:t>نقد العقل الغربي</w:t>
      </w:r>
      <w:r>
        <w:rPr>
          <w:rFonts w:cs="Arabic Transparent" w:hint="cs"/>
          <w:sz w:val="24"/>
          <w:szCs w:val="24"/>
          <w:rtl/>
        </w:rPr>
        <w:t xml:space="preserve"> (الحداثة و</w:t>
      </w:r>
      <w:r w:rsidRPr="007214BD">
        <w:rPr>
          <w:rFonts w:cs="Arabic Transparent" w:hint="cs"/>
          <w:sz w:val="24"/>
          <w:szCs w:val="24"/>
          <w:rtl/>
        </w:rPr>
        <w:t xml:space="preserve">ما بعد الحداثة </w:t>
      </w:r>
      <w:proofErr w:type="spellStart"/>
      <w:r w:rsidRPr="007214BD">
        <w:rPr>
          <w:rFonts w:cs="Arabic Transparent" w:hint="cs"/>
          <w:sz w:val="24"/>
          <w:szCs w:val="24"/>
          <w:rtl/>
        </w:rPr>
        <w:t>)،</w:t>
      </w:r>
      <w:proofErr w:type="spellEnd"/>
      <w:r w:rsidRPr="007214BD">
        <w:rPr>
          <w:rFonts w:cs="Arabic Transparent" w:hint="cs"/>
          <w:sz w:val="24"/>
          <w:szCs w:val="24"/>
          <w:rtl/>
        </w:rPr>
        <w:t xml:space="preserve"> مركز الإن</w:t>
      </w:r>
      <w:r>
        <w:rPr>
          <w:rFonts w:cs="Arabic Transparent" w:hint="cs"/>
          <w:sz w:val="24"/>
          <w:szCs w:val="24"/>
          <w:rtl/>
        </w:rPr>
        <w:t xml:space="preserve">ماء </w:t>
      </w:r>
      <w:proofErr w:type="spellStart"/>
      <w:r>
        <w:rPr>
          <w:rFonts w:cs="Arabic Transparent" w:hint="cs"/>
          <w:sz w:val="24"/>
          <w:szCs w:val="24"/>
          <w:rtl/>
        </w:rPr>
        <w:t>القومي،</w:t>
      </w:r>
      <w:proofErr w:type="spellEnd"/>
      <w:r>
        <w:rPr>
          <w:rFonts w:cs="Arabic Transparent" w:hint="cs"/>
          <w:sz w:val="24"/>
          <w:szCs w:val="24"/>
          <w:rtl/>
        </w:rPr>
        <w:t xml:space="preserve"> بيروت </w:t>
      </w:r>
      <w:proofErr w:type="spellStart"/>
      <w:r>
        <w:rPr>
          <w:rFonts w:cs="Arabic Transparent" w:hint="cs"/>
          <w:sz w:val="24"/>
          <w:szCs w:val="24"/>
          <w:rtl/>
        </w:rPr>
        <w:t>ط1</w:t>
      </w:r>
      <w:proofErr w:type="spellEnd"/>
      <w:r>
        <w:rPr>
          <w:rFonts w:cs="Arabic Transparent" w:hint="cs"/>
          <w:sz w:val="24"/>
          <w:szCs w:val="24"/>
          <w:rtl/>
        </w:rPr>
        <w:t xml:space="preserve">. </w:t>
      </w:r>
      <w:proofErr w:type="spellStart"/>
      <w:r>
        <w:rPr>
          <w:rFonts w:cs="Arabic Transparent" w:hint="cs"/>
          <w:sz w:val="24"/>
          <w:szCs w:val="24"/>
          <w:rtl/>
        </w:rPr>
        <w:t>1990،</w:t>
      </w:r>
      <w:proofErr w:type="spellEnd"/>
      <w:r>
        <w:rPr>
          <w:rFonts w:cs="Arabic Transparent" w:hint="cs"/>
          <w:sz w:val="24"/>
          <w:szCs w:val="24"/>
          <w:rtl/>
        </w:rPr>
        <w:t xml:space="preserve"> </w:t>
      </w:r>
      <w:proofErr w:type="spellStart"/>
      <w:r>
        <w:rPr>
          <w:rFonts w:cs="Arabic Transparent" w:hint="cs"/>
          <w:sz w:val="24"/>
          <w:szCs w:val="24"/>
          <w:rtl/>
        </w:rPr>
        <w:t>ص</w:t>
      </w:r>
      <w:r w:rsidRPr="007214BD">
        <w:rPr>
          <w:rFonts w:cs="Arabic Transparent" w:hint="cs"/>
          <w:sz w:val="24"/>
          <w:szCs w:val="24"/>
          <w:rtl/>
        </w:rPr>
        <w:t>56</w:t>
      </w:r>
      <w:proofErr w:type="spellEnd"/>
      <w:r w:rsidRPr="007214BD">
        <w:rPr>
          <w:rFonts w:cs="Arabic Transparent" w:hint="cs"/>
          <w:sz w:val="24"/>
          <w:szCs w:val="24"/>
          <w:rtl/>
        </w:rPr>
        <w:t>.</w:t>
      </w:r>
    </w:p>
  </w:footnote>
  <w:footnote w:id="5">
    <w:p w:rsidR="005B628D" w:rsidRPr="00186837" w:rsidRDefault="005B628D" w:rsidP="005B628D">
      <w:pPr>
        <w:pStyle w:val="Notedebasdepage"/>
        <w:rPr>
          <w:rtl/>
          <w:lang w:bidi="ar-DZ"/>
        </w:rPr>
      </w:pPr>
      <w:r>
        <w:rPr>
          <w:rStyle w:val="Appelnotedebasdep"/>
          <w:rtl/>
        </w:rPr>
        <w:t>(4)</w:t>
      </w:r>
      <w:r>
        <w:rPr>
          <w:rtl/>
        </w:rPr>
        <w:t xml:space="preserve"> </w:t>
      </w:r>
      <w:r w:rsidRPr="007214BD">
        <w:rPr>
          <w:rFonts w:cs="Arabic Transparent"/>
          <w:sz w:val="24"/>
          <w:szCs w:val="24"/>
        </w:rPr>
        <w:t xml:space="preserve"> </w:t>
      </w:r>
      <w:proofErr w:type="spellStart"/>
      <w:r>
        <w:rPr>
          <w:rFonts w:cs="Arabic Transparent" w:hint="cs"/>
          <w:sz w:val="24"/>
          <w:szCs w:val="24"/>
          <w:rtl/>
        </w:rPr>
        <w:t>-</w:t>
      </w:r>
      <w:proofErr w:type="spellEnd"/>
      <w:r w:rsidRPr="007214BD">
        <w:rPr>
          <w:rFonts w:cs="Arabic Transparent" w:hint="cs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</w:rPr>
        <w:t>رونيه</w:t>
      </w:r>
      <w:proofErr w:type="spellEnd"/>
      <w:r w:rsidRPr="007214BD">
        <w:rPr>
          <w:rFonts w:cs="Arabic Transparent" w:hint="cs"/>
          <w:b/>
          <w:bCs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</w:rPr>
        <w:t>ديكارت</w:t>
      </w:r>
      <w:r w:rsidRPr="007214BD">
        <w:rPr>
          <w:rFonts w:cs="Arabic Transparent" w:hint="cs"/>
          <w:sz w:val="24"/>
          <w:szCs w:val="24"/>
          <w:u w:val="single"/>
          <w:rtl/>
        </w:rPr>
        <w:t>،</w:t>
      </w:r>
      <w:proofErr w:type="spellEnd"/>
      <w:r w:rsidRPr="007214BD">
        <w:rPr>
          <w:rFonts w:cs="Arabic Transparent" w:hint="cs"/>
          <w:sz w:val="24"/>
          <w:szCs w:val="24"/>
          <w:u w:val="single"/>
          <w:rtl/>
        </w:rPr>
        <w:t xml:space="preserve"> مقال </w:t>
      </w:r>
      <w:proofErr w:type="spellStart"/>
      <w:r w:rsidRPr="007214BD">
        <w:rPr>
          <w:rFonts w:cs="Arabic Transparent" w:hint="cs"/>
          <w:sz w:val="24"/>
          <w:szCs w:val="24"/>
          <w:u w:val="single"/>
          <w:rtl/>
        </w:rPr>
        <w:t>الطريقة</w:t>
      </w:r>
      <w:r w:rsidRPr="007214BD">
        <w:rPr>
          <w:rFonts w:cs="Arabic Transparent" w:hint="cs"/>
          <w:sz w:val="24"/>
          <w:szCs w:val="24"/>
          <w:rtl/>
        </w:rPr>
        <w:t>،</w:t>
      </w:r>
      <w:proofErr w:type="spellEnd"/>
      <w:r w:rsidRPr="007214BD">
        <w:rPr>
          <w:rFonts w:cs="Arabic Transparent" w:hint="cs"/>
          <w:sz w:val="24"/>
          <w:szCs w:val="24"/>
          <w:rtl/>
        </w:rPr>
        <w:t xml:space="preserve"> ترجمة جميل </w:t>
      </w:r>
      <w:proofErr w:type="spellStart"/>
      <w:r w:rsidRPr="007214BD">
        <w:rPr>
          <w:rFonts w:cs="Arabic Transparent" w:hint="cs"/>
          <w:sz w:val="24"/>
          <w:szCs w:val="24"/>
          <w:rtl/>
        </w:rPr>
        <w:t>صليبا،</w:t>
      </w:r>
      <w:proofErr w:type="spellEnd"/>
      <w:r w:rsidRPr="007214BD">
        <w:rPr>
          <w:rFonts w:cs="Arabic Transparent" w:hint="cs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موفم</w:t>
      </w:r>
      <w:proofErr w:type="spellEnd"/>
      <w:r w:rsidRPr="007214BD">
        <w:rPr>
          <w:rFonts w:cs="Arabic Transparent" w:hint="cs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للنشر،</w:t>
      </w:r>
      <w:proofErr w:type="spellEnd"/>
      <w:r w:rsidRPr="007214BD">
        <w:rPr>
          <w:rFonts w:cs="Arabic Transparent" w:hint="cs"/>
          <w:sz w:val="24"/>
          <w:szCs w:val="24"/>
          <w:rtl/>
        </w:rPr>
        <w:t xml:space="preserve"> ا </w:t>
      </w:r>
      <w:proofErr w:type="spellStart"/>
      <w:r w:rsidRPr="007214BD">
        <w:rPr>
          <w:rFonts w:cs="Arabic Transparent" w:hint="cs"/>
          <w:sz w:val="24"/>
          <w:szCs w:val="24"/>
          <w:rtl/>
        </w:rPr>
        <w:t>لجزائر،</w:t>
      </w:r>
      <w:proofErr w:type="spellEnd"/>
      <w:r w:rsidRPr="007214BD">
        <w:rPr>
          <w:rFonts w:cs="Arabic Transparent" w:hint="cs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1991،</w:t>
      </w:r>
      <w:proofErr w:type="spellEnd"/>
      <w:r w:rsidRPr="007214BD">
        <w:rPr>
          <w:rFonts w:cs="Arabic Transparent" w:hint="cs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ص3</w:t>
      </w:r>
      <w:proofErr w:type="spellEnd"/>
      <w:r w:rsidRPr="007214BD">
        <w:rPr>
          <w:rFonts w:cs="Arabic Transparent" w:hint="cs"/>
          <w:sz w:val="24"/>
          <w:szCs w:val="24"/>
          <w:rtl/>
        </w:rPr>
        <w:t>.</w:t>
      </w:r>
    </w:p>
  </w:footnote>
  <w:footnote w:id="6">
    <w:p w:rsidR="005B628D" w:rsidRPr="002507EF" w:rsidRDefault="005B628D" w:rsidP="005B628D">
      <w:pPr>
        <w:pStyle w:val="Notedebasdepage"/>
        <w:rPr>
          <w:sz w:val="24"/>
          <w:szCs w:val="24"/>
          <w:lang w:bidi="ar-DZ"/>
        </w:rPr>
      </w:pPr>
      <w:r>
        <w:rPr>
          <w:rStyle w:val="Appelnotedebasdep"/>
          <w:rtl/>
        </w:rPr>
        <w:t>(5)</w:t>
      </w:r>
      <w:r>
        <w:rPr>
          <w:rtl/>
        </w:rPr>
        <w:t xml:space="preserve"> </w:t>
      </w:r>
      <w:proofErr w:type="spellStart"/>
      <w:r w:rsidRPr="008C4146">
        <w:rPr>
          <w:rFonts w:hint="cs"/>
          <w:sz w:val="24"/>
          <w:szCs w:val="24"/>
          <w:rtl/>
        </w:rPr>
        <w:t>-</w:t>
      </w:r>
      <w:proofErr w:type="spellEnd"/>
      <w:r w:rsidRPr="008C4146">
        <w:rPr>
          <w:rFonts w:hint="cs"/>
          <w:sz w:val="24"/>
          <w:szCs w:val="24"/>
          <w:rtl/>
        </w:rPr>
        <w:t xml:space="preserve">  </w:t>
      </w:r>
      <w:proofErr w:type="spellStart"/>
      <w:r w:rsidRPr="008C4146">
        <w:rPr>
          <w:rFonts w:hint="cs"/>
          <w:b/>
          <w:bCs/>
          <w:sz w:val="24"/>
          <w:szCs w:val="24"/>
          <w:rtl/>
        </w:rPr>
        <w:t>نايف</w:t>
      </w:r>
      <w:proofErr w:type="spellEnd"/>
      <w:r w:rsidRPr="008C4146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8C4146">
        <w:rPr>
          <w:rFonts w:hint="cs"/>
          <w:b/>
          <w:bCs/>
          <w:sz w:val="24"/>
          <w:szCs w:val="24"/>
          <w:rtl/>
        </w:rPr>
        <w:t>معروف</w:t>
      </w:r>
      <w:r w:rsidRPr="008C4146">
        <w:rPr>
          <w:rFonts w:hint="cs"/>
          <w:sz w:val="24"/>
          <w:szCs w:val="24"/>
          <w:rtl/>
        </w:rPr>
        <w:t>،</w:t>
      </w:r>
      <w:proofErr w:type="spellEnd"/>
      <w:r w:rsidRPr="008C4146">
        <w:rPr>
          <w:rFonts w:hint="cs"/>
          <w:sz w:val="24"/>
          <w:szCs w:val="24"/>
          <w:rtl/>
        </w:rPr>
        <w:t xml:space="preserve"> </w:t>
      </w:r>
      <w:r w:rsidRPr="008C4146">
        <w:rPr>
          <w:rFonts w:hint="cs"/>
          <w:sz w:val="24"/>
          <w:szCs w:val="24"/>
          <w:u w:val="single"/>
          <w:rtl/>
        </w:rPr>
        <w:t>الإنسان والعقل</w:t>
      </w:r>
      <w:r w:rsidRPr="008C4146">
        <w:rPr>
          <w:rFonts w:hint="cs"/>
          <w:sz w:val="24"/>
          <w:szCs w:val="24"/>
          <w:rtl/>
        </w:rPr>
        <w:t xml:space="preserve"> </w:t>
      </w:r>
      <w:proofErr w:type="spellStart"/>
      <w:r w:rsidRPr="008C4146">
        <w:rPr>
          <w:rFonts w:hint="cs"/>
          <w:sz w:val="24"/>
          <w:szCs w:val="24"/>
          <w:rtl/>
        </w:rPr>
        <w:t>،</w:t>
      </w:r>
      <w:proofErr w:type="spellEnd"/>
      <w:r w:rsidRPr="008C4146">
        <w:rPr>
          <w:rFonts w:hint="cs"/>
          <w:sz w:val="24"/>
          <w:szCs w:val="24"/>
          <w:rtl/>
        </w:rPr>
        <w:t xml:space="preserve"> سبيل </w:t>
      </w:r>
      <w:proofErr w:type="spellStart"/>
      <w:r w:rsidRPr="008C4146">
        <w:rPr>
          <w:rFonts w:hint="cs"/>
          <w:sz w:val="24"/>
          <w:szCs w:val="24"/>
          <w:rtl/>
        </w:rPr>
        <w:t>الرشاد،</w:t>
      </w:r>
      <w:proofErr w:type="spellEnd"/>
      <w:r w:rsidRPr="008C4146">
        <w:rPr>
          <w:rFonts w:hint="cs"/>
          <w:sz w:val="24"/>
          <w:szCs w:val="24"/>
          <w:rtl/>
        </w:rPr>
        <w:t xml:space="preserve"> </w:t>
      </w:r>
      <w:proofErr w:type="spellStart"/>
      <w:r w:rsidRPr="008C4146">
        <w:rPr>
          <w:rFonts w:hint="cs"/>
          <w:sz w:val="24"/>
          <w:szCs w:val="24"/>
          <w:rtl/>
        </w:rPr>
        <w:t>بيروت،</w:t>
      </w:r>
      <w:proofErr w:type="spellEnd"/>
      <w:r w:rsidRPr="008C4146">
        <w:rPr>
          <w:rFonts w:hint="cs"/>
          <w:sz w:val="24"/>
          <w:szCs w:val="24"/>
          <w:rtl/>
        </w:rPr>
        <w:t xml:space="preserve"> </w:t>
      </w:r>
      <w:proofErr w:type="spellStart"/>
      <w:r w:rsidRPr="008C4146">
        <w:rPr>
          <w:rFonts w:hint="cs"/>
          <w:sz w:val="24"/>
          <w:szCs w:val="24"/>
          <w:rtl/>
        </w:rPr>
        <w:t>ط1،</w:t>
      </w:r>
      <w:proofErr w:type="spellEnd"/>
      <w:r w:rsidRPr="008C4146">
        <w:rPr>
          <w:rFonts w:hint="cs"/>
          <w:sz w:val="24"/>
          <w:szCs w:val="24"/>
          <w:rtl/>
        </w:rPr>
        <w:t xml:space="preserve"> </w:t>
      </w:r>
      <w:proofErr w:type="spellStart"/>
      <w:r w:rsidRPr="008C4146">
        <w:rPr>
          <w:rFonts w:hint="cs"/>
          <w:sz w:val="24"/>
          <w:szCs w:val="24"/>
          <w:rtl/>
        </w:rPr>
        <w:t>1995،</w:t>
      </w:r>
      <w:proofErr w:type="spellEnd"/>
      <w:r w:rsidRPr="008C4146">
        <w:rPr>
          <w:rFonts w:hint="cs"/>
          <w:sz w:val="24"/>
          <w:szCs w:val="24"/>
          <w:rtl/>
        </w:rPr>
        <w:t xml:space="preserve"> ص 88</w:t>
      </w:r>
      <w:r w:rsidRPr="008C4146">
        <w:rPr>
          <w:sz w:val="24"/>
          <w:szCs w:val="24"/>
        </w:rPr>
        <w:t xml:space="preserve"> </w:t>
      </w:r>
      <w:proofErr w:type="spellStart"/>
      <w:r w:rsidRPr="008C4146">
        <w:rPr>
          <w:rFonts w:hint="cs"/>
          <w:sz w:val="24"/>
          <w:szCs w:val="24"/>
          <w:rtl/>
        </w:rPr>
        <w:t>.</w:t>
      </w:r>
      <w:proofErr w:type="spellEnd"/>
    </w:p>
  </w:footnote>
  <w:footnote w:id="7">
    <w:p w:rsidR="005B628D" w:rsidRDefault="005B628D" w:rsidP="005B628D">
      <w:pPr>
        <w:pStyle w:val="Notedebasdepage"/>
        <w:rPr>
          <w:lang w:bidi="ar-DZ"/>
        </w:rPr>
      </w:pPr>
      <w:r>
        <w:rPr>
          <w:rStyle w:val="Appelnotedebasdep"/>
          <w:rtl/>
        </w:rPr>
        <w:t>(1)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-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رونيه</w:t>
      </w:r>
      <w:proofErr w:type="spellEnd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ديكارت</w:t>
      </w:r>
      <w:r w:rsidRPr="007214BD">
        <w:rPr>
          <w:rFonts w:cs="Arabic Transparent" w:hint="cs"/>
          <w:sz w:val="24"/>
          <w:szCs w:val="24"/>
          <w:rtl/>
          <w:lang w:bidi="ar-DZ"/>
        </w:rPr>
        <w:t>: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r>
        <w:rPr>
          <w:rFonts w:cs="Arabic Transparent" w:hint="cs"/>
          <w:sz w:val="24"/>
          <w:szCs w:val="24"/>
          <w:u w:val="single"/>
          <w:rtl/>
          <w:lang w:bidi="ar-DZ"/>
        </w:rPr>
        <w:t xml:space="preserve">مقال </w:t>
      </w:r>
      <w:proofErr w:type="spellStart"/>
      <w:r>
        <w:rPr>
          <w:rFonts w:cs="Arabic Transparent" w:hint="cs"/>
          <w:sz w:val="24"/>
          <w:szCs w:val="24"/>
          <w:u w:val="single"/>
          <w:rtl/>
          <w:lang w:bidi="ar-DZ"/>
        </w:rPr>
        <w:t>الطريقة</w:t>
      </w:r>
      <w:r w:rsidRPr="007214BD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مرجع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سابق،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ص </w:t>
      </w:r>
      <w:r>
        <w:rPr>
          <w:rFonts w:cs="Arabic Transparent" w:hint="cs"/>
          <w:sz w:val="24"/>
          <w:szCs w:val="24"/>
          <w:rtl/>
          <w:lang w:bidi="ar-DZ"/>
        </w:rPr>
        <w:t>03</w:t>
      </w:r>
      <w:r w:rsidRPr="007214BD">
        <w:rPr>
          <w:rFonts w:cs="Arabic Transparent" w:hint="cs"/>
          <w:sz w:val="24"/>
          <w:szCs w:val="24"/>
          <w:rtl/>
          <w:lang w:bidi="ar-DZ"/>
        </w:rPr>
        <w:t>.</w:t>
      </w:r>
    </w:p>
  </w:footnote>
  <w:footnote w:id="8">
    <w:p w:rsidR="005B628D" w:rsidRDefault="005B628D" w:rsidP="005B628D">
      <w:pPr>
        <w:pStyle w:val="Notedebasdepage"/>
        <w:rPr>
          <w:rFonts w:cs="Arabic Transparent"/>
          <w:sz w:val="24"/>
          <w:szCs w:val="24"/>
          <w:rtl/>
          <w:lang w:bidi="ar-DZ"/>
        </w:rPr>
      </w:pPr>
      <w:r>
        <w:rPr>
          <w:rStyle w:val="Appelnotedebasdep"/>
          <w:rtl/>
        </w:rPr>
        <w:t>(2)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-</w:t>
      </w:r>
      <w:proofErr w:type="spellEnd"/>
      <w:r w:rsidRPr="007214BD">
        <w:rPr>
          <w:rFonts w:cs="Arabic Transparent"/>
          <w:sz w:val="24"/>
          <w:szCs w:val="24"/>
          <w:rtl/>
        </w:rPr>
        <w:t xml:space="preserve"> </w:t>
      </w:r>
      <w:proofErr w:type="gram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مجموعة</w:t>
      </w:r>
      <w:proofErr w:type="gramEnd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 xml:space="preserve"> من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المؤلفين</w:t>
      </w:r>
      <w:r w:rsidRPr="007214BD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 xml:space="preserve">بناء </w:t>
      </w:r>
      <w:proofErr w:type="spellStart"/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>المفاهيم</w:t>
      </w:r>
      <w:r w:rsidRPr="007214BD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دراسة معرفية ونماذج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تطبيقية،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ج1،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المعهد العالمي للفكر الإسلامي، </w:t>
      </w:r>
    </w:p>
    <w:p w:rsidR="005B628D" w:rsidRDefault="005B628D" w:rsidP="005B628D">
      <w:pPr>
        <w:pStyle w:val="Notedebasdepage"/>
      </w:pPr>
      <w:r>
        <w:rPr>
          <w:rFonts w:cs="Arabic Transparent" w:hint="cs"/>
          <w:sz w:val="24"/>
          <w:szCs w:val="24"/>
          <w:rtl/>
          <w:lang w:bidi="ar-DZ"/>
        </w:rPr>
        <w:t xml:space="preserve">      </w:t>
      </w:r>
      <w:proofErr w:type="spellStart"/>
      <w:proofErr w:type="gramStart"/>
      <w:r w:rsidRPr="007214BD">
        <w:rPr>
          <w:rFonts w:cs="Arabic Transparent" w:hint="cs"/>
          <w:sz w:val="24"/>
          <w:szCs w:val="24"/>
          <w:rtl/>
          <w:lang w:bidi="ar-DZ"/>
        </w:rPr>
        <w:t>القاهرة</w:t>
      </w:r>
      <w:proofErr w:type="gramEnd"/>
      <w:r w:rsidRPr="007214BD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>
        <w:rPr>
          <w:rFonts w:cs="Arabic Transparent" w:hint="cs"/>
          <w:sz w:val="24"/>
          <w:szCs w:val="24"/>
          <w:rtl/>
          <w:lang w:bidi="ar-DZ"/>
        </w:rPr>
        <w:t>ط1،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1998،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ص 199.</w:t>
      </w:r>
    </w:p>
  </w:footnote>
  <w:footnote w:id="9">
    <w:p w:rsidR="005B628D" w:rsidRPr="007214BD" w:rsidRDefault="005B628D" w:rsidP="005B628D">
      <w:pPr>
        <w:pStyle w:val="Notedebasdepage"/>
        <w:rPr>
          <w:rFonts w:cs="Arabic Transparent"/>
          <w:sz w:val="24"/>
          <w:szCs w:val="24"/>
          <w:lang w:bidi="ar-DZ"/>
        </w:rPr>
      </w:pPr>
      <w:r>
        <w:rPr>
          <w:rStyle w:val="Appelnotedebasdep"/>
          <w:rtl/>
        </w:rPr>
        <w:t>(3)</w:t>
      </w:r>
      <w:r w:rsidRPr="007214BD">
        <w:rPr>
          <w:rFonts w:cs="Arabic Transparent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-</w:t>
      </w:r>
      <w:proofErr w:type="spellEnd"/>
      <w:r w:rsidRPr="007214BD">
        <w:rPr>
          <w:rFonts w:cs="Arabic Transparent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رونيه</w:t>
      </w:r>
      <w:proofErr w:type="spellEnd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ديكارت</w:t>
      </w:r>
      <w:r w:rsidRPr="007214BD">
        <w:rPr>
          <w:rFonts w:cs="Arabic Transparent" w:hint="cs"/>
          <w:sz w:val="24"/>
          <w:szCs w:val="24"/>
          <w:rtl/>
          <w:lang w:bidi="ar-DZ"/>
        </w:rPr>
        <w:t>: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 xml:space="preserve">مقال الطريقة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مرجع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سابق،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ص 50.</w:t>
      </w:r>
    </w:p>
  </w:footnote>
  <w:footnote w:id="10">
    <w:p w:rsidR="005B628D" w:rsidRPr="007214BD" w:rsidRDefault="005B628D" w:rsidP="005B628D">
      <w:pPr>
        <w:pStyle w:val="Notedebasdepage"/>
        <w:rPr>
          <w:rFonts w:cs="Arabic Transparent"/>
          <w:sz w:val="24"/>
          <w:szCs w:val="24"/>
          <w:lang w:bidi="ar-DZ"/>
        </w:rPr>
      </w:pPr>
      <w:r>
        <w:rPr>
          <w:rStyle w:val="Appelnotedebasdep"/>
          <w:rtl/>
        </w:rPr>
        <w:t>(1)</w:t>
      </w:r>
      <w:r w:rsidRPr="007214BD">
        <w:rPr>
          <w:rFonts w:cs="Arabic Transparent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-</w:t>
      </w:r>
      <w:proofErr w:type="spellEnd"/>
      <w:r w:rsidRPr="007214BD">
        <w:rPr>
          <w:rFonts w:cs="Arabic Transparent"/>
          <w:sz w:val="24"/>
          <w:szCs w:val="24"/>
          <w:rtl/>
        </w:rPr>
        <w:t xml:space="preserve"> </w:t>
      </w:r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 xml:space="preserve">محمود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زيدان</w:t>
      </w:r>
      <w:r w:rsidRPr="007214BD">
        <w:rPr>
          <w:rFonts w:cs="Arabic Transparent" w:hint="cs"/>
          <w:sz w:val="24"/>
          <w:szCs w:val="24"/>
          <w:rtl/>
          <w:lang w:bidi="ar-DZ"/>
        </w:rPr>
        <w:t>: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 xml:space="preserve">مناهج البحث </w:t>
      </w:r>
      <w:proofErr w:type="spellStart"/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>الفلسفي</w:t>
      </w:r>
      <w:r w:rsidRPr="007214BD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دار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الأحد،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بيروت،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لبنان،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1974،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ص 51.</w:t>
      </w:r>
    </w:p>
  </w:footnote>
  <w:footnote w:id="11">
    <w:p w:rsidR="005B628D" w:rsidRPr="007214BD" w:rsidRDefault="005B628D" w:rsidP="005B628D">
      <w:pPr>
        <w:pStyle w:val="Notedebasdepage"/>
        <w:rPr>
          <w:rFonts w:cs="Arabic Transparent"/>
          <w:sz w:val="24"/>
          <w:szCs w:val="24"/>
          <w:lang w:bidi="ar-DZ"/>
        </w:rPr>
      </w:pPr>
      <w:r>
        <w:rPr>
          <w:rStyle w:val="Appelnotedebasdep"/>
          <w:rtl/>
        </w:rPr>
        <w:t>(2)</w:t>
      </w:r>
      <w:r w:rsidRPr="007214BD">
        <w:rPr>
          <w:rFonts w:cs="Arabic Transparent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-</w:t>
      </w:r>
      <w:proofErr w:type="spellEnd"/>
      <w:r w:rsidRPr="007214BD">
        <w:rPr>
          <w:rFonts w:cs="Arabic Transparent"/>
          <w:sz w:val="24"/>
          <w:szCs w:val="24"/>
          <w:rtl/>
        </w:rPr>
        <w:t xml:space="preserve"> </w:t>
      </w:r>
      <w:r w:rsidRPr="007214BD">
        <w:rPr>
          <w:rFonts w:cs="Arabic Transparent" w:hint="cs"/>
          <w:b/>
          <w:bCs/>
          <w:sz w:val="24"/>
          <w:szCs w:val="24"/>
          <w:rtl/>
        </w:rPr>
        <w:t>نقلا عن</w:t>
      </w:r>
      <w:r w:rsidRPr="007214BD">
        <w:rPr>
          <w:rFonts w:cs="Arabic Transparent" w:hint="cs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العاملي</w:t>
      </w:r>
      <w:r w:rsidRPr="007214BD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gramStart"/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>نظرية</w:t>
      </w:r>
      <w:proofErr w:type="gramEnd"/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>المعرفة</w:t>
      </w:r>
      <w:r w:rsidRPr="007214BD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مرجع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سابق،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ص 96.</w:t>
      </w:r>
    </w:p>
  </w:footnote>
  <w:footnote w:id="12">
    <w:p w:rsidR="005B628D" w:rsidRDefault="005B628D" w:rsidP="005B628D">
      <w:pPr>
        <w:pStyle w:val="Notedebasdepage"/>
        <w:rPr>
          <w:rFonts w:cs="Arabic Transparent"/>
          <w:sz w:val="24"/>
          <w:szCs w:val="24"/>
          <w:rtl/>
          <w:lang w:bidi="ar-DZ"/>
        </w:rPr>
      </w:pPr>
      <w:r>
        <w:rPr>
          <w:rStyle w:val="Appelnotedebasdep"/>
          <w:rtl/>
        </w:rPr>
        <w:t>(1)</w:t>
      </w:r>
      <w:r w:rsidRPr="007214BD">
        <w:rPr>
          <w:rFonts w:cs="Arabic Transparent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-</w:t>
      </w:r>
      <w:proofErr w:type="spellEnd"/>
      <w:r w:rsidRPr="007214BD">
        <w:rPr>
          <w:rFonts w:cs="Arabic Transparent"/>
          <w:sz w:val="24"/>
          <w:szCs w:val="24"/>
          <w:rtl/>
        </w:rPr>
        <w:t xml:space="preserve"> </w:t>
      </w:r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 xml:space="preserve">سالم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يفوت</w:t>
      </w:r>
      <w:r w:rsidRPr="007214BD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 xml:space="preserve">العقلانية المعاصرة بين النقد </w:t>
      </w:r>
      <w:proofErr w:type="spellStart"/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>والحقيقة</w:t>
      </w:r>
      <w:r w:rsidRPr="007214BD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دار الطليعة للطباعة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والنشر،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ط2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r w:rsidRPr="007214BD">
        <w:rPr>
          <w:rFonts w:cs="Arabic Transparent"/>
          <w:sz w:val="24"/>
          <w:szCs w:val="24"/>
          <w:rtl/>
          <w:lang w:bidi="ar-DZ"/>
        </w:rPr>
        <w:t>–</w:t>
      </w:r>
      <w:r>
        <w:rPr>
          <w:rFonts w:cs="Arabic Transparent" w:hint="cs"/>
          <w:sz w:val="24"/>
          <w:szCs w:val="24"/>
          <w:rtl/>
          <w:lang w:bidi="ar-DZ"/>
        </w:rPr>
        <w:t xml:space="preserve">منقحة </w:t>
      </w:r>
      <w:proofErr w:type="spellStart"/>
      <w:r>
        <w:rPr>
          <w:rFonts w:cs="Arabic Transparent" w:hint="cs"/>
          <w:sz w:val="24"/>
          <w:szCs w:val="24"/>
          <w:rtl/>
          <w:lang w:bidi="ar-DZ"/>
        </w:rPr>
        <w:t>ومزيدة-</w:t>
      </w:r>
      <w:proofErr w:type="spellEnd"/>
      <w:r>
        <w:rPr>
          <w:rFonts w:cs="Arabic Transparent" w:hint="cs"/>
          <w:sz w:val="24"/>
          <w:szCs w:val="24"/>
          <w:rtl/>
          <w:lang w:bidi="ar-DZ"/>
        </w:rPr>
        <w:t xml:space="preserve"> لبنان</w:t>
      </w:r>
    </w:p>
    <w:p w:rsidR="005B628D" w:rsidRPr="007214BD" w:rsidRDefault="005B628D" w:rsidP="005B628D">
      <w:pPr>
        <w:pStyle w:val="Notedebasdepage"/>
        <w:rPr>
          <w:rFonts w:cs="Arabic Transparent"/>
          <w:sz w:val="24"/>
          <w:szCs w:val="24"/>
          <w:lang w:bidi="ar-DZ"/>
        </w:rPr>
      </w:pPr>
      <w:r>
        <w:rPr>
          <w:rFonts w:cs="Arabic Transparent" w:hint="cs"/>
          <w:sz w:val="24"/>
          <w:szCs w:val="24"/>
          <w:rtl/>
          <w:lang w:bidi="ar-DZ"/>
        </w:rPr>
        <w:t xml:space="preserve">      </w:t>
      </w:r>
      <w:proofErr w:type="spellStart"/>
      <w:r>
        <w:rPr>
          <w:rFonts w:cs="Arabic Transparent" w:hint="cs"/>
          <w:sz w:val="24"/>
          <w:szCs w:val="24"/>
          <w:rtl/>
          <w:lang w:bidi="ar-DZ"/>
        </w:rPr>
        <w:t>1989</w:t>
      </w:r>
      <w:r w:rsidRPr="007214BD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>
        <w:rPr>
          <w:rFonts w:cs="Arabic Transparent" w:hint="cs"/>
          <w:sz w:val="24"/>
          <w:szCs w:val="24"/>
          <w:rtl/>
          <w:lang w:bidi="ar-DZ"/>
        </w:rPr>
        <w:t xml:space="preserve"> </w:t>
      </w:r>
      <w:r w:rsidRPr="007214BD">
        <w:rPr>
          <w:rFonts w:cs="Arabic Transparent" w:hint="cs"/>
          <w:sz w:val="24"/>
          <w:szCs w:val="24"/>
          <w:rtl/>
          <w:lang w:bidi="ar-DZ"/>
        </w:rPr>
        <w:t>ص 19.</w:t>
      </w:r>
    </w:p>
  </w:footnote>
  <w:footnote w:id="13">
    <w:p w:rsidR="005B628D" w:rsidRPr="007214BD" w:rsidRDefault="005B628D" w:rsidP="005B628D">
      <w:pPr>
        <w:pStyle w:val="Notedebasdepage"/>
        <w:rPr>
          <w:rFonts w:cs="Arabic Transparent"/>
          <w:sz w:val="24"/>
          <w:szCs w:val="24"/>
          <w:lang w:bidi="ar-DZ"/>
        </w:rPr>
      </w:pPr>
      <w:r>
        <w:rPr>
          <w:rStyle w:val="Appelnotedebasdep"/>
          <w:rtl/>
        </w:rPr>
        <w:t>(2)</w:t>
      </w:r>
      <w:r w:rsidRPr="007214BD">
        <w:rPr>
          <w:rFonts w:cs="Arabic Transparent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-</w:t>
      </w:r>
      <w:proofErr w:type="spellEnd"/>
      <w:r w:rsidRPr="007214BD">
        <w:rPr>
          <w:rFonts w:cs="Arabic Transparent"/>
          <w:sz w:val="24"/>
          <w:szCs w:val="24"/>
          <w:rtl/>
        </w:rPr>
        <w:t xml:space="preserve"> </w:t>
      </w:r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 xml:space="preserve">مهدى فضل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الله</w:t>
      </w:r>
      <w:r w:rsidRPr="00C8042C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 w:rsidRPr="00C8042C">
        <w:rPr>
          <w:rFonts w:cs="Arabic Transparent" w:hint="cs"/>
          <w:sz w:val="24"/>
          <w:szCs w:val="24"/>
          <w:rtl/>
          <w:lang w:bidi="ar-DZ"/>
        </w:rPr>
        <w:t xml:space="preserve"> </w:t>
      </w:r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>فلسفة ديكارت ومنهجه</w:t>
      </w:r>
      <w:proofErr w:type="spellStart"/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>(</w:t>
      </w:r>
      <w:proofErr w:type="spellEnd"/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 xml:space="preserve"> نظرة تحليلية ونقدية</w:t>
      </w:r>
      <w:proofErr w:type="spellStart"/>
      <w:r>
        <w:rPr>
          <w:rFonts w:cs="Arabic Transparent" w:hint="cs"/>
          <w:sz w:val="24"/>
          <w:szCs w:val="24"/>
          <w:rtl/>
          <w:lang w:bidi="ar-DZ"/>
        </w:rPr>
        <w:t>)</w:t>
      </w:r>
      <w:r w:rsidRPr="007214BD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دار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ا</w:t>
      </w:r>
      <w:r>
        <w:rPr>
          <w:rFonts w:cs="Arabic Transparent" w:hint="cs"/>
          <w:sz w:val="24"/>
          <w:szCs w:val="24"/>
          <w:rtl/>
          <w:lang w:bidi="ar-DZ"/>
        </w:rPr>
        <w:t>لطليعة،</w:t>
      </w:r>
      <w:proofErr w:type="spellEnd"/>
      <w:r>
        <w:rPr>
          <w:rFonts w:cs="Arabic Transparent" w:hint="cs"/>
          <w:sz w:val="24"/>
          <w:szCs w:val="24"/>
          <w:rtl/>
          <w:lang w:bidi="ar-DZ"/>
        </w:rPr>
        <w:t xml:space="preserve"> بيروت لبنان،</w:t>
      </w:r>
      <w:proofErr w:type="spellStart"/>
      <w:r>
        <w:rPr>
          <w:rFonts w:cs="Arabic Transparent" w:hint="cs"/>
          <w:sz w:val="24"/>
          <w:szCs w:val="24"/>
          <w:rtl/>
          <w:lang w:bidi="ar-DZ"/>
        </w:rPr>
        <w:t>ط1</w:t>
      </w:r>
      <w:proofErr w:type="spellEnd"/>
      <w:r>
        <w:rPr>
          <w:rFonts w:cs="Arabic Transparent" w:hint="cs"/>
          <w:sz w:val="24"/>
          <w:szCs w:val="24"/>
          <w:rtl/>
          <w:lang w:bidi="ar-DZ"/>
        </w:rPr>
        <w:t>،1983.</w:t>
      </w:r>
      <w:r w:rsidRPr="007214BD">
        <w:rPr>
          <w:rFonts w:cs="Arabic Transparent" w:hint="cs"/>
          <w:sz w:val="24"/>
          <w:szCs w:val="24"/>
          <w:rtl/>
          <w:lang w:bidi="ar-DZ"/>
        </w:rPr>
        <w:t>ص 113.</w:t>
      </w:r>
    </w:p>
  </w:footnote>
  <w:footnote w:id="14">
    <w:p w:rsidR="005B628D" w:rsidRPr="008C4146" w:rsidRDefault="005B628D" w:rsidP="005B628D">
      <w:pPr>
        <w:pStyle w:val="Notedebasdepage"/>
        <w:rPr>
          <w:rFonts w:cs="Traditional Arabic"/>
          <w:sz w:val="24"/>
          <w:szCs w:val="24"/>
          <w:lang w:bidi="ar-DZ"/>
        </w:rPr>
      </w:pPr>
      <w:r>
        <w:rPr>
          <w:rStyle w:val="Appelnotedebasdep"/>
          <w:rtl/>
        </w:rPr>
        <w:t>(3)</w:t>
      </w:r>
      <w:r w:rsidRPr="007214BD">
        <w:rPr>
          <w:rFonts w:cs="Arabic Transparent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-</w:t>
      </w:r>
      <w:proofErr w:type="spellEnd"/>
      <w:r w:rsidRPr="007214BD">
        <w:rPr>
          <w:rFonts w:cs="Arabic Transparent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رونيه</w:t>
      </w:r>
      <w:proofErr w:type="spellEnd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ديكارت</w:t>
      </w:r>
      <w:r w:rsidRPr="007214BD">
        <w:rPr>
          <w:rFonts w:cs="Arabic Transparent" w:hint="cs"/>
          <w:sz w:val="24"/>
          <w:szCs w:val="24"/>
          <w:rtl/>
          <w:lang w:bidi="ar-DZ"/>
        </w:rPr>
        <w:t>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 xml:space="preserve">تأملات ميتافيزيقية،في الفلسفة </w:t>
      </w:r>
      <w:proofErr w:type="spellStart"/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>الأول</w:t>
      </w:r>
      <w:r w:rsidRPr="007214BD">
        <w:rPr>
          <w:rFonts w:cs="Arabic Transparent" w:hint="cs"/>
          <w:sz w:val="24"/>
          <w:szCs w:val="24"/>
          <w:rtl/>
          <w:lang w:bidi="ar-DZ"/>
        </w:rPr>
        <w:t>ى،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ترجمة كمال الحاج ،منشورات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عويدات،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بيروت،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لبنان،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ط1،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1982،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ص 48.</w:t>
      </w:r>
    </w:p>
  </w:footnote>
  <w:footnote w:id="15">
    <w:p w:rsidR="005B628D" w:rsidRPr="007214BD" w:rsidRDefault="005B628D" w:rsidP="005B628D">
      <w:pPr>
        <w:pStyle w:val="Notedebasdepage"/>
        <w:rPr>
          <w:rFonts w:cs="Arabic Transparent"/>
          <w:sz w:val="24"/>
          <w:szCs w:val="24"/>
          <w:lang w:bidi="ar-DZ"/>
        </w:rPr>
      </w:pPr>
      <w:r>
        <w:rPr>
          <w:rStyle w:val="Appelnotedebasdep"/>
          <w:rtl/>
        </w:rPr>
        <w:t>(4)</w:t>
      </w:r>
      <w:r w:rsidRPr="007214BD">
        <w:rPr>
          <w:rFonts w:cs="Arabic Transparent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-</w:t>
      </w:r>
      <w:proofErr w:type="spellEnd"/>
      <w:r w:rsidRPr="007214BD">
        <w:rPr>
          <w:rFonts w:cs="Arabic Transparent"/>
          <w:sz w:val="24"/>
          <w:szCs w:val="24"/>
          <w:rtl/>
        </w:rPr>
        <w:t xml:space="preserve"> </w:t>
      </w:r>
      <w:r w:rsidRPr="007214BD">
        <w:rPr>
          <w:rFonts w:cs="Arabic Transparent" w:hint="cs"/>
          <w:sz w:val="24"/>
          <w:szCs w:val="24"/>
          <w:rtl/>
          <w:lang w:bidi="ar-DZ"/>
        </w:rPr>
        <w:t xml:space="preserve">المرجع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نفسه،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ص,ص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51،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52.</w:t>
      </w:r>
    </w:p>
  </w:footnote>
  <w:footnote w:id="16">
    <w:p w:rsidR="005B628D" w:rsidRPr="007214BD" w:rsidRDefault="005B628D" w:rsidP="005B628D">
      <w:pPr>
        <w:pStyle w:val="Notedebasdepage"/>
        <w:rPr>
          <w:rFonts w:cs="Arabic Transparent"/>
          <w:sz w:val="24"/>
          <w:szCs w:val="24"/>
          <w:lang w:bidi="ar-DZ"/>
        </w:rPr>
      </w:pPr>
      <w:r w:rsidRPr="007214BD">
        <w:rPr>
          <w:rStyle w:val="Appelnotedebasdep"/>
          <w:rFonts w:cs="Arabic Transparent"/>
          <w:sz w:val="24"/>
          <w:szCs w:val="24"/>
          <w:rtl/>
        </w:rPr>
        <w:t>(1)</w:t>
      </w:r>
      <w:r w:rsidRPr="007214BD">
        <w:rPr>
          <w:rFonts w:cs="Arabic Transparent"/>
          <w:sz w:val="24"/>
          <w:szCs w:val="24"/>
          <w:rtl/>
        </w:rPr>
        <w:t xml:space="preserve"> </w:t>
      </w:r>
      <w:proofErr w:type="spellStart"/>
      <w:r w:rsidRPr="007214BD">
        <w:rPr>
          <w:rFonts w:cs="Arabic Transparent" w:hint="cs"/>
          <w:sz w:val="24"/>
          <w:szCs w:val="24"/>
          <w:rtl/>
        </w:rPr>
        <w:t>-</w:t>
      </w:r>
      <w:proofErr w:type="spellEnd"/>
      <w:r w:rsidRPr="007214BD">
        <w:rPr>
          <w:rFonts w:cs="Arabic Transparent"/>
          <w:sz w:val="24"/>
          <w:szCs w:val="24"/>
          <w:rtl/>
        </w:rPr>
        <w:t xml:space="preserve"> </w:t>
      </w:r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 xml:space="preserve">جون </w:t>
      </w:r>
      <w:proofErr w:type="spellStart"/>
      <w:r w:rsidRPr="007214BD">
        <w:rPr>
          <w:rFonts w:cs="Arabic Transparent" w:hint="cs"/>
          <w:b/>
          <w:bCs/>
          <w:sz w:val="24"/>
          <w:szCs w:val="24"/>
          <w:rtl/>
          <w:lang w:bidi="ar-DZ"/>
        </w:rPr>
        <w:t>كوتنغها</w:t>
      </w:r>
      <w:r w:rsidRPr="007214BD">
        <w:rPr>
          <w:rFonts w:cs="Arabic Transparent" w:hint="eastAsia"/>
          <w:b/>
          <w:bCs/>
          <w:sz w:val="24"/>
          <w:szCs w:val="24"/>
          <w:rtl/>
          <w:lang w:bidi="ar-DZ"/>
        </w:rPr>
        <w:t>م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: </w:t>
      </w:r>
      <w:proofErr w:type="spellStart"/>
      <w:r w:rsidRPr="007214BD">
        <w:rPr>
          <w:rFonts w:cs="Arabic Transparent" w:hint="cs"/>
          <w:sz w:val="24"/>
          <w:szCs w:val="24"/>
          <w:u w:val="single"/>
          <w:rtl/>
          <w:lang w:bidi="ar-DZ"/>
        </w:rPr>
        <w:t>العقلانية،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مرجع </w:t>
      </w:r>
      <w:proofErr w:type="spellStart"/>
      <w:r w:rsidRPr="007214BD">
        <w:rPr>
          <w:rFonts w:cs="Arabic Transparent" w:hint="cs"/>
          <w:sz w:val="24"/>
          <w:szCs w:val="24"/>
          <w:rtl/>
          <w:lang w:bidi="ar-DZ"/>
        </w:rPr>
        <w:t>سابق،</w:t>
      </w:r>
      <w:proofErr w:type="spellEnd"/>
      <w:r w:rsidRPr="007214BD">
        <w:rPr>
          <w:rFonts w:cs="Arabic Transparent" w:hint="cs"/>
          <w:sz w:val="24"/>
          <w:szCs w:val="24"/>
          <w:rtl/>
          <w:lang w:bidi="ar-DZ"/>
        </w:rPr>
        <w:t xml:space="preserve"> ص 54.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F277E"/>
    <w:multiLevelType w:val="hybridMultilevel"/>
    <w:tmpl w:val="C164CBA2"/>
    <w:lvl w:ilvl="0" w:tplc="6EC6123A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D03B8"/>
    <w:multiLevelType w:val="hybridMultilevel"/>
    <w:tmpl w:val="43DE2370"/>
    <w:lvl w:ilvl="0" w:tplc="86DE65F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628D"/>
    <w:rsid w:val="001C3D29"/>
    <w:rsid w:val="00587755"/>
    <w:rsid w:val="005B628D"/>
    <w:rsid w:val="005E2AD3"/>
    <w:rsid w:val="007B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plified Arabic" w:eastAsiaTheme="minorHAnsi" w:hAnsi="Simplified Arabic" w:cs="Simplified Arabic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2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628D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5B628D"/>
    <w:pPr>
      <w:bidi/>
      <w:spacing w:after="0" w:line="240" w:lineRule="auto"/>
    </w:pPr>
    <w:rPr>
      <w:rFonts w:ascii="Calibri" w:eastAsia="Calibri" w:hAnsi="Calibri" w:cs="Arial"/>
      <w:sz w:val="20"/>
      <w:szCs w:val="20"/>
      <w:lang w:val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B628D"/>
    <w:rPr>
      <w:rFonts w:ascii="Calibri" w:eastAsia="Calibri" w:hAnsi="Calibri" w:cs="Arial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5B628D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5B6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B628D"/>
  </w:style>
  <w:style w:type="paragraph" w:styleId="Pieddepage">
    <w:name w:val="footer"/>
    <w:basedOn w:val="Normal"/>
    <w:link w:val="PieddepageCar"/>
    <w:uiPriority w:val="99"/>
    <w:unhideWhenUsed/>
    <w:rsid w:val="005B6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6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3373</Words>
  <Characters>18554</Characters>
  <Application>Microsoft Office Word</Application>
  <DocSecurity>0</DocSecurity>
  <Lines>154</Lines>
  <Paragraphs>43</Paragraphs>
  <ScaleCrop>false</ScaleCrop>
  <Company/>
  <LinksUpToDate>false</LinksUpToDate>
  <CharactersWithSpaces>21884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2021-01-18T13:34:00Z</dcterms:created>
  <dcterms:modified xsi:type="dcterms:W3CDTF">2021-01-18T13:35:00Z</dcterms:modified>
</cp:coreProperties>
</file>