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CDF" w:rsidRDefault="00560CDF" w:rsidP="00560CDF">
      <w:pPr>
        <w:pStyle w:val="Paragraphedeliste"/>
        <w:bidi/>
        <w:jc w:val="center"/>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المحور الأوّل: </w:t>
      </w:r>
    </w:p>
    <w:p w:rsidR="00560CDF" w:rsidRDefault="00560CDF" w:rsidP="00560CDF">
      <w:pPr>
        <w:pStyle w:val="Paragraphedeliste"/>
        <w:bidi/>
        <w:jc w:val="center"/>
        <w:rPr>
          <w:rFonts w:ascii="Simplified Arabic" w:hAnsi="Simplified Arabic" w:cs="Simplified Arabic"/>
          <w:b/>
          <w:bCs/>
          <w:sz w:val="28"/>
          <w:szCs w:val="28"/>
          <w:rtl/>
          <w:lang w:bidi="ar-DZ"/>
        </w:rPr>
      </w:pPr>
      <w:r w:rsidRPr="002C3959">
        <w:rPr>
          <w:rFonts w:ascii="Simplified Arabic" w:hAnsi="Simplified Arabic" w:cs="Simplified Arabic" w:hint="cs"/>
          <w:b/>
          <w:bCs/>
          <w:sz w:val="28"/>
          <w:szCs w:val="28"/>
          <w:rtl/>
          <w:lang w:bidi="ar-DZ"/>
        </w:rPr>
        <w:t>المجتمع الدّولي: المفاهيم والخصائص</w:t>
      </w:r>
    </w:p>
    <w:p w:rsidR="00560CDF" w:rsidRDefault="00560CDF" w:rsidP="00560CDF">
      <w:pPr>
        <w:pStyle w:val="Paragraphedeliste"/>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أوّلا: تحديد المفاهيم</w:t>
      </w:r>
    </w:p>
    <w:p w:rsidR="00560CDF" w:rsidRDefault="00560CDF" w:rsidP="00560CDF">
      <w:pPr>
        <w:pStyle w:val="Paragraphedeliste"/>
        <w:bidi/>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    </w:t>
      </w:r>
      <w:r w:rsidRPr="00AD15A2">
        <w:rPr>
          <w:rFonts w:ascii="Simplified Arabic" w:hAnsi="Simplified Arabic" w:cs="Simplified Arabic" w:hint="cs"/>
          <w:sz w:val="28"/>
          <w:szCs w:val="28"/>
          <w:rtl/>
          <w:lang w:bidi="ar-DZ"/>
        </w:rPr>
        <w:t>أو</w:t>
      </w:r>
      <w:r>
        <w:rPr>
          <w:rFonts w:ascii="Simplified Arabic" w:hAnsi="Simplified Arabic" w:cs="Simplified Arabic" w:hint="cs"/>
          <w:sz w:val="28"/>
          <w:szCs w:val="28"/>
          <w:rtl/>
          <w:lang w:bidi="ar-DZ"/>
        </w:rPr>
        <w:t>ّ</w:t>
      </w:r>
      <w:r w:rsidRPr="00AD15A2">
        <w:rPr>
          <w:rFonts w:ascii="Simplified Arabic" w:hAnsi="Simplified Arabic" w:cs="Simplified Arabic" w:hint="cs"/>
          <w:sz w:val="28"/>
          <w:szCs w:val="28"/>
          <w:rtl/>
          <w:lang w:bidi="ar-DZ"/>
        </w:rPr>
        <w:t>ل</w:t>
      </w:r>
      <w:r>
        <w:rPr>
          <w:rFonts w:ascii="Simplified Arabic" w:hAnsi="Simplified Arabic" w:cs="Simplified Arabic" w:hint="cs"/>
          <w:sz w:val="28"/>
          <w:szCs w:val="28"/>
          <w:rtl/>
          <w:lang w:bidi="ar-DZ"/>
        </w:rPr>
        <w:t xml:space="preserve"> ما يلفت انتباه الدارس القانوني للمجتمع الدّولي وجود مصطلح أصبح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تقريبا- يستخدم كمرادف له، وهو </w:t>
      </w:r>
      <w:r w:rsidRPr="006206CC">
        <w:rPr>
          <w:rFonts w:ascii="Simplified Arabic" w:hAnsi="Simplified Arabic" w:cs="Simplified Arabic" w:hint="cs"/>
          <w:b/>
          <w:bCs/>
          <w:sz w:val="28"/>
          <w:szCs w:val="28"/>
          <w:rtl/>
          <w:lang w:bidi="ar-DZ"/>
        </w:rPr>
        <w:t>الجماعة الدّولية</w:t>
      </w:r>
      <w:r>
        <w:rPr>
          <w:rFonts w:ascii="Simplified Arabic" w:hAnsi="Simplified Arabic" w:cs="Simplified Arabic" w:hint="cs"/>
          <w:sz w:val="28"/>
          <w:szCs w:val="28"/>
          <w:rtl/>
          <w:lang w:bidi="ar-DZ"/>
        </w:rPr>
        <w:t xml:space="preserve">، بل شاع هذا الأخير في اللغة الإعلامية والصحافة حتى أصبح بديلا يُستعاض به عن المصطلح المعروف </w:t>
      </w:r>
      <w:r w:rsidRPr="006206CC">
        <w:rPr>
          <w:rFonts w:ascii="Simplified Arabic" w:hAnsi="Simplified Arabic" w:cs="Simplified Arabic" w:hint="cs"/>
          <w:b/>
          <w:bCs/>
          <w:sz w:val="28"/>
          <w:szCs w:val="28"/>
          <w:rtl/>
          <w:lang w:bidi="ar-DZ"/>
        </w:rPr>
        <w:t>بالمجتمع الدّولي.</w:t>
      </w:r>
      <w:r>
        <w:rPr>
          <w:rFonts w:ascii="Simplified Arabic" w:hAnsi="Simplified Arabic" w:cs="Simplified Arabic" w:hint="cs"/>
          <w:b/>
          <w:bCs/>
          <w:sz w:val="28"/>
          <w:szCs w:val="28"/>
          <w:rtl/>
          <w:lang w:bidi="ar-DZ"/>
        </w:rPr>
        <w:t xml:space="preserve"> </w:t>
      </w:r>
      <w:r w:rsidRPr="006206CC">
        <w:rPr>
          <w:rFonts w:ascii="Simplified Arabic" w:hAnsi="Simplified Arabic" w:cs="Simplified Arabic" w:hint="cs"/>
          <w:sz w:val="28"/>
          <w:szCs w:val="28"/>
          <w:rtl/>
          <w:lang w:bidi="ar-DZ"/>
        </w:rPr>
        <w:t>فما المقصود</w:t>
      </w:r>
      <w:r>
        <w:rPr>
          <w:rFonts w:ascii="Simplified Arabic" w:hAnsi="Simplified Arabic" w:cs="Simplified Arabic" w:hint="cs"/>
          <w:sz w:val="28"/>
          <w:szCs w:val="28"/>
          <w:rtl/>
          <w:lang w:bidi="ar-DZ"/>
        </w:rPr>
        <w:t xml:space="preserve"> بكلّ واحد منهما؟</w:t>
      </w:r>
    </w:p>
    <w:p w:rsidR="00560CDF" w:rsidRPr="00FE04A6" w:rsidRDefault="00560CDF" w:rsidP="00560CDF">
      <w:pPr>
        <w:pStyle w:val="Paragraphedeliste"/>
        <w:numPr>
          <w:ilvl w:val="0"/>
          <w:numId w:val="1"/>
        </w:numPr>
        <w:bidi/>
        <w:jc w:val="both"/>
        <w:rPr>
          <w:rFonts w:ascii="Simplified Arabic" w:hAnsi="Simplified Arabic" w:cs="Simplified Arabic"/>
          <w:b/>
          <w:bCs/>
          <w:sz w:val="28"/>
          <w:szCs w:val="28"/>
          <w:lang w:bidi="ar-DZ"/>
        </w:rPr>
      </w:pPr>
      <w:r w:rsidRPr="006206CC">
        <w:rPr>
          <w:rFonts w:ascii="Simplified Arabic" w:hAnsi="Simplified Arabic" w:cs="Simplified Arabic" w:hint="cs"/>
          <w:b/>
          <w:bCs/>
          <w:sz w:val="28"/>
          <w:szCs w:val="28"/>
          <w:rtl/>
          <w:lang w:bidi="ar-DZ"/>
        </w:rPr>
        <w:t xml:space="preserve">المجتمع الدّولي:  </w:t>
      </w:r>
      <w:r w:rsidRPr="00FE04A6">
        <w:rPr>
          <w:rFonts w:ascii="Simplified Arabic" w:hAnsi="Simplified Arabic" w:cs="Simplified Arabic" w:hint="cs"/>
          <w:sz w:val="28"/>
          <w:szCs w:val="28"/>
          <w:rtl/>
          <w:lang w:bidi="ar-DZ"/>
        </w:rPr>
        <w:t>استُخدم هذا المصطلح</w:t>
      </w:r>
      <w:r>
        <w:rPr>
          <w:rFonts w:ascii="Simplified Arabic" w:hAnsi="Simplified Arabic" w:cs="Simplified Arabic" w:hint="cs"/>
          <w:b/>
          <w:bCs/>
          <w:sz w:val="28"/>
          <w:szCs w:val="28"/>
          <w:rtl/>
          <w:lang w:bidi="ar-DZ"/>
        </w:rPr>
        <w:t xml:space="preserve"> </w:t>
      </w:r>
      <w:r w:rsidRPr="00FE04A6">
        <w:rPr>
          <w:rFonts w:ascii="Simplified Arabic" w:hAnsi="Simplified Arabic" w:cs="Simplified Arabic" w:hint="cs"/>
          <w:sz w:val="28"/>
          <w:szCs w:val="28"/>
          <w:rtl/>
          <w:lang w:bidi="ar-DZ"/>
        </w:rPr>
        <w:t xml:space="preserve">من طرف </w:t>
      </w:r>
      <w:r>
        <w:rPr>
          <w:rFonts w:ascii="Simplified Arabic" w:hAnsi="Simplified Arabic" w:cs="Simplified Arabic" w:hint="cs"/>
          <w:sz w:val="28"/>
          <w:szCs w:val="28"/>
          <w:rtl/>
          <w:lang w:bidi="ar-DZ"/>
        </w:rPr>
        <w:t>رجال القانون الدّولي للتعبير عن فكرة تتعلّق بالمجتمع العالمي لفهم الوضع المنظّم للعلاقات بين الدّول، وللدّلالة عن وجود مصالح مشتركة وهيئات مؤسساتية مسؤولة عن تطبيق مجموعة من القواعد والمعايير المشتركة.</w:t>
      </w:r>
    </w:p>
    <w:p w:rsidR="00560CDF" w:rsidRPr="00B029B6" w:rsidRDefault="00560CDF" w:rsidP="00560CDF">
      <w:pPr>
        <w:pStyle w:val="Paragraphedeliste"/>
        <w:numPr>
          <w:ilvl w:val="0"/>
          <w:numId w:val="1"/>
        </w:numPr>
        <w:bidi/>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 xml:space="preserve">الجماعة الدّولية: </w:t>
      </w:r>
      <w:r w:rsidRPr="00B029B6">
        <w:rPr>
          <w:rFonts w:ascii="Simplified Arabic" w:hAnsi="Simplified Arabic" w:cs="Simplified Arabic" w:hint="cs"/>
          <w:sz w:val="28"/>
          <w:szCs w:val="28"/>
          <w:rtl/>
          <w:lang w:bidi="ar-DZ"/>
        </w:rPr>
        <w:t>يتمّ استخدام هذا المفهوم كخاصية تميّز مرحلة أكثر تطوّرا في تنظيم العلاقات بين الدّول، بحيث تتجاوز مجرّد التّجاور البسيط للدّول لِتَصل إلى وضع علائقي متطوّر، مبني على قواعد ومؤسّسات ذات طابع جماعي كما هو حال العلاقات المنظّمة داخل الجماعة الأوربية.</w:t>
      </w:r>
    </w:p>
    <w:p w:rsidR="00560CDF" w:rsidRDefault="00560CDF" w:rsidP="00560CDF">
      <w:pPr>
        <w:pStyle w:val="Paragraphedeliste"/>
        <w:bidi/>
        <w:ind w:left="1080"/>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    </w:t>
      </w:r>
      <w:r w:rsidRPr="00B029B6">
        <w:rPr>
          <w:rFonts w:ascii="Simplified Arabic" w:hAnsi="Simplified Arabic" w:cs="Simplified Arabic" w:hint="cs"/>
          <w:sz w:val="28"/>
          <w:szCs w:val="28"/>
          <w:rtl/>
          <w:lang w:bidi="ar-DZ"/>
        </w:rPr>
        <w:t>والواقع</w:t>
      </w:r>
      <w:r>
        <w:rPr>
          <w:rFonts w:ascii="Simplified Arabic" w:hAnsi="Simplified Arabic" w:cs="Simplified Arabic" w:hint="cs"/>
          <w:sz w:val="28"/>
          <w:szCs w:val="28"/>
          <w:rtl/>
          <w:lang w:bidi="ar-DZ"/>
        </w:rPr>
        <w:t xml:space="preserve"> أن التفرقة بين المصطلحين ظهرت في بادئ الأمر في مجال العلوم الاجتماعية في القرن التاسع عشر على يد </w:t>
      </w:r>
      <w:r w:rsidRPr="00B029B6">
        <w:rPr>
          <w:rFonts w:asciiTheme="majorBidi" w:hAnsiTheme="majorBidi" w:cstheme="majorBidi"/>
          <w:sz w:val="24"/>
          <w:szCs w:val="24"/>
          <w:lang w:bidi="ar-DZ"/>
        </w:rPr>
        <w:t xml:space="preserve">Ferdinand Tönnies </w:t>
      </w:r>
      <w:r>
        <w:rPr>
          <w:rFonts w:asciiTheme="majorBidi" w:hAnsiTheme="majorBidi" w:cstheme="majorBidi" w:hint="cs"/>
          <w:sz w:val="24"/>
          <w:szCs w:val="24"/>
          <w:rtl/>
          <w:lang w:bidi="ar-DZ"/>
        </w:rPr>
        <w:t xml:space="preserve"> </w:t>
      </w:r>
      <w:r>
        <w:rPr>
          <w:rFonts w:ascii="Simplified Arabic" w:hAnsi="Simplified Arabic" w:cs="Simplified Arabic" w:hint="cs"/>
          <w:sz w:val="28"/>
          <w:szCs w:val="28"/>
          <w:rtl/>
          <w:lang w:bidi="ar-DZ"/>
        </w:rPr>
        <w:t>إذ</w:t>
      </w:r>
      <w:r w:rsidRPr="00371C94">
        <w:rPr>
          <w:rFonts w:ascii="Simplified Arabic" w:hAnsi="Simplified Arabic" w:cs="Simplified Arabic"/>
          <w:sz w:val="28"/>
          <w:szCs w:val="28"/>
          <w:rtl/>
          <w:lang w:bidi="ar-DZ"/>
        </w:rPr>
        <w:t xml:space="preserve"> ركّز المحور الأساسي لنظريته على التمييز بين مفهومين: مفهوم الجماعة</w:t>
      </w:r>
      <w:r>
        <w:rPr>
          <w:rFonts w:asciiTheme="majorBidi" w:hAnsiTheme="majorBidi" w:cstheme="majorBidi" w:hint="cs"/>
          <w:sz w:val="24"/>
          <w:szCs w:val="24"/>
          <w:rtl/>
          <w:lang w:bidi="ar-DZ"/>
        </w:rPr>
        <w:t xml:space="preserve"> </w:t>
      </w:r>
      <w:r>
        <w:rPr>
          <w:rFonts w:asciiTheme="majorBidi" w:hAnsiTheme="majorBidi" w:cstheme="majorBidi"/>
          <w:sz w:val="24"/>
          <w:szCs w:val="24"/>
          <w:lang w:bidi="ar-DZ"/>
        </w:rPr>
        <w:t>Gemeinschaft</w:t>
      </w:r>
      <w:r>
        <w:rPr>
          <w:rFonts w:asciiTheme="majorBidi" w:hAnsiTheme="majorBidi" w:cstheme="majorBidi" w:hint="cs"/>
          <w:sz w:val="24"/>
          <w:szCs w:val="24"/>
          <w:rtl/>
          <w:lang w:bidi="ar-DZ"/>
        </w:rPr>
        <w:t xml:space="preserve"> </w:t>
      </w:r>
      <w:r w:rsidRPr="00371C94">
        <w:rPr>
          <w:rFonts w:ascii="Simplified Arabic" w:hAnsi="Simplified Arabic" w:cs="Simplified Arabic"/>
          <w:sz w:val="28"/>
          <w:szCs w:val="28"/>
          <w:rtl/>
          <w:lang w:bidi="ar-DZ"/>
        </w:rPr>
        <w:t>ومفهوم المجتمع</w:t>
      </w:r>
      <w:r>
        <w:rPr>
          <w:rFonts w:asciiTheme="majorBidi" w:hAnsiTheme="majorBidi" w:cstheme="majorBidi" w:hint="cs"/>
          <w:sz w:val="24"/>
          <w:szCs w:val="24"/>
          <w:rtl/>
          <w:lang w:bidi="ar-DZ"/>
        </w:rPr>
        <w:t xml:space="preserve"> </w:t>
      </w:r>
      <w:r>
        <w:rPr>
          <w:rFonts w:asciiTheme="majorBidi" w:hAnsiTheme="majorBidi" w:cstheme="majorBidi"/>
          <w:sz w:val="24"/>
          <w:szCs w:val="24"/>
          <w:lang w:bidi="ar-DZ"/>
        </w:rPr>
        <w:t xml:space="preserve">Gesellschaft </w:t>
      </w:r>
      <w:r>
        <w:rPr>
          <w:rFonts w:asciiTheme="majorBidi" w:hAnsiTheme="majorBidi" w:cstheme="majorBidi" w:hint="cs"/>
          <w:sz w:val="24"/>
          <w:szCs w:val="24"/>
          <w:rtl/>
          <w:lang w:bidi="ar-DZ"/>
        </w:rPr>
        <w:t xml:space="preserve">، حيث </w:t>
      </w:r>
      <w:r w:rsidRPr="00585927">
        <w:rPr>
          <w:rFonts w:ascii="Simplified Arabic" w:hAnsi="Simplified Arabic" w:cs="Simplified Arabic"/>
          <w:sz w:val="28"/>
          <w:szCs w:val="28"/>
          <w:rtl/>
          <w:lang w:bidi="ar-DZ"/>
        </w:rPr>
        <w:t xml:space="preserve">أنّ المفهوم الأوّل يتميّز بقوّة العلاقة الموجودة وقيامها على أساس الارتباط العاطفي </w:t>
      </w:r>
      <w:r w:rsidRPr="00966FE9">
        <w:rPr>
          <w:rFonts w:ascii="Simplified Arabic" w:hAnsi="Simplified Arabic" w:cs="Simplified Arabic"/>
          <w:sz w:val="28"/>
          <w:szCs w:val="28"/>
          <w:rtl/>
          <w:lang w:bidi="ar-DZ"/>
        </w:rPr>
        <w:t xml:space="preserve">بالمجموعة، ويُستخلص مصدرها من أعماق كلّ عضو من أعضائها وتستجيب لإرادة عضوية  أو طبيعية. </w:t>
      </w:r>
      <w:r>
        <w:rPr>
          <w:rFonts w:ascii="Simplified Arabic" w:hAnsi="Simplified Arabic" w:cs="Simplified Arabic" w:hint="cs"/>
          <w:sz w:val="28"/>
          <w:szCs w:val="28"/>
          <w:rtl/>
          <w:lang w:bidi="ar-DZ"/>
        </w:rPr>
        <w:t xml:space="preserve">وفي المقابل يقوم مفهوم " المجتمع" على روابط غير شخصية وتعاقدية واسعة النّطاق، ويتأسّس على إرادة أعضائه المدروسة أو الاصطناعية حيث يجدون في تحقيق مصالحهم باعثا نفعيا يدفعهم للارتباط. وقد دمج </w:t>
      </w:r>
      <w:r>
        <w:rPr>
          <w:rFonts w:ascii="Simplified Arabic" w:hAnsi="Simplified Arabic" w:cs="Simplified Arabic"/>
          <w:sz w:val="28"/>
          <w:szCs w:val="28"/>
          <w:lang w:bidi="ar-DZ"/>
        </w:rPr>
        <w:t>Tönnies</w:t>
      </w:r>
      <w:r>
        <w:rPr>
          <w:rFonts w:ascii="Simplified Arabic" w:hAnsi="Simplified Arabic" w:cs="Simplified Arabic" w:hint="cs"/>
          <w:sz w:val="28"/>
          <w:szCs w:val="28"/>
          <w:rtl/>
          <w:lang w:bidi="ar-DZ"/>
        </w:rPr>
        <w:t xml:space="preserve"> بين المفهومين في شكل أحادي الخط يظهر فيه تطوّر المجتمعات، فتبدو الجماعة التي تتّسم بالقرب العاطفي، الاجتماعي والمكاني موجودة في روابط القرابة، الجيرة والصداقة، وتسود في الجماعات الصّغيرة (مثل القرى) أو المجموعات البدائية. أما "المجتمع" فيسجّل مرحلة ظهور العلاقات </w:t>
      </w:r>
      <w:r>
        <w:rPr>
          <w:rFonts w:ascii="Simplified Arabic" w:hAnsi="Simplified Arabic" w:cs="Simplified Arabic" w:hint="cs"/>
          <w:sz w:val="28"/>
          <w:szCs w:val="28"/>
          <w:rtl/>
          <w:lang w:bidi="ar-DZ"/>
        </w:rPr>
        <w:lastRenderedPageBreak/>
        <w:t>المتعلّقة بتحقيق المصالح مثل الرّوابط التّجارية أو الاقتصادية التي تميّز المجموعات الحديثة خاصة في الوسط الحضري.</w:t>
      </w:r>
    </w:p>
    <w:p w:rsidR="00560CDF" w:rsidRDefault="00560CDF" w:rsidP="00560CDF">
      <w:pPr>
        <w:pStyle w:val="Paragraphedeliste"/>
        <w:bidi/>
        <w:ind w:left="108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وفي محاولة إلى نقل هذا التّمييز إلى المستوى الدّولي، يظهر </w:t>
      </w:r>
      <w:r w:rsidRPr="0057635A">
        <w:rPr>
          <w:rFonts w:ascii="Simplified Arabic" w:hAnsi="Simplified Arabic" w:cs="Simplified Arabic" w:hint="cs"/>
          <w:b/>
          <w:bCs/>
          <w:sz w:val="28"/>
          <w:szCs w:val="28"/>
          <w:rtl/>
          <w:lang w:bidi="ar-DZ"/>
        </w:rPr>
        <w:t>المجتمع الدّولي</w:t>
      </w:r>
      <w:r>
        <w:rPr>
          <w:rFonts w:ascii="Simplified Arabic" w:hAnsi="Simplified Arabic" w:cs="Simplified Arabic" w:hint="cs"/>
          <w:sz w:val="28"/>
          <w:szCs w:val="28"/>
          <w:rtl/>
          <w:lang w:bidi="ar-DZ"/>
        </w:rPr>
        <w:t xml:space="preserve"> كوسط اجتماعي تطوّرت فيه العلاقات الدّولية بانتظام ولمدّة من الزّمن، وتميّز خلال هذا التّطوّر</w:t>
      </w:r>
      <w:r w:rsidRPr="0085164E">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أساسا بغياب سلطة عليا قادرة على فرض قراراتها، مع خضوعه إلى مجموعة من قواعد ذات خصوصية تُسمّى " القانون الدّولي العام". وهو يعمل على شاكلة المجتمع الوطني مع الاختلاف في كونه لا يملك جهازا يحتكر سلطة الإكراه باعتباره يتشكل من دول ذات سيادة ومنظّمات دولية. بينما يُطلق مصطلح </w:t>
      </w:r>
      <w:r w:rsidRPr="0057635A">
        <w:rPr>
          <w:rFonts w:ascii="Simplified Arabic" w:hAnsi="Simplified Arabic" w:cs="Simplified Arabic" w:hint="cs"/>
          <w:b/>
          <w:bCs/>
          <w:sz w:val="28"/>
          <w:szCs w:val="28"/>
          <w:rtl/>
          <w:lang w:bidi="ar-DZ"/>
        </w:rPr>
        <w:t>الجماعة الدّولية</w:t>
      </w:r>
      <w:r>
        <w:rPr>
          <w:rFonts w:ascii="Simplified Arabic" w:hAnsi="Simplified Arabic" w:cs="Simplified Arabic" w:hint="cs"/>
          <w:sz w:val="28"/>
          <w:szCs w:val="28"/>
          <w:rtl/>
          <w:lang w:bidi="ar-DZ"/>
        </w:rPr>
        <w:t xml:space="preserve"> عموما على مجموعة بشرية تتميّز، قبل كلّ شيء، بوجود أعضاء أساسيين، لا ككيانات مادّية وإنّما ككيانات سياسية وذات سيادة؛ والفرد أو الإنسان، بصفته هذه، يمكن أن يكون محطّ اهتمام هذه المجموعة كما يمكن أن يكون مصيره ضمن انشغالاتها، ولكن هذا لا يعني أنّه يُعدّ من بين أعضائها المباشرين. فالجماعة الدّولية تُحيل أكثر إلى مبدأ التّضامن الذي يحرّك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بشكل متقطّع- الجهات الفاعلة في المشهد الدّولي عندما تقرّر أن تتولّى بالشّراكة مسؤولية مستقبل العالم، وهذا ما يفترض ضمنيا وجود أحكام مشتركة، قيم قوّية وهيكلة يتقاسمها أكبر عدد من أعضاء هذه المجموعة. ويُشكّل النّضال من أجل السّلام ومن أجل حقوق الإنسان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مثلا- أحد المحطّات التي تعبّر فيها الجماعة الدّولية عن نفسها بطريقة موحّدة.</w:t>
      </w:r>
    </w:p>
    <w:p w:rsidR="00560CDF" w:rsidRDefault="00560CDF" w:rsidP="00560CDF">
      <w:pPr>
        <w:pStyle w:val="Paragraphedeliste"/>
        <w:bidi/>
        <w:ind w:left="108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وفي علاقة بين المصطلحين، يسبق المجتمع الدّولي الجماعة الدّولية في الظّهور، وذلك راجع إلى حقيقة أنّ المجتمع الدّولي هو ابتكار عقلاني ومتعمّد أوجدته الدّول (أي بناء قانوني أنشأته هذه الدّول). كما أنّ الدّول تتميّز بواقعين ملموسين: الحدود والسّيادة، إذ أنّ الطابع السّيادي للدّولة يمنحها إمكانية التّحمل بالالتزامات على المستوى الدّولي، ومنه بالمساهمة في تشكّل المجتمع الدّولي، وتفرض الفقرة الأولى من المادّة الثّانية من ميثاق الأمم المتحدة لسنة </w:t>
      </w:r>
      <w:r w:rsidRPr="0057635A">
        <w:rPr>
          <w:rFonts w:ascii="Simplified Arabic" w:hAnsi="Simplified Arabic" w:cs="Simplified Arabic" w:hint="cs"/>
          <w:sz w:val="24"/>
          <w:szCs w:val="24"/>
          <w:rtl/>
          <w:lang w:bidi="ar-DZ"/>
        </w:rPr>
        <w:t>1945</w:t>
      </w:r>
      <w:r>
        <w:rPr>
          <w:rFonts w:ascii="Simplified Arabic" w:hAnsi="Simplified Arabic" w:cs="Simplified Arabic" w:hint="cs"/>
          <w:sz w:val="28"/>
          <w:szCs w:val="28"/>
          <w:rtl/>
          <w:lang w:bidi="ar-DZ"/>
        </w:rPr>
        <w:t xml:space="preserve"> احترام مبدأ المساواة في السّيادة بين الدّول، والذي من خلاله تحدّد الدّول ذاتها نظاما قانونيا يحكم العلاقات بينها كما تقضي بذلك القاعدة المعروفة "حيثما يوجد مجتمع، يوجد بالضّرورة قانون" </w:t>
      </w:r>
      <w:r w:rsidRPr="0057635A">
        <w:rPr>
          <w:rFonts w:asciiTheme="majorBidi" w:hAnsiTheme="majorBidi" w:cstheme="majorBidi"/>
          <w:i/>
          <w:iCs/>
          <w:sz w:val="28"/>
          <w:szCs w:val="28"/>
          <w:lang w:bidi="ar-DZ"/>
        </w:rPr>
        <w:t xml:space="preserve"> ubi societas, ibu jus</w:t>
      </w:r>
      <w:r w:rsidRPr="0057635A">
        <w:rPr>
          <w:rFonts w:asciiTheme="majorBidi" w:hAnsiTheme="majorBidi" w:cstheme="majorBidi" w:hint="cs"/>
          <w:sz w:val="28"/>
          <w:szCs w:val="28"/>
          <w:rtl/>
          <w:lang w:bidi="ar-DZ"/>
        </w:rPr>
        <w:t>.</w:t>
      </w:r>
      <w:r w:rsidRPr="0057635A">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وفي المقابل تعني الجماعة الدّولية مجموعة من الأمم تتعاون وفقا للتّقاليد، القيم والمصالح المتماثلة.</w:t>
      </w:r>
    </w:p>
    <w:p w:rsidR="00560CDF" w:rsidRDefault="00560CDF" w:rsidP="00560CDF">
      <w:pPr>
        <w:pStyle w:val="Paragraphedeliste"/>
        <w:bidi/>
        <w:ind w:left="1080"/>
        <w:jc w:val="both"/>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lastRenderedPageBreak/>
        <w:t xml:space="preserve">    ويتقارب المصطلحان في المعنى إذا سلّمنا بأنّ الجماعة الدّولية لا توجد إلّا داخل المجتمع الدّولي. ومنه يُفضّل استخدام مصطلح الجماعة الدّولية كلّما كان الموضوع يتعلّق بمشكل يخُصّ الإنسانية جمعاء أو مرتبطا باهتمامها كالأزمات، الحروب، الكوارث وغيرها. بينما يشكّل مصطلح المجتمع الدّولي الاستخدام الأنسب في العلاقات الدّولية، فهو يشمل الجماعة الدّولية، ولا يقتصر على حالات خاصّة مثلها. إنّه موجود بشكل دائم، وتحكُم قواعده باستمرار العلاقات بين كياناته، فهو يحظر استخدام القوّة في العلاقات الدّولية، ويمنع انتشار الأسلحة النّووية، ويفرض احترام حقوق الإنسان...الخ. </w:t>
      </w:r>
      <w:r w:rsidRPr="00EB1109">
        <w:rPr>
          <w:rFonts w:ascii="Simplified Arabic" w:hAnsi="Simplified Arabic" w:cs="Simplified Arabic" w:hint="cs"/>
          <w:sz w:val="28"/>
          <w:szCs w:val="28"/>
          <w:rtl/>
          <w:lang w:bidi="ar-DZ"/>
        </w:rPr>
        <w:t>ومن خلال هذا التّمييز، يتضّح أنّ ما يميّز الجماعة الدّولية هو درجة التّلاحم أو التّماسك الخاص الذي ينبثق من تضامن أعضائه لأجل الحفاظ على بعض المصالح الجماعية المتماثلة. بينما يتميّز المجتمع الدّولي بتركيبته الحالية بعلاقات قائمة على أساس تبادل المصالح، وه</w:t>
      </w:r>
      <w:r>
        <w:rPr>
          <w:rFonts w:ascii="Simplified Arabic" w:hAnsi="Simplified Arabic" w:cs="Simplified Arabic" w:hint="cs"/>
          <w:sz w:val="28"/>
          <w:szCs w:val="28"/>
          <w:rtl/>
          <w:lang w:bidi="ar-DZ"/>
        </w:rPr>
        <w:t xml:space="preserve">و ما ينطبق أكثر على مجال دراستنا، حيث يتحدّد المجتمع الدّولي في كونه </w:t>
      </w:r>
      <w:r w:rsidRPr="00FB5DE4">
        <w:rPr>
          <w:rFonts w:ascii="Simplified Arabic" w:hAnsi="Simplified Arabic" w:cs="Simplified Arabic" w:hint="cs"/>
          <w:b/>
          <w:bCs/>
          <w:sz w:val="28"/>
          <w:szCs w:val="28"/>
          <w:rtl/>
          <w:lang w:bidi="ar-DZ"/>
        </w:rPr>
        <w:t xml:space="preserve">مجموعة من الأشخاص الاعتبارية القابلة لاكتساب الحق والتّحمل بالالتزامات، لكلّ من أعضائها ذاتية تدفعه إلى الارتباط ببقية الأشخاص في جملة من العلاقات، مع الخضوع في شأنها لقواعد تُلزم الجميع لاقترانها بجزاء يتناسب مع طبيعة المجتمع الدّولي.    </w:t>
      </w:r>
    </w:p>
    <w:p w:rsidR="00560CDF" w:rsidRDefault="00560CDF" w:rsidP="00560CDF">
      <w:pPr>
        <w:pStyle w:val="Paragraphedeliste"/>
        <w:bidi/>
        <w:ind w:left="1080"/>
        <w:jc w:val="both"/>
        <w:rPr>
          <w:rFonts w:ascii="Simplified Arabic" w:hAnsi="Simplified Arabic" w:cs="Simplified Arabic"/>
          <w:b/>
          <w:bCs/>
          <w:sz w:val="28"/>
          <w:szCs w:val="28"/>
          <w:rtl/>
          <w:lang w:bidi="ar-DZ"/>
        </w:rPr>
      </w:pPr>
    </w:p>
    <w:p w:rsidR="00560CDF" w:rsidRDefault="00560CDF" w:rsidP="00560CDF">
      <w:pPr>
        <w:pStyle w:val="Paragraphedeliste"/>
        <w:bidi/>
        <w:ind w:left="1080"/>
        <w:jc w:val="both"/>
        <w:rPr>
          <w:rFonts w:ascii="Simplified Arabic" w:hAnsi="Simplified Arabic" w:cs="Simplified Arabic"/>
          <w:b/>
          <w:bCs/>
          <w:sz w:val="28"/>
          <w:szCs w:val="28"/>
          <w:rtl/>
          <w:lang w:bidi="ar-DZ"/>
        </w:rPr>
      </w:pPr>
      <w:r w:rsidRPr="005A6F9C">
        <w:rPr>
          <w:rFonts w:ascii="Simplified Arabic" w:hAnsi="Simplified Arabic" w:cs="Simplified Arabic" w:hint="cs"/>
          <w:b/>
          <w:bCs/>
          <w:sz w:val="28"/>
          <w:szCs w:val="28"/>
          <w:rtl/>
          <w:lang w:bidi="ar-DZ"/>
        </w:rPr>
        <w:t xml:space="preserve">ثانيا: خصائص المجتمع الدّولي </w:t>
      </w:r>
    </w:p>
    <w:p w:rsidR="00560CDF" w:rsidRDefault="00560CDF" w:rsidP="00560CDF">
      <w:pPr>
        <w:pStyle w:val="Paragraphedeliste"/>
        <w:bidi/>
        <w:ind w:left="1080"/>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    </w:t>
      </w:r>
      <w:r w:rsidRPr="005A6F9C">
        <w:rPr>
          <w:rFonts w:ascii="Simplified Arabic" w:hAnsi="Simplified Arabic" w:cs="Simplified Arabic" w:hint="cs"/>
          <w:sz w:val="28"/>
          <w:szCs w:val="28"/>
          <w:rtl/>
          <w:lang w:bidi="ar-DZ"/>
        </w:rPr>
        <w:t>ي</w:t>
      </w:r>
      <w:r>
        <w:rPr>
          <w:rFonts w:ascii="Simplified Arabic" w:hAnsi="Simplified Arabic" w:cs="Simplified Arabic" w:hint="cs"/>
          <w:sz w:val="28"/>
          <w:szCs w:val="28"/>
          <w:rtl/>
          <w:lang w:bidi="ar-DZ"/>
        </w:rPr>
        <w:t xml:space="preserve">تكوّن المجتمع الدّولي من فاعلين متعدّدين ينشطون على المستوى الدّولي، تتصدّرهم الدّول التي تحتفظ بالدّور الرّئيسي في سير العلاقات الدّولية ثم المنظّمات الدولية تليها المنظّمات غير الحكومية، الشركات المتعدّدة الجنسيات والأفراد. وهذا التعدّد في التركيبة وفي عدد الدّول جعل المجتمع الدّولي يتميّز بجملة من الخصائص تميّزه عن المجتمعات الدّاخلية يمكن أن نُجملها فيما يلي: </w:t>
      </w:r>
    </w:p>
    <w:p w:rsidR="00560CDF" w:rsidRPr="008078D0" w:rsidRDefault="00560CDF" w:rsidP="00560CDF">
      <w:pPr>
        <w:pStyle w:val="Paragraphedeliste"/>
        <w:numPr>
          <w:ilvl w:val="0"/>
          <w:numId w:val="1"/>
        </w:numPr>
        <w:bidi/>
        <w:jc w:val="both"/>
        <w:rPr>
          <w:rFonts w:ascii="Simplified Arabic" w:hAnsi="Simplified Arabic" w:cs="Simplified Arabic"/>
          <w:b/>
          <w:bCs/>
          <w:sz w:val="28"/>
          <w:szCs w:val="28"/>
          <w:lang w:bidi="ar-DZ"/>
        </w:rPr>
      </w:pPr>
      <w:r w:rsidRPr="00EC086C">
        <w:rPr>
          <w:rFonts w:ascii="Simplified Arabic" w:hAnsi="Simplified Arabic" w:cs="Simplified Arabic" w:hint="cs"/>
          <w:b/>
          <w:bCs/>
          <w:sz w:val="28"/>
          <w:szCs w:val="28"/>
          <w:rtl/>
          <w:lang w:bidi="ar-DZ"/>
        </w:rPr>
        <w:t xml:space="preserve">مجتمع عالمي محدّد الأقاليم: </w:t>
      </w:r>
      <w:r w:rsidRPr="00EC086C">
        <w:rPr>
          <w:rFonts w:ascii="Simplified Arabic" w:hAnsi="Simplified Arabic" w:cs="Simplified Arabic" w:hint="cs"/>
          <w:sz w:val="28"/>
          <w:szCs w:val="28"/>
          <w:rtl/>
          <w:lang w:bidi="ar-DZ"/>
        </w:rPr>
        <w:t>ت</w:t>
      </w:r>
      <w:r>
        <w:rPr>
          <w:rFonts w:ascii="Simplified Arabic" w:hAnsi="Simplified Arabic" w:cs="Simplified Arabic" w:hint="cs"/>
          <w:sz w:val="28"/>
          <w:szCs w:val="28"/>
          <w:rtl/>
          <w:lang w:bidi="ar-DZ"/>
        </w:rPr>
        <w:t xml:space="preserve">عدّ اليوم كلّ الأراضي مكتشفة، وقد اختفت ظاهرة الأرض المُباحة أو الإقليم الذي لا مالك له </w:t>
      </w:r>
      <w:r>
        <w:rPr>
          <w:rFonts w:ascii="Simplified Arabic" w:hAnsi="Simplified Arabic" w:cs="Simplified Arabic"/>
          <w:sz w:val="28"/>
          <w:szCs w:val="28"/>
          <w:lang w:bidi="ar-DZ"/>
        </w:rPr>
        <w:t xml:space="preserve"> </w:t>
      </w:r>
      <w:r w:rsidRPr="00EC086C">
        <w:rPr>
          <w:rFonts w:asciiTheme="majorBidi" w:hAnsiTheme="majorBidi" w:cstheme="majorBidi"/>
          <w:i/>
          <w:iCs/>
          <w:sz w:val="28"/>
          <w:szCs w:val="28"/>
          <w:lang w:bidi="ar-DZ"/>
        </w:rPr>
        <w:t>terra nullius</w:t>
      </w:r>
      <w:r w:rsidRPr="00EC086C">
        <w:rPr>
          <w:rFonts w:ascii="Simplified Arabic" w:hAnsi="Simplified Arabic" w:cs="Simplified Arabic"/>
          <w:sz w:val="28"/>
          <w:szCs w:val="28"/>
          <w:rtl/>
          <w:lang w:bidi="ar-DZ"/>
        </w:rPr>
        <w:t xml:space="preserve"> التي</w:t>
      </w:r>
      <w:r>
        <w:rPr>
          <w:rFonts w:ascii="Simplified Arabic" w:hAnsi="Simplified Arabic" w:cs="Simplified Arabic" w:hint="cs"/>
          <w:sz w:val="28"/>
          <w:szCs w:val="28"/>
          <w:rtl/>
          <w:lang w:bidi="ar-DZ"/>
        </w:rPr>
        <w:t xml:space="preserve"> كان يستخدمها الاستعمار الأوربي في القرن التّاسع عشر كذريعة لاحتلال الأقاليم، وأصبح كلّ إقليم إمّا تابعا لدولة ما وإمّا خاضعا لنظام قانوني معيّن. وهكذا أضحى المجتمع الدّولي عالما محدّدا مقسّما على سيادات </w:t>
      </w:r>
      <w:r>
        <w:rPr>
          <w:rFonts w:ascii="Simplified Arabic" w:hAnsi="Simplified Arabic" w:cs="Simplified Arabic" w:hint="cs"/>
          <w:sz w:val="28"/>
          <w:szCs w:val="28"/>
          <w:rtl/>
          <w:lang w:bidi="ar-DZ"/>
        </w:rPr>
        <w:lastRenderedPageBreak/>
        <w:t>الدّول، وعلى الدّول المتجاورة أن تحترم ذلك، وأن تتقبّل التّعايش فيما بينها على هذا الأساس وتتعاون على المستويين الإقليمي والعالمي في مختلف المجالات.</w:t>
      </w:r>
    </w:p>
    <w:p w:rsidR="00560CDF" w:rsidRPr="00121328" w:rsidRDefault="00560CDF" w:rsidP="00560CDF">
      <w:pPr>
        <w:pStyle w:val="Paragraphedeliste"/>
        <w:numPr>
          <w:ilvl w:val="0"/>
          <w:numId w:val="1"/>
        </w:numPr>
        <w:bidi/>
        <w:jc w:val="both"/>
        <w:rPr>
          <w:rFonts w:asciiTheme="majorBidi" w:hAnsiTheme="majorBidi" w:cstheme="majorBidi"/>
          <w:b/>
          <w:bCs/>
          <w:sz w:val="24"/>
          <w:szCs w:val="24"/>
          <w:lang w:bidi="ar-DZ"/>
        </w:rPr>
      </w:pPr>
      <w:r w:rsidRPr="00382783">
        <w:rPr>
          <w:rFonts w:ascii="Simplified Arabic" w:hAnsi="Simplified Arabic" w:cs="Simplified Arabic" w:hint="cs"/>
          <w:b/>
          <w:bCs/>
          <w:sz w:val="28"/>
          <w:szCs w:val="28"/>
          <w:rtl/>
          <w:lang w:bidi="ar-DZ"/>
        </w:rPr>
        <w:t>مجتمع متنافر</w:t>
      </w:r>
      <w:r>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 xml:space="preserve">إنّ المتتبع لسيرورة تطوّر المجتمع الدّولي يلحظ بسهولة اتّصافه بالتّنافر، إذ أنّه بعد تراجع الحروب في قرون مضت، ظهرت في تاريخه الحديث الحرب الباردة كنزاع إيديولوجي بين الشّرق والغرب لتُبرز خاصية التنافر هذه على الواجهة، إضافة إلى ظهور العالم الثّالث في بداية الخمسينات مطالبا بأن يتحقّق له تطوّر كاف في المجال الاقتصادي، فأضفى على التّنافر الإيديولوجي بين الشّرق والغرب محور توتر جديد سُميّ آنذاك بمحور شمال-جنوب. وبعد انتهاء الحرب الباردة وانهيار الشّيوعية، ساد الاعتقاد بقدوم "نظام عالمي جديد" مؤسس على السّلم والقانون، وقد نظّر للمرحلة الكاتب الأمريكي فوكوياما في كتابه نهاية التاريخ </w:t>
      </w:r>
      <w:r>
        <w:rPr>
          <w:rFonts w:ascii="Simplified Arabic" w:hAnsi="Simplified Arabic" w:cs="Simplified Arabic"/>
          <w:sz w:val="28"/>
          <w:szCs w:val="28"/>
          <w:lang w:bidi="ar-DZ"/>
        </w:rPr>
        <w:t xml:space="preserve"> </w:t>
      </w:r>
      <w:r w:rsidRPr="0064636A">
        <w:rPr>
          <w:rFonts w:asciiTheme="majorBidi" w:hAnsiTheme="majorBidi" w:cstheme="majorBidi"/>
          <w:sz w:val="24"/>
          <w:szCs w:val="24"/>
          <w:lang w:bidi="ar-DZ"/>
        </w:rPr>
        <w:t xml:space="preserve">The End of History </w:t>
      </w:r>
      <w:r w:rsidRPr="0064636A">
        <w:rPr>
          <w:rFonts w:asciiTheme="majorBidi" w:hAnsiTheme="majorBidi" w:cstheme="majorBidi"/>
          <w:sz w:val="24"/>
          <w:szCs w:val="24"/>
          <w:rtl/>
          <w:lang w:bidi="ar-DZ"/>
        </w:rPr>
        <w:t xml:space="preserve"> </w:t>
      </w:r>
      <w:r w:rsidRPr="0064636A">
        <w:rPr>
          <w:rFonts w:ascii="Simplified Arabic" w:hAnsi="Simplified Arabic" w:cs="Simplified Arabic"/>
          <w:sz w:val="28"/>
          <w:szCs w:val="28"/>
          <w:rtl/>
          <w:lang w:bidi="ar-DZ"/>
        </w:rPr>
        <w:t>معتبرا</w:t>
      </w:r>
      <w:r>
        <w:rPr>
          <w:rFonts w:ascii="Simplified Arabic" w:hAnsi="Simplified Arabic" w:cs="Simplified Arabic" w:hint="cs"/>
          <w:sz w:val="28"/>
          <w:szCs w:val="28"/>
          <w:rtl/>
          <w:lang w:bidi="ar-DZ"/>
        </w:rPr>
        <w:t xml:space="preserve"> أن نهايته كانت بانتصار الديمقراطية واللّيبرالية، لكن في واقع الأمر أنّ مرحلة التسعينات التي تلت نهاية الحرب الباردة اتّسمت بانفجار الاحتجاجات المتعلّقة بمختلف الهوّيات القومية والدّينية والعرقية والإثنية، خاصّة في منطقة البلقان بأوربا وفي رواندا بإفريقيا، فخلفت هذه المواجهات الصّراع الإيديولوجي الذي كان بين الشّرق والغرب، وهذا ما وصفه صمويل هانتنغتون في كتابه بصِدام الحضارات </w:t>
      </w:r>
      <w:r>
        <w:rPr>
          <w:rFonts w:ascii="Simplified Arabic" w:hAnsi="Simplified Arabic" w:cs="Simplified Arabic"/>
          <w:sz w:val="28"/>
          <w:szCs w:val="28"/>
          <w:lang w:bidi="ar-DZ"/>
        </w:rPr>
        <w:t xml:space="preserve"> </w:t>
      </w:r>
      <w:r w:rsidRPr="00121328">
        <w:rPr>
          <w:rFonts w:asciiTheme="majorBidi" w:hAnsiTheme="majorBidi" w:cstheme="majorBidi"/>
          <w:sz w:val="24"/>
          <w:szCs w:val="24"/>
          <w:lang w:bidi="ar-DZ"/>
        </w:rPr>
        <w:t>Clash of Civilisation</w:t>
      </w:r>
      <w:r w:rsidRPr="00121328">
        <w:rPr>
          <w:rFonts w:asciiTheme="majorBidi" w:hAnsiTheme="majorBidi" w:cstheme="majorBidi"/>
          <w:sz w:val="24"/>
          <w:szCs w:val="24"/>
          <w:rtl/>
          <w:lang w:bidi="ar-DZ"/>
        </w:rPr>
        <w:t xml:space="preserve">  </w:t>
      </w:r>
      <w:r w:rsidRPr="00121328">
        <w:rPr>
          <w:rFonts w:ascii="Simplified Arabic" w:hAnsi="Simplified Arabic" w:cs="Simplified Arabic"/>
          <w:sz w:val="28"/>
          <w:szCs w:val="28"/>
          <w:rtl/>
          <w:lang w:bidi="ar-DZ"/>
        </w:rPr>
        <w:t>كردّ على نظرية فوكوياما</w:t>
      </w:r>
      <w:r>
        <w:rPr>
          <w:rFonts w:ascii="Simplified Arabic" w:hAnsi="Simplified Arabic" w:cs="Simplified Arabic" w:hint="cs"/>
          <w:sz w:val="28"/>
          <w:szCs w:val="28"/>
          <w:rtl/>
          <w:lang w:bidi="ar-DZ"/>
        </w:rPr>
        <w:t xml:space="preserve"> مؤكدا بأنّ التّاريخ لم ينته، وهذا ما يدعّم اتصاف المجتمع الدّولي بخاصّية</w:t>
      </w:r>
      <w:r w:rsidRPr="00121328">
        <w:rPr>
          <w:rFonts w:asciiTheme="majorBidi" w:hAnsiTheme="majorBidi" w:cstheme="majorBidi"/>
          <w:sz w:val="24"/>
          <w:szCs w:val="24"/>
          <w:rtl/>
          <w:lang w:bidi="ar-DZ"/>
        </w:rPr>
        <w:t xml:space="preserve"> </w:t>
      </w:r>
      <w:r w:rsidRPr="00367231">
        <w:rPr>
          <w:rFonts w:ascii="Simplified Arabic" w:hAnsi="Simplified Arabic" w:cs="Simplified Arabic"/>
          <w:sz w:val="28"/>
          <w:szCs w:val="28"/>
          <w:rtl/>
          <w:lang w:bidi="ar-DZ"/>
        </w:rPr>
        <w:t>التّنافر الذي لا تساعده على الاستقرار.</w:t>
      </w:r>
    </w:p>
    <w:p w:rsidR="00560CDF" w:rsidRPr="00F34A96" w:rsidRDefault="00560CDF" w:rsidP="00560CDF">
      <w:pPr>
        <w:pStyle w:val="Paragraphedeliste"/>
        <w:numPr>
          <w:ilvl w:val="0"/>
          <w:numId w:val="1"/>
        </w:numPr>
        <w:bidi/>
        <w:jc w:val="both"/>
        <w:rPr>
          <w:rFonts w:ascii="Simplified Arabic" w:hAnsi="Simplified Arabic" w:cs="Simplified Arabic"/>
          <w:b/>
          <w:bCs/>
          <w:sz w:val="28"/>
          <w:szCs w:val="28"/>
          <w:lang w:bidi="ar-DZ"/>
        </w:rPr>
      </w:pPr>
      <w:r w:rsidRPr="00367231">
        <w:rPr>
          <w:rFonts w:ascii="Simplified Arabic" w:hAnsi="Simplified Arabic" w:cs="Simplified Arabic"/>
          <w:b/>
          <w:bCs/>
          <w:sz w:val="28"/>
          <w:szCs w:val="28"/>
          <w:rtl/>
          <w:lang w:bidi="ar-DZ"/>
        </w:rPr>
        <w:t xml:space="preserve">مجتمع يتّصف بالارتباط والتّعاون: </w:t>
      </w:r>
      <w:r w:rsidRPr="00367231">
        <w:rPr>
          <w:rFonts w:ascii="Simplified Arabic" w:hAnsi="Simplified Arabic" w:cs="Simplified Arabic"/>
          <w:sz w:val="28"/>
          <w:szCs w:val="28"/>
          <w:rtl/>
          <w:lang w:bidi="ar-DZ"/>
        </w:rPr>
        <w:t>ترجع جذور التّرابط في المجت</w:t>
      </w:r>
      <w:r>
        <w:rPr>
          <w:rFonts w:ascii="Simplified Arabic" w:hAnsi="Simplified Arabic" w:cs="Simplified Arabic" w:hint="cs"/>
          <w:sz w:val="28"/>
          <w:szCs w:val="28"/>
          <w:rtl/>
          <w:lang w:bidi="ar-DZ"/>
        </w:rPr>
        <w:t xml:space="preserve">مع الدّولي إلى القرن التّاسع عشر، حيث ظهر في إطار الاتّفاق على سياسات معيّنة متعدّدة الأطراف سواء في المجال السّياسي والدّبلوماسي أو في المجال الاقتصادي. حيث سعت الدّول الأوربية، بعد الحروب النابليونية، إلى تحقيق استقرار القارّة القديمة من خلال عقد مؤتمرات وإبرام معاهدات تتضمّن الحلّ السّلمي للنّزاعات، وكان في باكورتها مؤتمرا لاهاي لعامي </w:t>
      </w:r>
      <w:r w:rsidRPr="006F0CA1">
        <w:rPr>
          <w:rFonts w:ascii="Simplified Arabic" w:hAnsi="Simplified Arabic" w:cs="Simplified Arabic" w:hint="cs"/>
          <w:sz w:val="24"/>
          <w:szCs w:val="24"/>
          <w:rtl/>
          <w:lang w:bidi="ar-DZ"/>
        </w:rPr>
        <w:t>1899-1907</w:t>
      </w:r>
      <w:r>
        <w:rPr>
          <w:rFonts w:ascii="Simplified Arabic" w:hAnsi="Simplified Arabic" w:cs="Simplified Arabic" w:hint="cs"/>
          <w:sz w:val="28"/>
          <w:szCs w:val="28"/>
          <w:rtl/>
          <w:lang w:bidi="ar-DZ"/>
        </w:rPr>
        <w:t xml:space="preserve">. وقد جسّدت هذه المبادرة المحاولات الأولى في وضع مؤسسات للأمن الجماعي الذي تجسّد لاحقا في عصبة الأمم ومنظمة الأمم المتّحدة في القرن العشرين بعد نهاية الحربين العالميتين الأولى والثّانية. لكن ظهر التّعاون بين الدّول عن طريق المؤسسات أوّلا في المجال الاقتصادي بغية تطوير المبادلات وتسهيل الاتصالات؛ فأنشِئت اللّجنة الدّائمة للملاحة في الرّاين منذ </w:t>
      </w:r>
      <w:r w:rsidRPr="006F0CA1">
        <w:rPr>
          <w:rFonts w:ascii="Simplified Arabic" w:hAnsi="Simplified Arabic" w:cs="Simplified Arabic" w:hint="cs"/>
          <w:sz w:val="24"/>
          <w:szCs w:val="24"/>
          <w:rtl/>
          <w:lang w:bidi="ar-DZ"/>
        </w:rPr>
        <w:t>1815</w:t>
      </w:r>
      <w:r>
        <w:rPr>
          <w:rFonts w:ascii="Simplified Arabic" w:hAnsi="Simplified Arabic" w:cs="Simplified Arabic" w:hint="cs"/>
          <w:sz w:val="28"/>
          <w:szCs w:val="28"/>
          <w:rtl/>
          <w:lang w:bidi="ar-DZ"/>
        </w:rPr>
        <w:t xml:space="preserve">، كما تأسّس الاتّحاد الدّولي للاتّصالات سنة </w:t>
      </w:r>
      <w:r w:rsidRPr="006F0CA1">
        <w:rPr>
          <w:rFonts w:ascii="Simplified Arabic" w:hAnsi="Simplified Arabic" w:cs="Simplified Arabic" w:hint="cs"/>
          <w:sz w:val="24"/>
          <w:szCs w:val="24"/>
          <w:rtl/>
          <w:lang w:bidi="ar-DZ"/>
        </w:rPr>
        <w:t>1865</w:t>
      </w:r>
      <w:r>
        <w:rPr>
          <w:rFonts w:ascii="Simplified Arabic" w:hAnsi="Simplified Arabic" w:cs="Simplified Arabic" w:hint="cs"/>
          <w:sz w:val="28"/>
          <w:szCs w:val="28"/>
          <w:rtl/>
          <w:lang w:bidi="ar-DZ"/>
        </w:rPr>
        <w:t xml:space="preserve">، والاتّحاد البريدي سنة </w:t>
      </w:r>
      <w:r w:rsidRPr="006F0CA1">
        <w:rPr>
          <w:rFonts w:ascii="Simplified Arabic" w:hAnsi="Simplified Arabic" w:cs="Simplified Arabic" w:hint="cs"/>
          <w:sz w:val="24"/>
          <w:szCs w:val="24"/>
          <w:rtl/>
          <w:lang w:bidi="ar-DZ"/>
        </w:rPr>
        <w:t>1874</w:t>
      </w:r>
      <w:r>
        <w:rPr>
          <w:rFonts w:ascii="Simplified Arabic" w:hAnsi="Simplified Arabic" w:cs="Simplified Arabic" w:hint="cs"/>
          <w:sz w:val="28"/>
          <w:szCs w:val="28"/>
          <w:rtl/>
          <w:lang w:bidi="ar-DZ"/>
        </w:rPr>
        <w:t xml:space="preserve">. وقد انتشرت </w:t>
      </w:r>
      <w:r>
        <w:rPr>
          <w:rFonts w:ascii="Simplified Arabic" w:hAnsi="Simplified Arabic" w:cs="Simplified Arabic" w:hint="cs"/>
          <w:sz w:val="28"/>
          <w:szCs w:val="28"/>
          <w:rtl/>
          <w:lang w:bidi="ar-DZ"/>
        </w:rPr>
        <w:lastRenderedPageBreak/>
        <w:t xml:space="preserve">ظاهرة التّعاون والارتباط في المجتمع الدّولي بصورة ملحوظة في القرن العشرين من خلال إنشاء العديد من المنظمات الدّولية والإقليمية، ليس فيما يخص مؤسسات الأمن الجماعي فحسب، وإنّما توسّع النّهج التّعاوني لِيشمل مختلف المجالات مثل الصّحة (منظمة الصّحة العالمية)، ظروف العمل (منظمة العمل الدّولية)، التّعليم والثّقافة (اليونيسكو) و غيرها. </w:t>
      </w:r>
    </w:p>
    <w:p w:rsidR="00560CDF" w:rsidRDefault="00560CDF" w:rsidP="00560CDF">
      <w:pPr>
        <w:pStyle w:val="Paragraphedeliste"/>
        <w:numPr>
          <w:ilvl w:val="0"/>
          <w:numId w:val="1"/>
        </w:numPr>
        <w:bidi/>
        <w:jc w:val="both"/>
        <w:rPr>
          <w:rFonts w:ascii="Simplified Arabic" w:hAnsi="Simplified Arabic" w:cs="Simplified Arabic"/>
          <w:sz w:val="28"/>
          <w:szCs w:val="28"/>
          <w:lang w:bidi="ar-DZ"/>
        </w:rPr>
      </w:pPr>
      <w:r>
        <w:rPr>
          <w:rFonts w:ascii="Simplified Arabic" w:hAnsi="Simplified Arabic" w:cs="Simplified Arabic" w:hint="cs"/>
          <w:b/>
          <w:bCs/>
          <w:sz w:val="28"/>
          <w:szCs w:val="28"/>
          <w:rtl/>
          <w:lang w:bidi="ar-DZ"/>
        </w:rPr>
        <w:t xml:space="preserve">مجتمع يتّصف بالنّزاعات المسلّحة: </w:t>
      </w:r>
      <w:r w:rsidRPr="00442640">
        <w:rPr>
          <w:rFonts w:ascii="Simplified Arabic" w:hAnsi="Simplified Arabic" w:cs="Simplified Arabic" w:hint="cs"/>
          <w:sz w:val="28"/>
          <w:szCs w:val="28"/>
          <w:rtl/>
          <w:lang w:bidi="ar-DZ"/>
        </w:rPr>
        <w:t>اتّصف العالم</w:t>
      </w:r>
      <w:r>
        <w:rPr>
          <w:rFonts w:ascii="Simplified Arabic" w:hAnsi="Simplified Arabic" w:cs="Simplified Arabic" w:hint="cs"/>
          <w:sz w:val="28"/>
          <w:szCs w:val="28"/>
          <w:rtl/>
          <w:lang w:bidi="ar-DZ"/>
        </w:rPr>
        <w:t xml:space="preserve"> منذ قرون بتواتر النّزاعات المسلّحة، إذ يبدو تاريخ العلاقات الدّولية كأنّه وصف لتاريخ النّزاعات والحروب، وقد دفع اكتشاف السّلاح النّووي في القرن العشرين، مع ما ينطوي عليه من قدرة على التّدمير، الدّول إلى التّركيز على الرّدع أكثر من الهجوم، لكن زوال المواجهة بين القوى الكبرى لم يمنع من انفجار نزاعات مسلّحة إقليمية في مناطق مختلفة من العالم.</w:t>
      </w:r>
    </w:p>
    <w:p w:rsidR="00560CDF" w:rsidRDefault="00560CDF" w:rsidP="00560CDF">
      <w:pPr>
        <w:pStyle w:val="Paragraphedeliste"/>
        <w:bidi/>
        <w:ind w:left="1080"/>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حاول بعض الكتّاب البحث في أسباب هذه النّزاعات، وأعطوا تفسيرات مختلفة لطبيعة المجتمع الدّولي النّزاعية، وقد انقسمت تبريراتهم في ذلك إلى ثلاثة اتّجاهات:</w:t>
      </w:r>
    </w:p>
    <w:p w:rsidR="00560CDF" w:rsidRDefault="00560CDF" w:rsidP="00560CDF">
      <w:pPr>
        <w:pStyle w:val="Paragraphedeliste"/>
        <w:numPr>
          <w:ilvl w:val="0"/>
          <w:numId w:val="2"/>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الاتّجاه الأوّل اعتبر أنّ الفرد هو مصدر النّزاعات الدّولية، فحسب المدرسة الواقعية فإنّ العلاقات الدّولية ما هي إلّا انعكاس للدّوافع العدوانية الكامنة في الطّبيعة الإنسانية، فالإنسان هو حيوان مسيطر</w:t>
      </w:r>
      <w:r>
        <w:rPr>
          <w:rFonts w:ascii="Simplified Arabic" w:hAnsi="Simplified Arabic" w:cs="Simplified Arabic"/>
          <w:sz w:val="28"/>
          <w:szCs w:val="28"/>
          <w:lang w:bidi="ar-DZ"/>
        </w:rPr>
        <w:t xml:space="preserve"> </w:t>
      </w:r>
      <w:r w:rsidRPr="00C87ED7">
        <w:rPr>
          <w:rFonts w:asciiTheme="majorBidi" w:hAnsiTheme="majorBidi" w:cstheme="majorBidi"/>
          <w:i/>
          <w:iCs/>
          <w:sz w:val="28"/>
          <w:szCs w:val="28"/>
          <w:lang w:bidi="ar-DZ"/>
        </w:rPr>
        <w:t>animus dominant</w:t>
      </w:r>
      <w:r w:rsidRPr="00C87ED7">
        <w:rPr>
          <w:rFonts w:asciiTheme="majorBidi" w:hAnsiTheme="majorBidi" w:cstheme="majorBidi"/>
          <w:i/>
          <w:iCs/>
          <w:sz w:val="28"/>
          <w:szCs w:val="28"/>
          <w:rtl/>
          <w:lang w:bidi="ar-DZ"/>
        </w:rPr>
        <w:t xml:space="preserve"> </w:t>
      </w:r>
      <w:r>
        <w:rPr>
          <w:rFonts w:ascii="Simplified Arabic" w:hAnsi="Simplified Arabic" w:cs="Simplified Arabic" w:hint="cs"/>
          <w:sz w:val="28"/>
          <w:szCs w:val="28"/>
          <w:rtl/>
          <w:lang w:bidi="ar-DZ"/>
        </w:rPr>
        <w:t xml:space="preserve">كما وصفه </w:t>
      </w:r>
      <w:r w:rsidRPr="00C87ED7">
        <w:rPr>
          <w:rFonts w:asciiTheme="majorBidi" w:hAnsiTheme="majorBidi" w:cstheme="majorBidi"/>
          <w:sz w:val="28"/>
          <w:szCs w:val="28"/>
          <w:lang w:bidi="ar-DZ"/>
        </w:rPr>
        <w:t>Hans Morgenthau</w:t>
      </w:r>
      <w:r>
        <w:rPr>
          <w:rFonts w:ascii="Simplified Arabic" w:hAnsi="Simplified Arabic" w:cs="Simplified Arabic" w:hint="cs"/>
          <w:sz w:val="28"/>
          <w:szCs w:val="28"/>
          <w:rtl/>
          <w:lang w:bidi="ar-DZ"/>
        </w:rPr>
        <w:t>، فأصل سلوك الدّول يوجد في الطّبيعة الفطرية العنيفة للإنسان.</w:t>
      </w:r>
    </w:p>
    <w:p w:rsidR="00560CDF" w:rsidRDefault="00560CDF" w:rsidP="00560CDF">
      <w:pPr>
        <w:pStyle w:val="Paragraphedeliste"/>
        <w:numPr>
          <w:ilvl w:val="0"/>
          <w:numId w:val="2"/>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الاتّجاه الثّاني أرجع سبب النّزاعات الدّولية إلى عوامل مختلفة تتنوّع بين العوامل الجغرافية، الاقتصادية والدّيمغرافية، واستندوا في تبرير رأيهم على أنّ موقع الدّول الجغرافي كثيرا ما يفرض عليها تبنّي سياسات أمنية معيّنة تختلف من دولة إلى أخرى، كما استندوا إلى واقع ظواهر الهجرة التي جرّت معها الكثير من النّزاعات ارتبطت في غالبها باعتبارات اقتصادية، إنسانية واستيراتيجية.</w:t>
      </w:r>
    </w:p>
    <w:p w:rsidR="00560CDF" w:rsidRPr="00A16D7E" w:rsidRDefault="00560CDF" w:rsidP="00560CDF">
      <w:pPr>
        <w:pStyle w:val="Paragraphedeliste"/>
        <w:numPr>
          <w:ilvl w:val="0"/>
          <w:numId w:val="2"/>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الاتّجاه الثّالث ربط أصحابه تعدّد النزاعات الدّولية بتركيبة المجتمع الدّولي في حدّ ذاته، فالدّولة الفاعل الأساسي في العلاقات الدّولية تميل دائما إلى التّعبير عن سلطتها، وقد تلجأ إلى العنف لتفضيل مصالحها الوطنية عن مصالح باقي الدّول، وهذا ما دفع الأستاذ </w:t>
      </w:r>
      <w:r w:rsidRPr="00BA4D5B">
        <w:rPr>
          <w:rFonts w:asciiTheme="majorBidi" w:hAnsiTheme="majorBidi" w:cstheme="majorBidi"/>
          <w:sz w:val="28"/>
          <w:szCs w:val="28"/>
          <w:lang w:bidi="ar-DZ"/>
        </w:rPr>
        <w:t xml:space="preserve">Morgenthau </w:t>
      </w:r>
      <w:r>
        <w:rPr>
          <w:rFonts w:ascii="Simplified Arabic" w:hAnsi="Simplified Arabic" w:cs="Simplified Arabic" w:hint="cs"/>
          <w:sz w:val="28"/>
          <w:szCs w:val="28"/>
          <w:rtl/>
          <w:lang w:bidi="ar-DZ"/>
        </w:rPr>
        <w:t xml:space="preserve"> إلى تعريف السّياسة الدّولية بأنّها " جهد متواصل لأجل الحفاظ على قدرة الدّولة الخاصّة بها وتدعيمها، والعمل على تقليص أو تضييق قدرة الدّول الأخرى".</w:t>
      </w:r>
      <w:r w:rsidRPr="00A16D7E">
        <w:rPr>
          <w:rFonts w:ascii="Simplified Arabic" w:hAnsi="Simplified Arabic" w:cs="Simplified Arabic" w:hint="cs"/>
          <w:sz w:val="28"/>
          <w:szCs w:val="28"/>
          <w:rtl/>
          <w:lang w:bidi="ar-DZ"/>
        </w:rPr>
        <w:t xml:space="preserve">   </w:t>
      </w:r>
    </w:p>
    <w:p w:rsidR="00560CDF" w:rsidRPr="00DB33B4" w:rsidRDefault="00560CDF" w:rsidP="00560CDF">
      <w:pPr>
        <w:pStyle w:val="Paragraphedeliste"/>
        <w:numPr>
          <w:ilvl w:val="0"/>
          <w:numId w:val="1"/>
        </w:numPr>
        <w:bidi/>
        <w:jc w:val="both"/>
        <w:rPr>
          <w:rFonts w:ascii="Simplified Arabic" w:hAnsi="Simplified Arabic" w:cs="Simplified Arabic"/>
          <w:b/>
          <w:bCs/>
          <w:sz w:val="28"/>
          <w:szCs w:val="28"/>
          <w:lang w:bidi="ar-DZ"/>
        </w:rPr>
      </w:pPr>
      <w:r w:rsidRPr="00A16D7E">
        <w:rPr>
          <w:rFonts w:ascii="Simplified Arabic" w:hAnsi="Simplified Arabic" w:cs="Simplified Arabic" w:hint="cs"/>
          <w:b/>
          <w:bCs/>
          <w:sz w:val="28"/>
          <w:szCs w:val="28"/>
          <w:rtl/>
          <w:lang w:bidi="ar-DZ"/>
        </w:rPr>
        <w:lastRenderedPageBreak/>
        <w:t xml:space="preserve">مجتمع يتّصف بغياب السلطة المركزية: </w:t>
      </w:r>
      <w:r w:rsidRPr="00A16D7E">
        <w:rPr>
          <w:rFonts w:ascii="Simplified Arabic" w:hAnsi="Simplified Arabic" w:cs="Simplified Arabic" w:hint="cs"/>
          <w:sz w:val="28"/>
          <w:szCs w:val="28"/>
          <w:rtl/>
          <w:lang w:bidi="ar-DZ"/>
        </w:rPr>
        <w:t>على</w:t>
      </w:r>
      <w:r>
        <w:rPr>
          <w:rFonts w:ascii="Simplified Arabic" w:hAnsi="Simplified Arabic" w:cs="Simplified Arabic" w:hint="cs"/>
          <w:sz w:val="28"/>
          <w:szCs w:val="28"/>
          <w:rtl/>
          <w:lang w:bidi="ar-DZ"/>
        </w:rPr>
        <w:t xml:space="preserve"> خلاف المجتمعات الدّاخلية، لا يعرف المجتمع الدّولي سلطة عليا ولا آلية تمنع النّزاعات بين الدّول أو تسوّيها بطريقة تُفرض عليها بالقوّة، وقد عبّر الأستاذ </w:t>
      </w:r>
      <w:r>
        <w:rPr>
          <w:rFonts w:ascii="Simplified Arabic" w:hAnsi="Simplified Arabic" w:cs="Simplified Arabic"/>
          <w:sz w:val="28"/>
          <w:szCs w:val="28"/>
          <w:lang w:bidi="ar-DZ"/>
        </w:rPr>
        <w:t xml:space="preserve"> </w:t>
      </w:r>
      <w:r w:rsidRPr="00831D07">
        <w:rPr>
          <w:rFonts w:asciiTheme="majorBidi" w:hAnsiTheme="majorBidi" w:cstheme="majorBidi"/>
          <w:sz w:val="28"/>
          <w:szCs w:val="28"/>
          <w:lang w:bidi="ar-DZ"/>
        </w:rPr>
        <w:t>Kenneth Waltz</w:t>
      </w:r>
      <w:r>
        <w:rPr>
          <w:rFonts w:ascii="Simplified Arabic" w:hAnsi="Simplified Arabic" w:cs="Simplified Arabic" w:hint="cs"/>
          <w:sz w:val="28"/>
          <w:szCs w:val="28"/>
          <w:rtl/>
          <w:lang w:bidi="ar-DZ"/>
        </w:rPr>
        <w:t>عن ذلك بقوله أنّ الميزة الأساسية للنّظام الدّولي تقوم على " التّنظيم الأفقي لعلاقات السّلطة". فالنّظام الدّولي نظام لامركزي يتكوّن من فاعلين متساووين، تعمل مؤسّساته وآلياته على تعزيز حماية السّيادة والحؤول دون إقامة سلطة عليا تنتهكها، وهذه الحماية تُكفل بشكل خاص من خلال أسلوب الموافقة من طرف الدّول، ومنه فتوقيع دولة على معاهدة تحدّ من سلطاتها لا يعني تخلّيها عن سيادتها، بل هو ممارسة لها. وهكذا نجد أن ممارسة محكمة العدل الدّولية لولايتها القضائية الإلزامية لا يتم إلا إذا كانت هناك موافقة مسبقة من طرف الدّول المتنازعة.</w:t>
      </w:r>
    </w:p>
    <w:p w:rsidR="00560CDF" w:rsidRDefault="00560CDF" w:rsidP="00560CDF">
      <w:pPr>
        <w:pStyle w:val="Paragraphedeliste"/>
        <w:bidi/>
        <w:ind w:left="1080"/>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    </w:t>
      </w:r>
      <w:r w:rsidRPr="00DB33B4">
        <w:rPr>
          <w:rFonts w:ascii="Simplified Arabic" w:hAnsi="Simplified Arabic" w:cs="Simplified Arabic" w:hint="cs"/>
          <w:sz w:val="28"/>
          <w:szCs w:val="28"/>
          <w:rtl/>
          <w:lang w:bidi="ar-DZ"/>
        </w:rPr>
        <w:t>وتنبغي الإشارة</w:t>
      </w:r>
      <w:r>
        <w:rPr>
          <w:rFonts w:ascii="Simplified Arabic" w:hAnsi="Simplified Arabic" w:cs="Simplified Arabic" w:hint="cs"/>
          <w:sz w:val="28"/>
          <w:szCs w:val="28"/>
          <w:rtl/>
          <w:lang w:bidi="ar-DZ"/>
        </w:rPr>
        <w:t>،</w:t>
      </w:r>
      <w:r w:rsidRPr="00DB33B4">
        <w:rPr>
          <w:rFonts w:ascii="Simplified Arabic" w:hAnsi="Simplified Arabic" w:cs="Simplified Arabic" w:hint="cs"/>
          <w:sz w:val="28"/>
          <w:szCs w:val="28"/>
          <w:rtl/>
          <w:lang w:bidi="ar-DZ"/>
        </w:rPr>
        <w:t xml:space="preserve"> في هذا المقام</w:t>
      </w:r>
      <w:r>
        <w:rPr>
          <w:rFonts w:ascii="Simplified Arabic" w:hAnsi="Simplified Arabic" w:cs="Simplified Arabic" w:hint="cs"/>
          <w:sz w:val="28"/>
          <w:szCs w:val="28"/>
          <w:rtl/>
          <w:lang w:bidi="ar-DZ"/>
        </w:rPr>
        <w:t>، إلى أنّ السيادة في المجتمع الدّولي لها نظير يسمّى المساواة، حيث تطوّر النظام القانوني داخله لضمان تنظيم مجتمع من الأنداد، وهذا على المستوى النّظري على الأقلّ، لأنّ المساواة القانونية لا تُخفي التفاوت الصّارخ في القوّة الذي له تأثير كبير على سير العلاقات الدّولية في الواقع.</w:t>
      </w:r>
    </w:p>
    <w:p w:rsidR="00560CDF" w:rsidRDefault="00560CDF" w:rsidP="00560CDF">
      <w:pPr>
        <w:pStyle w:val="Paragraphedeliste"/>
        <w:bidi/>
        <w:ind w:left="1080"/>
        <w:jc w:val="both"/>
        <w:rPr>
          <w:rFonts w:ascii="Simplified Arabic" w:hAnsi="Simplified Arabic" w:cs="Simplified Arabic"/>
          <w:b/>
          <w:bCs/>
          <w:sz w:val="28"/>
          <w:szCs w:val="28"/>
          <w:rtl/>
          <w:lang w:bidi="ar-DZ"/>
        </w:rPr>
      </w:pPr>
      <w:r w:rsidRPr="00837BF8">
        <w:rPr>
          <w:rFonts w:ascii="Simplified Arabic" w:hAnsi="Simplified Arabic" w:cs="Simplified Arabic" w:hint="cs"/>
          <w:b/>
          <w:bCs/>
          <w:sz w:val="28"/>
          <w:szCs w:val="28"/>
          <w:rtl/>
          <w:lang w:bidi="ar-DZ"/>
        </w:rPr>
        <w:t xml:space="preserve">ثالثا: خصوصية قانون المجتمع الدّولي        </w:t>
      </w:r>
    </w:p>
    <w:p w:rsidR="00560CDF" w:rsidRDefault="00560CDF" w:rsidP="00560CDF">
      <w:pPr>
        <w:pStyle w:val="Paragraphedeliste"/>
        <w:bidi/>
        <w:ind w:left="1080"/>
        <w:jc w:val="both"/>
        <w:rPr>
          <w:rFonts w:ascii="Simplified Arabic" w:hAnsi="Simplified Arabic" w:cs="Simplified Arabic"/>
          <w:sz w:val="28"/>
          <w:szCs w:val="28"/>
          <w:rtl/>
          <w:lang w:bidi="ar-DZ"/>
        </w:rPr>
      </w:pPr>
      <w:r w:rsidRPr="00837BF8">
        <w:rPr>
          <w:rFonts w:ascii="Simplified Arabic" w:hAnsi="Simplified Arabic" w:cs="Simplified Arabic" w:hint="cs"/>
          <w:sz w:val="28"/>
          <w:szCs w:val="28"/>
          <w:rtl/>
          <w:lang w:bidi="ar-DZ"/>
        </w:rPr>
        <w:t xml:space="preserve">    من</w:t>
      </w:r>
      <w:r>
        <w:rPr>
          <w:rFonts w:ascii="Simplified Arabic" w:hAnsi="Simplified Arabic" w:cs="Simplified Arabic" w:hint="cs"/>
          <w:sz w:val="28"/>
          <w:szCs w:val="28"/>
          <w:rtl/>
          <w:lang w:bidi="ar-DZ"/>
        </w:rPr>
        <w:t xml:space="preserve"> خلال التّمعن في الخاصية الأخيرة للمجتمع الدّولي المذكورة سابقا، يتّضح أنّ النّظام القانوني الدّولي، على خلاف المجتمعات الدّاخلية، لا يعرف لا مشرّع ولا جهة مركزية مثل الدّولة قادرة على فرض إرادة موحّدة على المستوى الدّولي. وعليه فإنّ قانون المجتمع الدّولي يظهر ذا طابع خاص في خصائصه وفي مصادره:</w:t>
      </w:r>
    </w:p>
    <w:p w:rsidR="00560CDF" w:rsidRPr="007D2DA9" w:rsidRDefault="00560CDF" w:rsidP="00560CDF">
      <w:pPr>
        <w:pStyle w:val="Paragraphedeliste"/>
        <w:numPr>
          <w:ilvl w:val="0"/>
          <w:numId w:val="1"/>
        </w:numPr>
        <w:bidi/>
        <w:jc w:val="both"/>
        <w:rPr>
          <w:rFonts w:ascii="Simplified Arabic" w:hAnsi="Simplified Arabic" w:cs="Simplified Arabic"/>
          <w:sz w:val="28"/>
          <w:szCs w:val="28"/>
          <w:lang w:bidi="ar-DZ"/>
        </w:rPr>
      </w:pPr>
      <w:r w:rsidRPr="00837BF8">
        <w:rPr>
          <w:rFonts w:ascii="Simplified Arabic" w:hAnsi="Simplified Arabic" w:cs="Simplified Arabic" w:hint="cs"/>
          <w:b/>
          <w:bCs/>
          <w:sz w:val="28"/>
          <w:szCs w:val="28"/>
          <w:rtl/>
          <w:lang w:bidi="ar-DZ"/>
        </w:rPr>
        <w:t xml:space="preserve">خصائص قانون المجتمع الدّولي:  </w:t>
      </w:r>
      <w:r w:rsidRPr="007D2DA9">
        <w:rPr>
          <w:rFonts w:ascii="Simplified Arabic" w:hAnsi="Simplified Arabic" w:cs="Simplified Arabic" w:hint="cs"/>
          <w:sz w:val="28"/>
          <w:szCs w:val="28"/>
          <w:rtl/>
          <w:lang w:bidi="ar-DZ"/>
        </w:rPr>
        <w:t>يتميّز القانون الذي يحكم المجتمع الدّولي بما يلي:</w:t>
      </w:r>
    </w:p>
    <w:p w:rsidR="00560CDF" w:rsidRDefault="00560CDF" w:rsidP="00560CDF">
      <w:pPr>
        <w:pStyle w:val="Paragraphedeliste"/>
        <w:numPr>
          <w:ilvl w:val="0"/>
          <w:numId w:val="3"/>
        </w:numPr>
        <w:bidi/>
        <w:jc w:val="both"/>
        <w:rPr>
          <w:rFonts w:ascii="Simplified Arabic" w:hAnsi="Simplified Arabic" w:cs="Simplified Arabic"/>
          <w:sz w:val="28"/>
          <w:szCs w:val="28"/>
          <w:lang w:bidi="ar-DZ"/>
        </w:rPr>
      </w:pPr>
      <w:r w:rsidRPr="00ED1B87">
        <w:rPr>
          <w:rFonts w:ascii="Simplified Arabic" w:hAnsi="Simplified Arabic" w:cs="Simplified Arabic" w:hint="cs"/>
          <w:b/>
          <w:bCs/>
          <w:sz w:val="28"/>
          <w:szCs w:val="28"/>
          <w:rtl/>
          <w:lang w:bidi="ar-DZ"/>
        </w:rPr>
        <w:t>قانون دون سلطة تشريعية:</w:t>
      </w:r>
      <w:r>
        <w:rPr>
          <w:rFonts w:ascii="Simplified Arabic" w:hAnsi="Simplified Arabic" w:cs="Simplified Arabic" w:hint="cs"/>
          <w:sz w:val="28"/>
          <w:szCs w:val="28"/>
          <w:rtl/>
          <w:lang w:bidi="ar-DZ"/>
        </w:rPr>
        <w:t xml:space="preserve"> يعتبر القانون الدّولي نسيجا من القواعد تضعها كيانات ذات سيادة، إذ لا توجد على المستوى الدّولي هيئة رسمية قادرة على صياغة القانون وإصداره للجميع كما تفعل البرلمانات داخل الدّول. والواقع أنّ الدّول هي من تتولّى وضع القاعدة القانونية الدّولية، ويظهر هذا الأمر بصورة جليّة في المعاهدة الدّولية، التي تبدو كعقد مكتوب بين الدّول، لكن لا يمكن أبدا وصف هذه الدّول بمشرّع دولي لأنّها هي نفسها مخاطبة بالقاعدة التي شاركت في وضعها.</w:t>
      </w:r>
    </w:p>
    <w:p w:rsidR="00560CDF" w:rsidRDefault="00560CDF" w:rsidP="00560CDF">
      <w:pPr>
        <w:pStyle w:val="Paragraphedeliste"/>
        <w:bidi/>
        <w:ind w:left="144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    وتجدر الإشارة في هذا المقام إلى أنّ هناك معطى تمّ طرحه تدريجيا في الفقه الدّولي مفاده أنّه إذا كان القانون الدّولي يتّسع ليُشكّل نظاما قانونيا، فإنّه يجب تقبّل أنّ هذا الأخير يقوم على حدّ أدنى من القواعد الآمرة التي في غيابها لا يتطابق النّظام الدّولي مع نظام القواعد القانونية، وهذا النّظام العام الدّولي يملأ الفراغ الذي أوجده غياب المشرّع الدّولي. وقد وضع الفقه جملة من هذه القواعد التي لا تقبل المخالفة، دون حصرها، وتتمثّل في حظر إبادة الأجناس، حظر العدوان ، منع الرّق، حظر القرصنة وتجريم انتهاك مبادئ القانون الدّولي الإنساني.</w:t>
      </w:r>
    </w:p>
    <w:p w:rsidR="00560CDF" w:rsidRDefault="00560CDF" w:rsidP="00560CDF">
      <w:pPr>
        <w:pStyle w:val="Paragraphedeliste"/>
        <w:bidi/>
        <w:ind w:left="144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ويكمن الاختلاف بين النّظام العام الدّاخلي والنّظام العام الدّولي في كون القانون الدّاخلي يفرض النّظام العام على الأفراد، وتتحمّل الدّولة ضمان احترامه. في حين لا تشبه الدّول أشخاص القانون الدّاخلي لغياب السلطة المركزية التي تتولّى فرض احترام القواعد الآمرة على الصّعيد الدّولي، حتى ولو كان لمنظمة الأمم المتّحدة طموح لتحقيق ذلك، كونها منتظما يجمع معظم دول العالم، ولها سلطة معترف بها من قِبل هذه الدّول، إلّا أنّ ميثاقها التّأسيسي يبقى دوره دون الدّور الذي يقوم به دستور الدّولة، لأنّ الميثاق ماهو في الأصل إلّا معاهدة بين الدّول.</w:t>
      </w:r>
    </w:p>
    <w:p w:rsidR="00560CDF" w:rsidRDefault="00560CDF" w:rsidP="00560CDF">
      <w:pPr>
        <w:pStyle w:val="Paragraphedeliste"/>
        <w:numPr>
          <w:ilvl w:val="0"/>
          <w:numId w:val="3"/>
        </w:numPr>
        <w:bidi/>
        <w:jc w:val="both"/>
        <w:rPr>
          <w:rFonts w:ascii="Simplified Arabic" w:hAnsi="Simplified Arabic" w:cs="Simplified Arabic"/>
          <w:sz w:val="28"/>
          <w:szCs w:val="28"/>
          <w:lang w:bidi="ar-DZ"/>
        </w:rPr>
      </w:pPr>
      <w:r w:rsidRPr="00E72D16">
        <w:rPr>
          <w:rFonts w:ascii="Simplified Arabic" w:hAnsi="Simplified Arabic" w:cs="Simplified Arabic" w:hint="cs"/>
          <w:b/>
          <w:bCs/>
          <w:sz w:val="28"/>
          <w:szCs w:val="28"/>
          <w:rtl/>
          <w:lang w:bidi="ar-DZ"/>
        </w:rPr>
        <w:t xml:space="preserve">قانون ذو أثر نسبي الإلزام: </w:t>
      </w:r>
      <w:r w:rsidRPr="00E72D16">
        <w:rPr>
          <w:rFonts w:ascii="Simplified Arabic" w:hAnsi="Simplified Arabic" w:cs="Simplified Arabic" w:hint="cs"/>
          <w:sz w:val="28"/>
          <w:szCs w:val="28"/>
          <w:rtl/>
          <w:lang w:bidi="ar-DZ"/>
        </w:rPr>
        <w:t>إنّ</w:t>
      </w:r>
      <w:r w:rsidRPr="00E72D16">
        <w:rPr>
          <w:rFonts w:ascii="Simplified Arabic" w:hAnsi="Simplified Arabic" w:cs="Simplified Arabic" w:hint="cs"/>
          <w:b/>
          <w:bCs/>
          <w:sz w:val="28"/>
          <w:szCs w:val="28"/>
          <w:rtl/>
          <w:lang w:bidi="ar-DZ"/>
        </w:rPr>
        <w:t xml:space="preserve"> </w:t>
      </w:r>
      <w:r w:rsidRPr="00E72D16">
        <w:rPr>
          <w:rFonts w:ascii="Simplified Arabic" w:hAnsi="Simplified Arabic" w:cs="Simplified Arabic" w:hint="cs"/>
          <w:sz w:val="28"/>
          <w:szCs w:val="28"/>
          <w:rtl/>
          <w:lang w:bidi="ar-DZ"/>
        </w:rPr>
        <w:t>الر</w:t>
      </w:r>
      <w:r>
        <w:rPr>
          <w:rFonts w:ascii="Simplified Arabic" w:hAnsi="Simplified Arabic" w:cs="Simplified Arabic" w:hint="cs"/>
          <w:sz w:val="28"/>
          <w:szCs w:val="28"/>
          <w:rtl/>
          <w:lang w:bidi="ar-DZ"/>
        </w:rPr>
        <w:t>ّوابط أو العلاقات القانونية ليست عمودية بل أفقية كما سبق ذكره، حيث أنّ القانون الدّولي منظّم وفق مصالح الدّول ذات السّيادة. ومنه لا يعبّر القانون الدّولي عن إرادة عامة عالمية، لأنّه إذا كانت هناك مصلحة عامة على المستوى الدّولي فإنّها تختلف حسب تمثيل كلّ شخص دولي.</w:t>
      </w:r>
    </w:p>
    <w:p w:rsidR="00560CDF" w:rsidRDefault="00560CDF" w:rsidP="00560CDF">
      <w:pPr>
        <w:pStyle w:val="Paragraphedeliste"/>
        <w:bidi/>
        <w:ind w:left="1440"/>
        <w:jc w:val="both"/>
        <w:rPr>
          <w:rFonts w:ascii="Simplified Arabic" w:hAnsi="Simplified Arabic" w:cs="Simplified Arabic"/>
          <w:sz w:val="28"/>
          <w:szCs w:val="28"/>
          <w:rtl/>
          <w:lang w:bidi="ar-DZ"/>
        </w:rPr>
      </w:pPr>
      <w:r w:rsidRPr="000A6134">
        <w:rPr>
          <w:rFonts w:ascii="Simplified Arabic" w:hAnsi="Simplified Arabic" w:cs="Simplified Arabic" w:hint="cs"/>
          <w:sz w:val="28"/>
          <w:szCs w:val="28"/>
          <w:rtl/>
          <w:lang w:bidi="ar-DZ"/>
        </w:rPr>
        <w:t xml:space="preserve">    ويظهر</w:t>
      </w:r>
      <w:r>
        <w:rPr>
          <w:rFonts w:ascii="Simplified Arabic" w:hAnsi="Simplified Arabic" w:cs="Simplified Arabic" w:hint="cs"/>
          <w:sz w:val="28"/>
          <w:szCs w:val="28"/>
          <w:rtl/>
          <w:lang w:bidi="ar-DZ"/>
        </w:rPr>
        <w:t xml:space="preserve"> طابع النّسبية في القاعدة الدّولية في المعاهدات، خاصة في حالتين: في حالة عدم مواجهة دولة بقاعدة ما إذا قرّرت هذه الدّولة استبعاد الآثار القانونية لها </w:t>
      </w:r>
      <w:r w:rsidRPr="00744653">
        <w:rPr>
          <w:rFonts w:ascii="Simplified Arabic" w:hAnsi="Simplified Arabic" w:cs="Simplified Arabic" w:hint="cs"/>
          <w:b/>
          <w:bCs/>
          <w:sz w:val="28"/>
          <w:szCs w:val="28"/>
          <w:rtl/>
          <w:lang w:bidi="ar-DZ"/>
        </w:rPr>
        <w:t xml:space="preserve">بعدم التّصديق </w:t>
      </w:r>
      <w:r>
        <w:rPr>
          <w:rFonts w:ascii="Simplified Arabic" w:hAnsi="Simplified Arabic" w:cs="Simplified Arabic" w:hint="cs"/>
          <w:sz w:val="28"/>
          <w:szCs w:val="28"/>
          <w:rtl/>
          <w:lang w:bidi="ar-DZ"/>
        </w:rPr>
        <w:t xml:space="preserve">على المعاهدة، فمثلا انتظرت فرنسا حتى سنة </w:t>
      </w:r>
      <w:r w:rsidRPr="000A6134">
        <w:rPr>
          <w:rFonts w:ascii="Simplified Arabic" w:hAnsi="Simplified Arabic" w:cs="Simplified Arabic" w:hint="cs"/>
          <w:sz w:val="24"/>
          <w:szCs w:val="24"/>
          <w:rtl/>
          <w:lang w:bidi="ar-DZ"/>
        </w:rPr>
        <w:t>1974</w:t>
      </w:r>
      <w:r>
        <w:rPr>
          <w:rFonts w:ascii="Simplified Arabic" w:hAnsi="Simplified Arabic" w:cs="Simplified Arabic" w:hint="cs"/>
          <w:sz w:val="24"/>
          <w:szCs w:val="24"/>
          <w:rtl/>
          <w:lang w:bidi="ar-DZ"/>
        </w:rPr>
        <w:t xml:space="preserve"> </w:t>
      </w:r>
      <w:r w:rsidRPr="000A6134">
        <w:rPr>
          <w:rFonts w:ascii="Simplified Arabic" w:hAnsi="Simplified Arabic" w:cs="Simplified Arabic" w:hint="cs"/>
          <w:sz w:val="28"/>
          <w:szCs w:val="28"/>
          <w:rtl/>
          <w:lang w:bidi="ar-DZ"/>
        </w:rPr>
        <w:t>لت</w:t>
      </w:r>
      <w:r>
        <w:rPr>
          <w:rFonts w:ascii="Simplified Arabic" w:hAnsi="Simplified Arabic" w:cs="Simplified Arabic" w:hint="cs"/>
          <w:sz w:val="28"/>
          <w:szCs w:val="28"/>
          <w:rtl/>
          <w:lang w:bidi="ar-DZ"/>
        </w:rPr>
        <w:t xml:space="preserve">صدّق على الاتفاقية الأوربية لحقوق الإنسان رغم أنّ هذه الاتفاقية تمّ إبرامها سنة </w:t>
      </w:r>
      <w:r w:rsidRPr="00744653">
        <w:rPr>
          <w:rFonts w:ascii="Simplified Arabic" w:hAnsi="Simplified Arabic" w:cs="Simplified Arabic" w:hint="cs"/>
          <w:sz w:val="24"/>
          <w:szCs w:val="24"/>
          <w:rtl/>
          <w:lang w:bidi="ar-DZ"/>
        </w:rPr>
        <w:t>1950</w:t>
      </w:r>
      <w:r>
        <w:rPr>
          <w:rFonts w:ascii="Simplified Arabic" w:hAnsi="Simplified Arabic" w:cs="Simplified Arabic" w:hint="cs"/>
          <w:sz w:val="28"/>
          <w:szCs w:val="28"/>
          <w:rtl/>
          <w:lang w:bidi="ar-DZ"/>
        </w:rPr>
        <w:t xml:space="preserve">، ومنه ففي الفترة الممتدّة بين </w:t>
      </w:r>
      <w:r w:rsidRPr="00744653">
        <w:rPr>
          <w:rFonts w:ascii="Simplified Arabic" w:hAnsi="Simplified Arabic" w:cs="Simplified Arabic" w:hint="cs"/>
          <w:sz w:val="24"/>
          <w:szCs w:val="24"/>
          <w:rtl/>
          <w:lang w:bidi="ar-DZ"/>
        </w:rPr>
        <w:t>1950-1974</w:t>
      </w:r>
      <w:r>
        <w:rPr>
          <w:rFonts w:ascii="Simplified Arabic" w:hAnsi="Simplified Arabic" w:cs="Simplified Arabic" w:hint="cs"/>
          <w:sz w:val="28"/>
          <w:szCs w:val="28"/>
          <w:rtl/>
          <w:lang w:bidi="ar-DZ"/>
        </w:rPr>
        <w:t xml:space="preserve"> </w:t>
      </w:r>
      <w:r w:rsidRPr="00744653">
        <w:rPr>
          <w:rFonts w:ascii="Simplified Arabic" w:hAnsi="Simplified Arabic" w:cs="Simplified Arabic" w:hint="cs"/>
          <w:sz w:val="28"/>
          <w:szCs w:val="28"/>
          <w:rtl/>
          <w:lang w:bidi="ar-DZ"/>
        </w:rPr>
        <w:t>لم تكن</w:t>
      </w:r>
      <w:r>
        <w:rPr>
          <w:rFonts w:ascii="Simplified Arabic" w:hAnsi="Simplified Arabic" w:cs="Simplified Arabic" w:hint="cs"/>
          <w:sz w:val="24"/>
          <w:szCs w:val="24"/>
          <w:rtl/>
          <w:lang w:bidi="ar-DZ"/>
        </w:rPr>
        <w:t xml:space="preserve"> </w:t>
      </w:r>
      <w:r w:rsidRPr="00744653">
        <w:rPr>
          <w:rFonts w:ascii="Simplified Arabic" w:hAnsi="Simplified Arabic" w:cs="Simplified Arabic" w:hint="cs"/>
          <w:sz w:val="28"/>
          <w:szCs w:val="28"/>
          <w:rtl/>
          <w:lang w:bidi="ar-DZ"/>
        </w:rPr>
        <w:t>القواعد القانونية التي تتضمنها الاتفاقية الأوربية تُواجه بها فرنسا</w:t>
      </w:r>
      <w:r>
        <w:rPr>
          <w:rFonts w:ascii="Simplified Arabic" w:hAnsi="Simplified Arabic" w:cs="Simplified Arabic" w:hint="cs"/>
          <w:sz w:val="28"/>
          <w:szCs w:val="28"/>
          <w:rtl/>
          <w:lang w:bidi="ar-DZ"/>
        </w:rPr>
        <w:t>،</w:t>
      </w:r>
      <w:r w:rsidRPr="00744653">
        <w:rPr>
          <w:rFonts w:ascii="Simplified Arabic" w:hAnsi="Simplified Arabic" w:cs="Simplified Arabic" w:hint="cs"/>
          <w:sz w:val="28"/>
          <w:szCs w:val="28"/>
          <w:rtl/>
          <w:lang w:bidi="ar-DZ"/>
        </w:rPr>
        <w:t xml:space="preserve"> رغم أنّ هذه القواعد موجودة في النّظام الدّولي لغياب التّصديق الذي يلزم هذه الدّولة بالمعاهدة. </w:t>
      </w:r>
      <w:r>
        <w:rPr>
          <w:rFonts w:ascii="Simplified Arabic" w:hAnsi="Simplified Arabic" w:cs="Simplified Arabic" w:hint="cs"/>
          <w:sz w:val="28"/>
          <w:szCs w:val="28"/>
          <w:rtl/>
          <w:lang w:bidi="ar-DZ"/>
        </w:rPr>
        <w:t xml:space="preserve">أمّا الحالة الثّانية فتتمثّل في </w:t>
      </w:r>
      <w:r w:rsidRPr="00744653">
        <w:rPr>
          <w:rFonts w:ascii="Simplified Arabic" w:hAnsi="Simplified Arabic" w:cs="Simplified Arabic" w:hint="cs"/>
          <w:b/>
          <w:bCs/>
          <w:sz w:val="28"/>
          <w:szCs w:val="28"/>
          <w:rtl/>
          <w:lang w:bidi="ar-DZ"/>
        </w:rPr>
        <w:t>التّحفظ على المعاهدة،</w:t>
      </w:r>
      <w:r>
        <w:rPr>
          <w:rFonts w:ascii="Simplified Arabic" w:hAnsi="Simplified Arabic" w:cs="Simplified Arabic" w:hint="cs"/>
          <w:sz w:val="28"/>
          <w:szCs w:val="28"/>
          <w:rtl/>
          <w:lang w:bidi="ar-DZ"/>
        </w:rPr>
        <w:t xml:space="preserve"> وهو أسلوب متّبع في القانون الدّولي، حيث يمكن للدّولة أن تصدّق على معاهدة ما وتستبعد بعض الأحكام </w:t>
      </w:r>
      <w:r>
        <w:rPr>
          <w:rFonts w:ascii="Simplified Arabic" w:hAnsi="Simplified Arabic" w:cs="Simplified Arabic" w:hint="cs"/>
          <w:sz w:val="28"/>
          <w:szCs w:val="28"/>
          <w:rtl/>
          <w:lang w:bidi="ar-DZ"/>
        </w:rPr>
        <w:lastRenderedPageBreak/>
        <w:t xml:space="preserve">فيها فلا تلتزم بها، وهنا لا يمكن مواجهة الدّولة بالقواعد القانونية التي شملها تحفظها. </w:t>
      </w:r>
      <w:r w:rsidRPr="00744653">
        <w:rPr>
          <w:rFonts w:ascii="Simplified Arabic" w:hAnsi="Simplified Arabic" w:cs="Simplified Arabic" w:hint="cs"/>
          <w:sz w:val="28"/>
          <w:szCs w:val="28"/>
          <w:rtl/>
          <w:lang w:bidi="ar-DZ"/>
        </w:rPr>
        <w:t xml:space="preserve"> </w:t>
      </w:r>
      <w:r w:rsidRPr="0035026F">
        <w:rPr>
          <w:rFonts w:ascii="Simplified Arabic" w:hAnsi="Simplified Arabic" w:cs="Simplified Arabic" w:hint="cs"/>
          <w:sz w:val="28"/>
          <w:szCs w:val="28"/>
          <w:rtl/>
          <w:lang w:bidi="ar-DZ"/>
        </w:rPr>
        <w:t>كما لا توجد على المستوى الدّولي مؤسّسة قضائية أو شبه قضائية تمارس ولايتها على دولة إلّا وافقت هذه الأخيرة على الخضوع لها؛ وهذا ما يفسّر استمرار العديد من النّزاعات الدّولية لكون القانون الدّولي يقوم إلى حدّ كبير على التّفسير الذّاتي للدّول. إضافة إلى أنّ المجتمع الدّولي لا يملك أيضا جهازا قادرا على ممارسة صلاحيات السّلطة العامة وضمان احترام الالتزامات القانونية من خلال تطبيق العقوبات</w:t>
      </w:r>
      <w:r>
        <w:rPr>
          <w:rFonts w:ascii="Simplified Arabic" w:hAnsi="Simplified Arabic" w:cs="Simplified Arabic" w:hint="cs"/>
          <w:sz w:val="28"/>
          <w:szCs w:val="28"/>
          <w:rtl/>
          <w:lang w:bidi="ar-DZ"/>
        </w:rPr>
        <w:t xml:space="preserve"> </w:t>
      </w:r>
      <w:r w:rsidRPr="0035026F">
        <w:rPr>
          <w:rFonts w:ascii="Simplified Arabic" w:hAnsi="Simplified Arabic" w:cs="Simplified Arabic" w:hint="cs"/>
          <w:sz w:val="28"/>
          <w:szCs w:val="28"/>
          <w:rtl/>
          <w:lang w:bidi="ar-DZ"/>
        </w:rPr>
        <w:t>المنصوص عليها، إذا لزم الأمر بالقوّة.</w:t>
      </w:r>
    </w:p>
    <w:p w:rsidR="00560CDF" w:rsidRPr="0035026F" w:rsidRDefault="00560CDF" w:rsidP="00560CDF">
      <w:pPr>
        <w:pStyle w:val="Paragraphedeliste"/>
        <w:numPr>
          <w:ilvl w:val="0"/>
          <w:numId w:val="1"/>
        </w:numPr>
        <w:bidi/>
        <w:jc w:val="both"/>
        <w:rPr>
          <w:rFonts w:ascii="Simplified Arabic" w:hAnsi="Simplified Arabic" w:cs="Simplified Arabic"/>
          <w:b/>
          <w:bCs/>
          <w:sz w:val="28"/>
          <w:szCs w:val="28"/>
          <w:rtl/>
          <w:lang w:bidi="ar-DZ"/>
        </w:rPr>
      </w:pPr>
      <w:r w:rsidRPr="0035026F">
        <w:rPr>
          <w:rFonts w:ascii="Simplified Arabic" w:hAnsi="Simplified Arabic" w:cs="Simplified Arabic" w:hint="cs"/>
          <w:b/>
          <w:bCs/>
          <w:sz w:val="28"/>
          <w:szCs w:val="28"/>
          <w:rtl/>
          <w:lang w:bidi="ar-DZ"/>
        </w:rPr>
        <w:t xml:space="preserve">خصوصية مصادر قانون المجتمع الدّولي </w:t>
      </w:r>
    </w:p>
    <w:p w:rsidR="00560CDF" w:rsidRDefault="00560CDF" w:rsidP="00560CDF">
      <w:pPr>
        <w:pStyle w:val="Paragraphedeliste"/>
        <w:bidi/>
        <w:ind w:left="1080"/>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 xml:space="preserve">يعتبر تحديد مصادر قانون المجتمع الدّولي صعبا نتيجة غياب المشرّع الدّولي، إلّا أنّ الفقه استقرّ على أنّ العلاقات القانونية الدّولية تُنظّم وفقا للمصادر المذكورة في نص المادّة </w:t>
      </w:r>
      <w:r w:rsidRPr="00043099">
        <w:rPr>
          <w:rFonts w:ascii="Simplified Arabic" w:hAnsi="Simplified Arabic" w:cs="Simplified Arabic" w:hint="cs"/>
          <w:sz w:val="24"/>
          <w:szCs w:val="24"/>
          <w:rtl/>
          <w:lang w:bidi="ar-DZ"/>
        </w:rPr>
        <w:t>38</w:t>
      </w:r>
      <w:r>
        <w:rPr>
          <w:rFonts w:ascii="Simplified Arabic" w:hAnsi="Simplified Arabic" w:cs="Simplified Arabic" w:hint="cs"/>
          <w:sz w:val="28"/>
          <w:szCs w:val="28"/>
          <w:rtl/>
          <w:lang w:bidi="ar-DZ"/>
        </w:rPr>
        <w:t xml:space="preserve"> من النّظام الأساسي لمحكمة العدل الدّولية، والتي ورد فيها أنّ "المحكمة تفصل في المنازعات التي تُرفع إليها وفقا لأحكام القانون الدّولي، وهي تُطبّق في هذا الشّأن:</w:t>
      </w:r>
    </w:p>
    <w:p w:rsidR="00560CDF" w:rsidRDefault="00560CDF" w:rsidP="00560CDF">
      <w:pPr>
        <w:pStyle w:val="Paragraphedeliste"/>
        <w:numPr>
          <w:ilvl w:val="0"/>
          <w:numId w:val="4"/>
        </w:numPr>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الاتّفاقيات الدّولية العامة والخاصّة التي تضع قواعد معترف بها صراحة من جانب الدّول المتنازعة.</w:t>
      </w:r>
    </w:p>
    <w:p w:rsidR="00560CDF" w:rsidRDefault="00560CDF" w:rsidP="00560CDF">
      <w:pPr>
        <w:pStyle w:val="Paragraphedeliste"/>
        <w:numPr>
          <w:ilvl w:val="0"/>
          <w:numId w:val="4"/>
        </w:numPr>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العادات الدّولية المرعية المعتبرة بمثابة قانون دلّ عليه تواتر الاستعمال. (العرف الدّولي)</w:t>
      </w:r>
    </w:p>
    <w:p w:rsidR="00560CDF" w:rsidRDefault="00560CDF" w:rsidP="00560CDF">
      <w:pPr>
        <w:pStyle w:val="Paragraphedeliste"/>
        <w:numPr>
          <w:ilvl w:val="0"/>
          <w:numId w:val="5"/>
        </w:numPr>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مبادئ القانون العامة التي أقرّتها الأمم المتمدينة.</w:t>
      </w:r>
    </w:p>
    <w:p w:rsidR="00560CDF" w:rsidRDefault="00560CDF" w:rsidP="00560CDF">
      <w:pPr>
        <w:pStyle w:val="Paragraphedeliste"/>
        <w:numPr>
          <w:ilvl w:val="0"/>
          <w:numId w:val="6"/>
        </w:numPr>
        <w:tabs>
          <w:tab w:val="right" w:pos="850"/>
        </w:tabs>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أحكام المحاكم ومذاهب كبار المؤلفين في القانون العام في مختلف الأمم. </w:t>
      </w:r>
      <w:r w:rsidRPr="00037063">
        <w:rPr>
          <w:rFonts w:ascii="Simplified Arabic" w:hAnsi="Simplified Arabic" w:cs="Simplified Arabic" w:hint="cs"/>
          <w:sz w:val="28"/>
          <w:szCs w:val="28"/>
          <w:rtl/>
          <w:lang w:bidi="ar-DZ"/>
        </w:rPr>
        <w:t xml:space="preserve">ويعتبر هذا </w:t>
      </w:r>
    </w:p>
    <w:p w:rsidR="00560CDF" w:rsidRDefault="00560CDF" w:rsidP="00560CDF">
      <w:pPr>
        <w:pStyle w:val="Paragraphedeliste"/>
        <w:tabs>
          <w:tab w:val="right" w:pos="850"/>
        </w:tabs>
        <w:bidi/>
        <w:ind w:left="1211"/>
        <w:rPr>
          <w:rFonts w:ascii="Simplified Arabic" w:hAnsi="Simplified Arabic" w:cs="Simplified Arabic"/>
          <w:sz w:val="28"/>
          <w:szCs w:val="28"/>
          <w:rtl/>
          <w:lang w:bidi="ar-DZ"/>
        </w:rPr>
      </w:pPr>
      <w:r w:rsidRPr="00037063">
        <w:rPr>
          <w:rFonts w:ascii="Simplified Arabic" w:hAnsi="Simplified Arabic" w:cs="Simplified Arabic" w:hint="cs"/>
          <w:sz w:val="28"/>
          <w:szCs w:val="28"/>
          <w:rtl/>
          <w:lang w:bidi="ar-DZ"/>
        </w:rPr>
        <w:t>أو ذاك مصدرا احتياطيا لقواعد القانون</w:t>
      </w:r>
      <w:r>
        <w:rPr>
          <w:rFonts w:ascii="Simplified Arabic" w:hAnsi="Simplified Arabic" w:cs="Simplified Arabic" w:hint="cs"/>
          <w:sz w:val="28"/>
          <w:szCs w:val="28"/>
          <w:rtl/>
          <w:lang w:bidi="ar-DZ"/>
        </w:rPr>
        <w:t>."</w:t>
      </w:r>
    </w:p>
    <w:p w:rsidR="00560CDF" w:rsidRDefault="00560CDF" w:rsidP="00560CDF">
      <w:pPr>
        <w:pStyle w:val="Paragraphedeliste"/>
        <w:tabs>
          <w:tab w:val="right" w:pos="850"/>
        </w:tabs>
        <w:bidi/>
        <w:ind w:left="1211"/>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ويتّضح من خلال هذا النّص أنّه لا يوجد ترتيب إلزامي بين مصادر القانون الذي يحكم المجتمع الدّولي، على خلاف القانون الدّاخلي للدّول الذي يقوم على التسلسل الهرمي للمصادر، حيث يحتلّ الدستور أعلى الهرم وتليه القوانين ثم باقي المصادر من تنظيمات وقرارات. وهكذا لا توجد في القانون الدّولي قوّة أسمى من القاعدة العرفية، كما أنّ المعاهدة لا تسري إلّا في مواجهة من رضي الارتباط بها، على عكس القانون الدّاخلي الذي يسري على الجميع. وهذا الغياب للتّسلسل الهرمي تنبثق عليه نتيجة رئيسية تتمثّل في أنّه لا يمكن حلّ النّزاعات الدّولية بنفس الإجراءات المتّبعة في القانون الدّاخلي.</w:t>
      </w:r>
    </w:p>
    <w:p w:rsidR="00560CDF" w:rsidRDefault="00560CDF" w:rsidP="00560CDF">
      <w:pPr>
        <w:pStyle w:val="Paragraphedeliste"/>
        <w:tabs>
          <w:tab w:val="right" w:pos="850"/>
        </w:tabs>
        <w:bidi/>
        <w:ind w:left="1211"/>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بقي أن نشير إلى أنّ قائمة المصادر في المادة </w:t>
      </w:r>
      <w:r w:rsidRPr="00043099">
        <w:rPr>
          <w:rFonts w:ascii="Simplified Arabic" w:hAnsi="Simplified Arabic" w:cs="Simplified Arabic" w:hint="cs"/>
          <w:sz w:val="24"/>
          <w:szCs w:val="24"/>
          <w:rtl/>
          <w:lang w:bidi="ar-DZ"/>
        </w:rPr>
        <w:t>38</w:t>
      </w:r>
      <w:r>
        <w:rPr>
          <w:rFonts w:ascii="Simplified Arabic" w:hAnsi="Simplified Arabic" w:cs="Simplified Arabic" w:hint="cs"/>
          <w:sz w:val="28"/>
          <w:szCs w:val="28"/>
          <w:rtl/>
          <w:lang w:bidi="ar-DZ"/>
        </w:rPr>
        <w:t xml:space="preserve"> المذكورة سابقا غالبا ما تعرّضت للانتقادات لسببين: الأوّل لطابعها الذي تجاوزه الزّمن، والذي يظهر من خلال العبارات ذات الصياغة القديمة وغير العادية، والمكانة المبالغ فيها الممنوحة للفقه. والثّاني لعدم اكتمالها، حيث لم يرد أي ذكر للقواعد الآمرة ولا لقواعد القانون الداخلي المسموح لها بأن توجد في العلاقات الدولية.</w:t>
      </w:r>
    </w:p>
    <w:p w:rsidR="00560CDF" w:rsidRPr="00037063" w:rsidRDefault="00560CDF" w:rsidP="00560CDF">
      <w:pPr>
        <w:pStyle w:val="Paragraphedeliste"/>
        <w:tabs>
          <w:tab w:val="right" w:pos="850"/>
        </w:tabs>
        <w:bidi/>
        <w:ind w:left="1211"/>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مع ذلك توحي قراءة نص المادّة </w:t>
      </w:r>
      <w:r w:rsidRPr="00043099">
        <w:rPr>
          <w:rFonts w:ascii="Simplified Arabic" w:hAnsi="Simplified Arabic" w:cs="Simplified Arabic" w:hint="cs"/>
          <w:sz w:val="24"/>
          <w:szCs w:val="24"/>
          <w:rtl/>
          <w:lang w:bidi="ar-DZ"/>
        </w:rPr>
        <w:t>38</w:t>
      </w:r>
      <w:r>
        <w:rPr>
          <w:rFonts w:ascii="Simplified Arabic" w:hAnsi="Simplified Arabic" w:cs="Simplified Arabic" w:hint="cs"/>
          <w:sz w:val="28"/>
          <w:szCs w:val="28"/>
          <w:rtl/>
          <w:lang w:bidi="ar-DZ"/>
        </w:rPr>
        <w:t xml:space="preserve"> بأنّ التصنيف المتعلّق بمصادر القانون الدّولي يستند إلى الكتابة وعدم الكتابة، ويؤكد القانون الوضعي هذه الملاحظة حيث يمنح المجتمع الدّولي مكانة أساسية للقانون المكتوب من معاهدات وأعمال انفرادية للدّول، كما يعطي أهمية لا يمكن تجاهلها للقانون غير المكتوب من عرف ومبادئ عامة للقانون.     </w:t>
      </w:r>
      <w:r w:rsidRPr="00037063">
        <w:rPr>
          <w:rFonts w:ascii="Simplified Arabic" w:hAnsi="Simplified Arabic" w:cs="Simplified Arabic" w:hint="cs"/>
          <w:sz w:val="28"/>
          <w:szCs w:val="28"/>
          <w:rtl/>
          <w:lang w:bidi="ar-DZ"/>
        </w:rPr>
        <w:t xml:space="preserve">   </w:t>
      </w:r>
    </w:p>
    <w:p w:rsidR="00560CDF" w:rsidRPr="0035026F" w:rsidRDefault="00560CDF" w:rsidP="00560CDF">
      <w:pPr>
        <w:bidi/>
        <w:rPr>
          <w:rFonts w:ascii="Simplified Arabic" w:hAnsi="Simplified Arabic" w:cs="Simplified Arabic"/>
          <w:b/>
          <w:bCs/>
          <w:sz w:val="28"/>
          <w:szCs w:val="28"/>
          <w:rtl/>
          <w:lang w:bidi="ar-DZ"/>
        </w:rPr>
      </w:pPr>
    </w:p>
    <w:p w:rsidR="00560CDF" w:rsidRPr="002C3959" w:rsidRDefault="00560CDF" w:rsidP="00560CDF">
      <w:pPr>
        <w:bidi/>
        <w:rPr>
          <w:rFonts w:ascii="Simplified Arabic" w:hAnsi="Simplified Arabic" w:cs="Simplified Arabic"/>
          <w:b/>
          <w:bCs/>
          <w:sz w:val="28"/>
          <w:szCs w:val="28"/>
          <w:rtl/>
          <w:lang w:bidi="ar-DZ"/>
        </w:rPr>
      </w:pPr>
    </w:p>
    <w:p w:rsidR="00560CDF" w:rsidRPr="00507BF7" w:rsidRDefault="00560CDF" w:rsidP="00560CDF">
      <w:pPr>
        <w:pStyle w:val="Paragraphedeliste"/>
        <w:bidi/>
        <w:ind w:left="1080"/>
        <w:rPr>
          <w:rFonts w:ascii="Simplified Arabic" w:hAnsi="Simplified Arabic" w:cs="Simplified Arabic"/>
          <w:b/>
          <w:bCs/>
          <w:sz w:val="28"/>
          <w:szCs w:val="28"/>
          <w:lang w:bidi="ar-DZ"/>
        </w:rPr>
      </w:pPr>
    </w:p>
    <w:p w:rsidR="00E93A34" w:rsidRPr="00560CDF" w:rsidRDefault="00E93A34" w:rsidP="00560CDF">
      <w:pPr>
        <w:bidi/>
        <w:rPr>
          <w:rFonts w:ascii="Simplified Arabic" w:hAnsi="Simplified Arabic" w:cs="Simplified Arabic"/>
          <w:sz w:val="28"/>
          <w:szCs w:val="28"/>
          <w:lang w:bidi="ar-DZ"/>
        </w:rPr>
      </w:pPr>
    </w:p>
    <w:sectPr w:rsidR="00E93A34" w:rsidRPr="00560CDF" w:rsidSect="00E93A3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1F0D" w:rsidRDefault="001A1F0D" w:rsidP="00224DEB">
      <w:pPr>
        <w:spacing w:after="0" w:line="240" w:lineRule="auto"/>
      </w:pPr>
      <w:r>
        <w:separator/>
      </w:r>
    </w:p>
  </w:endnote>
  <w:endnote w:type="continuationSeparator" w:id="1">
    <w:p w:rsidR="001A1F0D" w:rsidRDefault="001A1F0D" w:rsidP="00224D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DEB" w:rsidRDefault="00224DEB">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98033"/>
      <w:docPartObj>
        <w:docPartGallery w:val="Page Numbers (Bottom of Page)"/>
        <w:docPartUnique/>
      </w:docPartObj>
    </w:sdtPr>
    <w:sdtContent>
      <w:p w:rsidR="009C691D" w:rsidRDefault="009C691D">
        <w:pPr>
          <w:pStyle w:val="Pieddepage"/>
        </w:pPr>
        <w:r>
          <w:ptab w:relativeTo="indent" w:alignment="center" w:leader="none"/>
        </w:r>
        <w:fldSimple w:instr=" PAGE   \* MERGEFORMAT ">
          <w:r>
            <w:rPr>
              <w:noProof/>
            </w:rPr>
            <w:t>1</w:t>
          </w:r>
        </w:fldSimple>
      </w:p>
    </w:sdtContent>
  </w:sdt>
  <w:p w:rsidR="00224DEB" w:rsidRDefault="00224DEB">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DEB" w:rsidRDefault="00224DE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1F0D" w:rsidRDefault="001A1F0D" w:rsidP="00224DEB">
      <w:pPr>
        <w:spacing w:after="0" w:line="240" w:lineRule="auto"/>
      </w:pPr>
      <w:r>
        <w:separator/>
      </w:r>
    </w:p>
  </w:footnote>
  <w:footnote w:type="continuationSeparator" w:id="1">
    <w:p w:rsidR="001A1F0D" w:rsidRDefault="001A1F0D" w:rsidP="00224DE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DEB" w:rsidRDefault="00224DEB">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DEB" w:rsidRDefault="00224DEB">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DEB" w:rsidRDefault="00224DEB">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750B3"/>
    <w:multiLevelType w:val="hybridMultilevel"/>
    <w:tmpl w:val="30D237F6"/>
    <w:lvl w:ilvl="0" w:tplc="AF4C61E6">
      <w:start w:val="1"/>
      <w:numFmt w:val="arabicAlpha"/>
      <w:lvlText w:val="(%1)"/>
      <w:lvlJc w:val="left"/>
      <w:pPr>
        <w:ind w:left="1211" w:hanging="360"/>
      </w:pPr>
      <w:rPr>
        <w:rFonts w:hint="default"/>
      </w:rPr>
    </w:lvl>
    <w:lvl w:ilvl="1" w:tplc="040C0019" w:tentative="1">
      <w:start w:val="1"/>
      <w:numFmt w:val="lowerLetter"/>
      <w:lvlText w:val="%2."/>
      <w:lvlJc w:val="left"/>
      <w:pPr>
        <w:ind w:left="1790" w:hanging="360"/>
      </w:pPr>
    </w:lvl>
    <w:lvl w:ilvl="2" w:tplc="040C001B" w:tentative="1">
      <w:start w:val="1"/>
      <w:numFmt w:val="lowerRoman"/>
      <w:lvlText w:val="%3."/>
      <w:lvlJc w:val="right"/>
      <w:pPr>
        <w:ind w:left="2510" w:hanging="180"/>
      </w:pPr>
    </w:lvl>
    <w:lvl w:ilvl="3" w:tplc="040C000F" w:tentative="1">
      <w:start w:val="1"/>
      <w:numFmt w:val="decimal"/>
      <w:lvlText w:val="%4."/>
      <w:lvlJc w:val="left"/>
      <w:pPr>
        <w:ind w:left="3230" w:hanging="360"/>
      </w:pPr>
    </w:lvl>
    <w:lvl w:ilvl="4" w:tplc="040C0019" w:tentative="1">
      <w:start w:val="1"/>
      <w:numFmt w:val="lowerLetter"/>
      <w:lvlText w:val="%5."/>
      <w:lvlJc w:val="left"/>
      <w:pPr>
        <w:ind w:left="3950" w:hanging="360"/>
      </w:pPr>
    </w:lvl>
    <w:lvl w:ilvl="5" w:tplc="040C001B" w:tentative="1">
      <w:start w:val="1"/>
      <w:numFmt w:val="lowerRoman"/>
      <w:lvlText w:val="%6."/>
      <w:lvlJc w:val="right"/>
      <w:pPr>
        <w:ind w:left="4670" w:hanging="180"/>
      </w:pPr>
    </w:lvl>
    <w:lvl w:ilvl="6" w:tplc="040C000F" w:tentative="1">
      <w:start w:val="1"/>
      <w:numFmt w:val="decimal"/>
      <w:lvlText w:val="%7."/>
      <w:lvlJc w:val="left"/>
      <w:pPr>
        <w:ind w:left="5390" w:hanging="360"/>
      </w:pPr>
    </w:lvl>
    <w:lvl w:ilvl="7" w:tplc="040C0019" w:tentative="1">
      <w:start w:val="1"/>
      <w:numFmt w:val="lowerLetter"/>
      <w:lvlText w:val="%8."/>
      <w:lvlJc w:val="left"/>
      <w:pPr>
        <w:ind w:left="6110" w:hanging="360"/>
      </w:pPr>
    </w:lvl>
    <w:lvl w:ilvl="8" w:tplc="040C001B" w:tentative="1">
      <w:start w:val="1"/>
      <w:numFmt w:val="lowerRoman"/>
      <w:lvlText w:val="%9."/>
      <w:lvlJc w:val="right"/>
      <w:pPr>
        <w:ind w:left="6830" w:hanging="180"/>
      </w:pPr>
    </w:lvl>
  </w:abstractNum>
  <w:abstractNum w:abstractNumId="1">
    <w:nsid w:val="0AF218A8"/>
    <w:multiLevelType w:val="hybridMultilevel"/>
    <w:tmpl w:val="5C326F34"/>
    <w:lvl w:ilvl="0" w:tplc="823E07CC">
      <w:start w:val="8"/>
      <w:numFmt w:val="arabicAlpha"/>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2">
    <w:nsid w:val="3A68699D"/>
    <w:multiLevelType w:val="hybridMultilevel"/>
    <w:tmpl w:val="1E9473BC"/>
    <w:lvl w:ilvl="0" w:tplc="C378756C">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
    <w:nsid w:val="4A457CBF"/>
    <w:multiLevelType w:val="hybridMultilevel"/>
    <w:tmpl w:val="3EE8C256"/>
    <w:lvl w:ilvl="0" w:tplc="733C3F14">
      <w:start w:val="5"/>
      <w:numFmt w:val="arabicAlpha"/>
      <w:lvlText w:val="(%1)"/>
      <w:lvlJc w:val="left"/>
      <w:pPr>
        <w:ind w:left="1211" w:hanging="360"/>
      </w:pPr>
      <w:rPr>
        <w:rFonts w:hint="default"/>
      </w:rPr>
    </w:lvl>
    <w:lvl w:ilvl="1" w:tplc="040C0019" w:tentative="1">
      <w:start w:val="1"/>
      <w:numFmt w:val="lowerLetter"/>
      <w:lvlText w:val="%2."/>
      <w:lvlJc w:val="left"/>
      <w:pPr>
        <w:ind w:left="1648" w:hanging="360"/>
      </w:pPr>
    </w:lvl>
    <w:lvl w:ilvl="2" w:tplc="040C001B" w:tentative="1">
      <w:start w:val="1"/>
      <w:numFmt w:val="lowerRoman"/>
      <w:lvlText w:val="%3."/>
      <w:lvlJc w:val="right"/>
      <w:pPr>
        <w:ind w:left="2368" w:hanging="180"/>
      </w:pPr>
    </w:lvl>
    <w:lvl w:ilvl="3" w:tplc="040C000F" w:tentative="1">
      <w:start w:val="1"/>
      <w:numFmt w:val="decimal"/>
      <w:lvlText w:val="%4."/>
      <w:lvlJc w:val="left"/>
      <w:pPr>
        <w:ind w:left="3088" w:hanging="360"/>
      </w:pPr>
    </w:lvl>
    <w:lvl w:ilvl="4" w:tplc="040C0019" w:tentative="1">
      <w:start w:val="1"/>
      <w:numFmt w:val="lowerLetter"/>
      <w:lvlText w:val="%5."/>
      <w:lvlJc w:val="left"/>
      <w:pPr>
        <w:ind w:left="3808" w:hanging="360"/>
      </w:pPr>
    </w:lvl>
    <w:lvl w:ilvl="5" w:tplc="040C001B" w:tentative="1">
      <w:start w:val="1"/>
      <w:numFmt w:val="lowerRoman"/>
      <w:lvlText w:val="%6."/>
      <w:lvlJc w:val="right"/>
      <w:pPr>
        <w:ind w:left="4528" w:hanging="180"/>
      </w:pPr>
    </w:lvl>
    <w:lvl w:ilvl="6" w:tplc="040C000F" w:tentative="1">
      <w:start w:val="1"/>
      <w:numFmt w:val="decimal"/>
      <w:lvlText w:val="%7."/>
      <w:lvlJc w:val="left"/>
      <w:pPr>
        <w:ind w:left="5248" w:hanging="360"/>
      </w:pPr>
    </w:lvl>
    <w:lvl w:ilvl="7" w:tplc="040C0019" w:tentative="1">
      <w:start w:val="1"/>
      <w:numFmt w:val="lowerLetter"/>
      <w:lvlText w:val="%8."/>
      <w:lvlJc w:val="left"/>
      <w:pPr>
        <w:ind w:left="5968" w:hanging="360"/>
      </w:pPr>
    </w:lvl>
    <w:lvl w:ilvl="8" w:tplc="040C001B" w:tentative="1">
      <w:start w:val="1"/>
      <w:numFmt w:val="lowerRoman"/>
      <w:lvlText w:val="%9."/>
      <w:lvlJc w:val="right"/>
      <w:pPr>
        <w:ind w:left="6688" w:hanging="180"/>
      </w:pPr>
    </w:lvl>
  </w:abstractNum>
  <w:abstractNum w:abstractNumId="4">
    <w:nsid w:val="724A43C5"/>
    <w:multiLevelType w:val="hybridMultilevel"/>
    <w:tmpl w:val="0B24CD60"/>
    <w:lvl w:ilvl="0" w:tplc="529EF96A">
      <w:numFmt w:val="bullet"/>
      <w:lvlText w:val=""/>
      <w:lvlJc w:val="left"/>
      <w:pPr>
        <w:ind w:left="1080" w:hanging="360"/>
      </w:pPr>
      <w:rPr>
        <w:rFonts w:ascii="Symbol" w:eastAsiaTheme="minorHAnsi" w:hAnsi="Symbol" w:cs="Simplified Arabic"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nsid w:val="74B64150"/>
    <w:multiLevelType w:val="hybridMultilevel"/>
    <w:tmpl w:val="1BF83814"/>
    <w:lvl w:ilvl="0" w:tplc="079AEE14">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num w:numId="1">
    <w:abstractNumId w:val="4"/>
  </w:num>
  <w:num w:numId="2">
    <w:abstractNumId w:val="2"/>
  </w:num>
  <w:num w:numId="3">
    <w:abstractNumId w:val="5"/>
  </w:num>
  <w:num w:numId="4">
    <w:abstractNumId w:val="0"/>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defaultTabStop w:val="708"/>
  <w:hyphenationZone w:val="425"/>
  <w:characterSpacingControl w:val="doNotCompress"/>
  <w:footnotePr>
    <w:footnote w:id="0"/>
    <w:footnote w:id="1"/>
  </w:footnotePr>
  <w:endnotePr>
    <w:endnote w:id="0"/>
    <w:endnote w:id="1"/>
  </w:endnotePr>
  <w:compat/>
  <w:rsids>
    <w:rsidRoot w:val="00560CDF"/>
    <w:rsid w:val="001A1F0D"/>
    <w:rsid w:val="00224DEB"/>
    <w:rsid w:val="003666C0"/>
    <w:rsid w:val="004D317E"/>
    <w:rsid w:val="005062EC"/>
    <w:rsid w:val="00560CDF"/>
    <w:rsid w:val="0058374D"/>
    <w:rsid w:val="009C691D"/>
    <w:rsid w:val="00E93A3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CD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60CDF"/>
    <w:pPr>
      <w:ind w:left="720"/>
      <w:contextualSpacing/>
    </w:pPr>
  </w:style>
  <w:style w:type="paragraph" w:styleId="En-tte">
    <w:name w:val="header"/>
    <w:basedOn w:val="Normal"/>
    <w:link w:val="En-tteCar"/>
    <w:uiPriority w:val="99"/>
    <w:semiHidden/>
    <w:unhideWhenUsed/>
    <w:rsid w:val="00224DEB"/>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224DEB"/>
  </w:style>
  <w:style w:type="paragraph" w:styleId="Pieddepage">
    <w:name w:val="footer"/>
    <w:basedOn w:val="Normal"/>
    <w:link w:val="PieddepageCar"/>
    <w:uiPriority w:val="99"/>
    <w:unhideWhenUsed/>
    <w:rsid w:val="00224DE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24DE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2481</Words>
  <Characters>13647</Characters>
  <Application>Microsoft Office Word</Application>
  <DocSecurity>0</DocSecurity>
  <Lines>113</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5</cp:revision>
  <dcterms:created xsi:type="dcterms:W3CDTF">2021-01-10T09:40:00Z</dcterms:created>
  <dcterms:modified xsi:type="dcterms:W3CDTF">2021-01-12T11:13:00Z</dcterms:modified>
</cp:coreProperties>
</file>