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rtl/>
          <w:lang w:bidi="ar-DZ"/>
        </w:rPr>
      </w:pPr>
      <w:r w:rsidRPr="00851755">
        <w:rPr>
          <w:rFonts w:ascii="Times New Roman" w:eastAsia="Calibri" w:hAnsi="Times New Roman" w:cs="Times New Roman" w:hint="cs"/>
          <w:b/>
          <w:bCs/>
          <w:color w:val="FF0000"/>
          <w:sz w:val="40"/>
          <w:szCs w:val="40"/>
          <w:highlight w:val="yellow"/>
          <w:rtl/>
          <w:lang w:val="en-US" w:bidi="ar-DZ"/>
        </w:rPr>
        <w:t xml:space="preserve">    </w:t>
      </w:r>
      <w:r w:rsidRPr="00851755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highlight w:val="yellow"/>
          <w:rtl/>
          <w:lang w:val="en-US" w:bidi="ar-DZ"/>
        </w:rPr>
        <w:t xml:space="preserve"> </w:t>
      </w:r>
      <w:proofErr w:type="gramStart"/>
      <w:r w:rsidRPr="00851755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highlight w:val="yellow"/>
          <w:rtl/>
          <w:lang w:val="en-US" w:bidi="ar-DZ"/>
        </w:rPr>
        <w:t>المنهج</w:t>
      </w:r>
      <w:proofErr w:type="gramEnd"/>
      <w:r w:rsidRPr="00851755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highlight w:val="yellow"/>
          <w:rtl/>
          <w:lang w:val="en-US" w:bidi="ar-DZ"/>
        </w:rPr>
        <w:t xml:space="preserve"> التاريخي </w:t>
      </w:r>
      <w:r w:rsidRPr="00851755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highlight w:val="yellow"/>
          <w:lang w:bidi="ar-DZ"/>
        </w:rPr>
        <w:t xml:space="preserve">The </w:t>
      </w:r>
      <w:proofErr w:type="spellStart"/>
      <w:r w:rsidRPr="00851755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highlight w:val="yellow"/>
          <w:lang w:bidi="ar-DZ"/>
        </w:rPr>
        <w:t>Historical</w:t>
      </w:r>
      <w:proofErr w:type="spellEnd"/>
      <w:r w:rsidRPr="00851755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highlight w:val="yellow"/>
          <w:lang w:bidi="ar-DZ"/>
        </w:rPr>
        <w:t xml:space="preserve"> Method</w:t>
      </w:r>
    </w:p>
    <w:p w:rsidR="00851755" w:rsidRPr="00851755" w:rsidRDefault="00851755" w:rsidP="00851755">
      <w:pPr>
        <w:bidi/>
        <w:spacing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rtl/>
          <w:lang w:bidi="ar-DZ"/>
        </w:rPr>
      </w:pPr>
      <w:bookmarkStart w:id="0" w:name="_GoBack"/>
      <w:bookmarkEnd w:id="0"/>
      <w:proofErr w:type="gramStart"/>
      <w:r w:rsidRPr="00851755">
        <w:rPr>
          <w:rFonts w:ascii="Times New Roman" w:eastAsia="Calibri" w:hAnsi="Times New Roman" w:cs="Times New Roman" w:hint="cs"/>
          <w:color w:val="FF0000"/>
          <w:sz w:val="36"/>
          <w:szCs w:val="36"/>
          <w:highlight w:val="lightGray"/>
          <w:rtl/>
          <w:lang w:bidi="ar-DZ"/>
        </w:rPr>
        <w:t>مدخل</w:t>
      </w:r>
      <w:proofErr w:type="gramEnd"/>
      <w:r w:rsidRPr="00851755">
        <w:rPr>
          <w:rFonts w:ascii="Times New Roman" w:eastAsia="Calibri" w:hAnsi="Times New Roman" w:cs="Times New Roman" w:hint="cs"/>
          <w:color w:val="FF0000"/>
          <w:sz w:val="36"/>
          <w:szCs w:val="36"/>
          <w:highlight w:val="lightGray"/>
          <w:rtl/>
          <w:lang w:bidi="ar-DZ"/>
        </w:rPr>
        <w:t xml:space="preserve"> إلى المنهج التاريخي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rtl/>
          <w:lang w:bidi="ar-DZ"/>
        </w:rPr>
      </w:pPr>
      <w:r w:rsidRPr="00851755">
        <w:rPr>
          <w:rFonts w:ascii="Times New Roman" w:eastAsia="Calibri" w:hAnsi="Times New Roman" w:cs="Times New Roman" w:hint="cs"/>
          <w:sz w:val="32"/>
          <w:szCs w:val="32"/>
          <w:highlight w:val="lightGray"/>
          <w:u w:val="single"/>
          <w:rtl/>
          <w:lang w:bidi="ar-DZ"/>
        </w:rPr>
        <w:t>مدخل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</w:t>
      </w: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يقوم المنهج التاريخي في البحث على أساس دراسة أحداث الماضي و تفسيرها و تحليلها بهدف التوصل إلى قوانين عامة تساعدنا على تحليل أوضاع الحاضر و التنبؤ بالمستقبل، و هو بذلك يصف الحوادث بطريقة موضوعية و يحاول أن يربطها في سياق زمني من اجل تقديم قصة مستمرة من الماضي إلى الحاضر و المستقبل. و الظواهر الاجتماعية كالظواهر التاريخية زمانية في أغلب الأحوال، إذ ترتبط ارتباطا وثيقا بواقع المجتمع الماضية، تأثرت بها في شأنها و نموها و بذلك فلا بد للباحث الاجتماعي من الرجوع إلى الماضي لتعقب الظاهرة منذ نشأتها، و الوقوف على عوامل تغيرها و انتقالها من حال إلى حال . و يستخدم المنهج أيضا في دراسة الحاضر من خلال دراسة ظواهره و احداثه و تفسيرها بالرجوع إلى أصلها و تحديد التغييرات و التطورات التي عرضت لها و مرت عليها و العوامل و الأسباب المسؤولية عن ذلك و التي منحتها صورتها الحالية</w:t>
      </w:r>
      <w:r w:rsidRPr="00851755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.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rtl/>
          <w:lang w:bidi="ar-DZ"/>
        </w:rPr>
      </w:pPr>
      <w:r w:rsidRPr="00851755">
        <w:rPr>
          <w:rFonts w:ascii="Times New Roman" w:eastAsia="Calibri" w:hAnsi="Times New Roman" w:cs="Times New Roman" w:hint="cs"/>
          <w:sz w:val="32"/>
          <w:szCs w:val="32"/>
          <w:highlight w:val="lightGray"/>
          <w:u w:val="single"/>
          <w:rtl/>
          <w:lang w:bidi="ar-DZ"/>
        </w:rPr>
        <w:t>أدوات المنهج التاريخي</w:t>
      </w:r>
      <w:r w:rsidRPr="00851755">
        <w:rPr>
          <w:rFonts w:ascii="Times New Roman" w:eastAsia="Calibri" w:hAnsi="Times New Roman" w:cs="Times New Roman" w:hint="cs"/>
          <w:sz w:val="32"/>
          <w:szCs w:val="32"/>
          <w:u w:val="single"/>
          <w:rtl/>
          <w:lang w:bidi="ar-DZ"/>
        </w:rPr>
        <w:t xml:space="preserve"> 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و يتضمن البحث التاريخي و ضع الأدلة المأخوذة من الوثائق و السجلات مع بعضها بطريقة منطقية، و الاعتماد على هذه الأدلة في تكوين النتائج التي تؤسس حقائق جديدة أو تقدم تعميمات سليمة عن الأحداث الماضية أو الحاضر  والصفات و الأفكار الإنسانية.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فالباحث الذي يستخدم المنهج التاريخي يستطيع من خلال تطبيق أدوات البحث العلمي في دراسته كالدقة و الموضوعية و الأمانة الفكرية و جمع البيانات ة تحليلها و </w:t>
      </w: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lastRenderedPageBreak/>
        <w:t>تفسيرها أن يصل إلى ربط الأحداث التاريخية و إيجاد بعض العلاقات السببية بينها، و من ثم محاولة وضع قوانين يمكن تعميمها و الاستفادة منها.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 w:hint="cs"/>
          <w:sz w:val="32"/>
          <w:szCs w:val="32"/>
          <w:highlight w:val="lightGray"/>
          <w:rtl/>
          <w:lang w:bidi="ar-DZ"/>
        </w:rPr>
        <w:t>الفرق بيم المنهج التاريخي و منهج المسح الاجتماعي</w:t>
      </w:r>
      <w:r w:rsidRPr="00851755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و ينبغي على الطالب أن يميز بين عمل الباحث الاجتماعي و عمل المؤرخ، إذ ينصب اهتمام الباحث على تفسير و تحليل الحدث و ليس سرد الأحداث و ربطها بظروف بيئته الاجتماعية و السياسية و الاقتصادية، بينما يذهب عمل المؤرخ إلى تدوين الحدث و الإلمام بتفاصيل الماضي و الأحداث الفردية المنفردة مثل شرح و سرد أحداث معركة حدثت بين قوسين. بينما الباحث الاجتماعي بتحليل الحرب كظاهرة اجتماعية عند أكثر من مجتمع واحد و عبر حقبة زمنية واسعة من أجل أن يصل إلى أنواع الصراعات الاجتماعية</w:t>
      </w:r>
      <w:r w:rsidRPr="00851755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. </w:t>
      </w:r>
      <w:proofErr w:type="gramStart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إلا</w:t>
      </w:r>
      <w:proofErr w:type="gramEnd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أن نوع المنهج أو الظاهرة المدروسة تفرض على الباحث استخدام نوع الطريقة المنهجية و ليس رغبته الخاصة أو له الحرية في اختيار منهج دراسته. </w:t>
      </w:r>
      <w:proofErr w:type="gramStart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فمثلا</w:t>
      </w:r>
      <w:proofErr w:type="gramEnd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إذا أراد الباحث أن يدرس أسباب الطلاق في القرن العشرين في مجتمع ما، فإن عليه استخدام البيانات التاريخية لتلك الحقبة الزمنية.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rtl/>
          <w:lang w:bidi="ar-DZ"/>
        </w:rPr>
      </w:pPr>
      <w:r w:rsidRPr="00851755">
        <w:rPr>
          <w:rFonts w:ascii="Times New Roman" w:eastAsia="Calibri" w:hAnsi="Times New Roman" w:cs="Times New Roman" w:hint="cs"/>
          <w:sz w:val="32"/>
          <w:szCs w:val="32"/>
          <w:highlight w:val="lightGray"/>
          <w:u w:val="single"/>
          <w:rtl/>
          <w:lang w:bidi="ar-DZ"/>
        </w:rPr>
        <w:t>إيجابيات المنهج التاريخي</w:t>
      </w:r>
      <w:r w:rsidRPr="00851755">
        <w:rPr>
          <w:rFonts w:ascii="Times New Roman" w:eastAsia="Calibri" w:hAnsi="Times New Roman" w:cs="Times New Roman" w:hint="cs"/>
          <w:sz w:val="32"/>
          <w:szCs w:val="32"/>
          <w:u w:val="single"/>
          <w:rtl/>
          <w:lang w:bidi="ar-DZ"/>
        </w:rPr>
        <w:t xml:space="preserve"> 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للمنهج التاريخي إيجابيات عديدة منه الكشف عن الجوانب الطبيعة البشرية في الماضي و كيف تطور المجتمع الإنساني و الفكر الاجتماعي</w:t>
      </w:r>
      <w:r w:rsidRPr="00851755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،</w:t>
      </w: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كما يوضح جذور الحياة المعاصرة الحديثة، و هذه قدرة منهجية كبيرة تتمتع بها المنهج التاريخي لأن الحياة المعاصرة قائمة على الحياة السابقة و امتداد لها و لا تمكن دراسة الحاضر دون الرجوع إلى الماضي.</w:t>
      </w:r>
    </w:p>
    <w:p w:rsidR="00851755" w:rsidRPr="00851755" w:rsidRDefault="00851755" w:rsidP="00851755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rtl/>
          <w:lang w:bidi="ar-DZ"/>
        </w:rPr>
      </w:pPr>
      <w:r w:rsidRPr="00851755">
        <w:rPr>
          <w:rFonts w:ascii="Times New Roman" w:eastAsia="Calibri" w:hAnsi="Times New Roman" w:cs="Times New Roman" w:hint="cs"/>
          <w:sz w:val="32"/>
          <w:szCs w:val="32"/>
          <w:highlight w:val="lightGray"/>
          <w:u w:val="single"/>
          <w:rtl/>
          <w:lang w:bidi="ar-DZ"/>
        </w:rPr>
        <w:t>سلبيات المنهج التاريخي</w:t>
      </w:r>
    </w:p>
    <w:p w:rsidR="00851755" w:rsidRPr="00851755" w:rsidRDefault="00851755" w:rsidP="00851755">
      <w:pPr>
        <w:bidi/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1 – </w:t>
      </w:r>
      <w:proofErr w:type="gramStart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يتضمن</w:t>
      </w:r>
      <w:proofErr w:type="gramEnd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فرضيات تخمينية غير يقينية، أي غير قابلة للتحقيق منها بشكل عام.</w:t>
      </w:r>
    </w:p>
    <w:p w:rsidR="00851755" w:rsidRPr="00851755" w:rsidRDefault="00851755" w:rsidP="00851755">
      <w:pPr>
        <w:bidi/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lastRenderedPageBreak/>
        <w:t xml:space="preserve">2 – إن البدايات الأولى للتاريخ الإنساني </w:t>
      </w:r>
      <w:proofErr w:type="gramStart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غير</w:t>
      </w:r>
      <w:proofErr w:type="gramEnd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معروفة.</w:t>
      </w:r>
    </w:p>
    <w:p w:rsidR="00851755" w:rsidRPr="00851755" w:rsidRDefault="00851755" w:rsidP="00851755">
      <w:pPr>
        <w:bidi/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3 – </w:t>
      </w:r>
      <w:proofErr w:type="gramStart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لا</w:t>
      </w:r>
      <w:proofErr w:type="gramEnd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يستطيع هذا المنهج أن يفسر لنا كيفية ربط الماضي المجهول عندنا بالحاضر المعروف، فهو بهذه الحالة لا يعطينا شيئا و لا يفسر شيئا إنما هو منهج تأويلي.</w:t>
      </w:r>
    </w:p>
    <w:p w:rsidR="00851755" w:rsidRPr="00851755" w:rsidRDefault="00851755" w:rsidP="00851755">
      <w:pPr>
        <w:bidi/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4 – </w:t>
      </w:r>
      <w:proofErr w:type="gramStart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إن</w:t>
      </w:r>
      <w:proofErr w:type="gramEnd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آراء المؤرخين تختلف حول الموضوع التاريخي الواحد و أن بعضهم ينقد بعضا، و هذا دليل على ضرورة الاعتراف بوجود العنصر الذاتي في التفكير التاريخي.</w:t>
      </w:r>
    </w:p>
    <w:p w:rsidR="00851755" w:rsidRPr="00851755" w:rsidRDefault="00851755" w:rsidP="00851755">
      <w:pPr>
        <w:bidi/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5 – </w:t>
      </w:r>
      <w:proofErr w:type="gramStart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إن</w:t>
      </w:r>
      <w:proofErr w:type="gramEnd"/>
      <w:r w:rsidRPr="00851755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الدراسات التاريخية موضع تعديل مستمر، إذ يتوقع أن تظهر في المستقبل وجهات نظر جديدة تفسر الوقائع الماضية على نحو جديد بسبب الكشف عن وقائع جديدة و بسبب اختلاف عقلية العصر الذي يعيش فيه المؤرخ</w:t>
      </w:r>
    </w:p>
    <w:p w:rsidR="000B675D" w:rsidRDefault="000B675D">
      <w:pPr>
        <w:rPr>
          <w:lang w:bidi="ar-DZ"/>
        </w:rPr>
      </w:pPr>
    </w:p>
    <w:sectPr w:rsidR="000B67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5"/>
    <w:rsid w:val="000B675D"/>
    <w:rsid w:val="008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2668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CTE18</dc:creator>
  <cp:lastModifiedBy>CTE18</cp:lastModifiedBy>
  <cp:revision>1</cp:revision>
  <dcterms:created xsi:type="dcterms:W3CDTF">2017-01-30T08:18:00Z</dcterms:created>
  <dcterms:modified xsi:type="dcterms:W3CDTF">2017-01-30T08:18:00Z</dcterms:modified>
</cp:coreProperties>
</file>