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4C" w:rsidRDefault="00BC324C" w:rsidP="00BC324C">
      <w:pPr>
        <w:bidi/>
        <w:spacing w:after="0"/>
        <w:jc w:val="mediumKashida"/>
        <w:rPr>
          <w:rFonts w:ascii="Traditional Arabic" w:eastAsia="Times New Roman" w:hAnsi="Traditional Arabic" w:cs="Traditional Arabic"/>
          <w:sz w:val="44"/>
          <w:szCs w:val="44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sz w:val="44"/>
          <w:szCs w:val="44"/>
          <w:highlight w:val="green"/>
          <w:u w:val="single"/>
          <w:rtl/>
          <w:lang w:eastAsia="fr-FR"/>
        </w:rPr>
        <w:t>المحاضرة الثالثة :التــاجــــر</w:t>
      </w:r>
    </w:p>
    <w:p w:rsidR="00BC324C" w:rsidRDefault="00BC324C" w:rsidP="00BC324C">
      <w:pPr>
        <w:bidi/>
        <w:spacing w:after="240"/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yellow"/>
          <w:rtl/>
          <w:lang w:eastAsia="fr-FR"/>
        </w:rPr>
        <w:t>أولا – التعريف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 xml:space="preserve">: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عرفت المادة 01 من ( ق ت ج ) التاجر بأنه : " يعد تاجرا كل شخص طبيعي أو معنوي يباشر عملا تجاريا و يتخذه مهنة معتادة له ، ما لم يقضي القانون بخلاف ذلك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>."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و عليه التاجر هو : كل شخص يمارس الأعمال التجارية على وجه الاحتراف باسمه و لحسابه و تتوفر لديه الأهلية التجارية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>.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يستخلص من المادة المذكورة أعلاه أنه لاكتساب صفة التاجر لا بد من توفر مجموعة من الشروط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 xml:space="preserve">.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ثانيا : شروط اكتساب وصف التاجر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yellow"/>
          <w:lang w:eastAsia="fr-FR"/>
        </w:rPr>
        <w:t xml:space="preserve">1 -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yellow"/>
          <w:rtl/>
          <w:lang w:eastAsia="fr-FR"/>
        </w:rPr>
        <w:t>القيام بالأعمال التجارية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 xml:space="preserve"> :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هو شرط أساسي لأن ممارسة الأعمال التجارية هي التي تميز بين الشخص التجاري و الشخص المدني ، و المقصود بها تلك الوارد ذكرها في المادتين 02 ، 03 من ( ق ت ج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>).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yellow"/>
          <w:lang w:eastAsia="fr-FR"/>
        </w:rPr>
        <w:t xml:space="preserve">2 -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yellow"/>
          <w:rtl/>
          <w:lang w:eastAsia="fr-FR"/>
        </w:rPr>
        <w:t>إحتراف الأعمال التجارية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yellow"/>
          <w:lang w:eastAsia="fr-FR"/>
        </w:rPr>
        <w:t xml:space="preserve"> :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الاحتراف هو توجيه النشاط الإنساني لمزاولة عمل معين بشكل منتظم و مستمر قصد اتخاذه مهنة لإشباع الحاجات ، و اتخاذ هذه المهنة وسيلة للعيش و الارتزاق حتى و لو لم يكن ذلك العمل المصدر الوحيد للإرتزاق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>.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</w:p>
    <w:p w:rsidR="00BC324C" w:rsidRDefault="00BC324C" w:rsidP="00BC324C">
      <w:pPr>
        <w:bidi/>
        <w:spacing w:after="240"/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lastRenderedPageBreak/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و عليه فالاحتراف يعني ممارسة نشاط ما بصورة متكررة و مستمرة و منتظمة و على سبيل الاستقلال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>.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red"/>
          <w:lang w:eastAsia="fr-FR"/>
        </w:rPr>
        <w:t xml:space="preserve">3 -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red"/>
          <w:rtl/>
          <w:lang w:eastAsia="fr-FR"/>
        </w:rPr>
        <w:t>قيام الشخص بالأعمال التجارية لحسابه الخاص(مبدأ الإستقلالية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red"/>
          <w:lang w:eastAsia="fr-FR"/>
        </w:rPr>
        <w:t>)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في الحقيقة إن هذا الشرط أغفلته المادة الأولى من ( ق ت ج ) ، و المقصود منه عنصر الإستقلال في المهنة ، فلا يكفي لاكتساب صفة التاجر أن يكون الاعتياد بقصد الظهور بمظهر صاحب المهنة ، فيجب أن يقع على وجه الإستقلال فيمارس الشخص العمل التجاري لحسابه الخاص و ليس لحساب غيره، لذلك لا يعتبر العمال و المستخدمين تجارا لأنهم لا يقومون بالأعمال التجارية لحسابهم الخاص إنما لحساب رب العمل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 xml:space="preserve">.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lightGray"/>
          <w:rtl/>
          <w:lang w:eastAsia="fr-FR"/>
        </w:rPr>
        <w:t>ثالثا - الأهلية التجارية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 xml:space="preserve">: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تشترط الأهلية التجارية للتجار الأفراد دون الشركات التجارية ، فلا يكفي للشخص الطبيـعي ممارسة الأعمــال التجارية لاكتســـاب صفة التاجر بل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لا بد أن تتوفر فيه الأهلية القانونية لاحتراف التجارة ، و إن الأهلية التجارية هي قدرة الشخص على مباشرة التصرفات القانونية ، بحيث يكون مسؤولا عن الأعمال التي يقوم بها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>.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إن القانون التجاري الجزائري لم يتطرق إلى الأهلية التجارية مما يجعلنا نعود إلى القواعد العامة ، فتحدد المادة 40 من ( ق م ج) سن الرشد ب: 19 سنة كاملة ، و عليه فكل شخص بلغ هذه السن يجوز له مزاولة التجارة طالما كانت أهليته كاملة و لم تصب بعارض من عوارض الأهلية كالجنون – السفه – العته – الغفلة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>.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lastRenderedPageBreak/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lightGray"/>
          <w:lang w:eastAsia="fr-FR"/>
        </w:rPr>
        <w:t xml:space="preserve">1 -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lightGray"/>
          <w:rtl/>
          <w:lang w:eastAsia="fr-FR"/>
        </w:rPr>
        <w:t>أهلية القاصر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لقد تطرق المشرع الجزائري في المادة 05 ( ق ت ج ) إلى أهلية القاصر المرشد ، و يستفاد منها ضرورة توافر ثلاث شروط حتى يستطيع القاصر مباشرة الأعمال التجارية و هي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 xml:space="preserve"> :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  <w:t xml:space="preserve">*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أن يكون القاصر قد بلغ 18 سنة كاملة ( ذكر أو أنثى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 xml:space="preserve"> ).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  <w:t xml:space="preserve">*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أن يحصل على إذن مسبق من والده أو أمه أو قرار مجلس العائلة مصادق عليه من المحكمة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>.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  <w:t xml:space="preserve">*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أن يقدم هذا الإذن الكتابي دعما لطلب التسجيل في السجل التجاري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>.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كما تضيف المادة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 xml:space="preserve">06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أن ذوي شأن القاصر يجوز لهم أن يقيدوا الإذن لأن هدفهم يتمثل دائما في تحقيق مصلحة القاصر ، و بالتالي فإن القاصر لا يتمتع بأهلية الاتجار إلا في الحدود التي رسمها له الإذن المصادق عليه من المحكمة ، ما يعني أن جميع التصرفات التي تكون في إطار الإذن تعتبر صحيحة و تكسبه صفة التاجر، أما التصرفات التي تخرج عن الحدود الـمرسومة في الإذن فيجــوز له أن يتمسك بإبطالها لمصلحته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  <w:t xml:space="preserve">(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البطلان النسبي ) و لا تكسبه صفة التاجر ، هذا فيما يخص الأموال المنقولة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>.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أما بالنسبة للأموال العقارية فإن القانون لا يجيز للقاصر التصرف فيها إلا بعد إتباع الإجراءات الشكلية المتعلقة ببيع أموال القصر أو عديمي الأهلية ، لكن يجوز لهم أن يرتبوا عليها التزاما أو رهنا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>.</w:t>
      </w:r>
    </w:p>
    <w:p w:rsidR="00BC324C" w:rsidRDefault="00BC324C" w:rsidP="00BC324C">
      <w:pPr>
        <w:bidi/>
        <w:spacing w:after="240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lastRenderedPageBreak/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أما إذا مارس القاصر التجارة دون إذن ولي أمره فلا يكتسب صفة التاجر و يمنع شهر إفلاسه و لا يمكن تطبيق أحكام القانون التجاري عليه و بالتالي تقع تصرفاته باطلة بطلانا نسبيا لمصلحته ، و إذا تمسك بإبطال تصرفاته وجب عليه أن يرد للطرف الآخر الفائدة التي عادت إليه من جراء تنفيذ العقد كي لا يثرى على حساب الغير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>.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lightGray"/>
          <w:lang w:eastAsia="fr-FR"/>
        </w:rPr>
        <w:t xml:space="preserve">2-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lightGray"/>
          <w:rtl/>
          <w:lang w:eastAsia="fr-FR"/>
        </w:rPr>
        <w:t>أهلية المرأة المتزوجة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lightGray"/>
          <w:lang w:eastAsia="fr-FR"/>
        </w:rPr>
        <w:t xml:space="preserve"> :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 xml:space="preserve">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تنص المادة 08 من ( ق ت ج ) : " تلتزم المرأة التاجرة شخصيا بالأعمال التي تقوم بها لحاجات تجارتها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>...".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 xml:space="preserve">إن المرأة يمكنها أن تمارس التجارة دون إذن من زوجها و تتحمل كامل المـسؤولية عن ممارسة المهنة ، و لها أن تلتـــزم بكل إلتــــزامات التجار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و حينما تقوم بمساعدة زوجها في البيع بالتجزئة لا تكتسب صفة التاجر ، و لا يعتبر عملها إلا مجرد مساعدة نتجت عن رابطة الزوجية فهي تعمل لحساب زوجها و ليس لحسابها الخاص حسب المادة 07( ق ت ج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 xml:space="preserve"> ).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lightGray"/>
          <w:lang w:eastAsia="fr-FR"/>
        </w:rPr>
        <w:t xml:space="preserve">3 -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lightGray"/>
          <w:rtl/>
          <w:lang w:eastAsia="fr-FR"/>
        </w:rPr>
        <w:t>الأجنبي و التجارة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highlight w:val="lightGray"/>
          <w:lang w:eastAsia="fr-FR"/>
        </w:rPr>
        <w:t>: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إن أهلية الأشخاص تخضع في الأصل للقانون الشخصي أي القانون الوطني ، و من ثم فإن أهلية الأجنبي يحكمها قانونه الوطني استنادا إلى المادة 10 الفقرة 1 من القانون المدني الجزائري التي تنص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 xml:space="preserve"> :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  <w:t xml:space="preserve">" 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يسري على الحالة المدنية للأشخاص و أهليتهم قانون الدولة التي ينتمون إليها بجنسيتهم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 xml:space="preserve"> ..."</w:t>
      </w:r>
    </w:p>
    <w:p w:rsidR="00BC324C" w:rsidRDefault="00BC324C" w:rsidP="00BC324C">
      <w:pPr>
        <w:bidi/>
        <w:spacing w:after="240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</w:pPr>
    </w:p>
    <w:p w:rsidR="00BC324C" w:rsidRDefault="00BC324C" w:rsidP="00BC324C">
      <w:pPr>
        <w:bidi/>
        <w:spacing w:after="240"/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</w:pPr>
    </w:p>
    <w:p w:rsidR="00BC324C" w:rsidRDefault="00BC324C" w:rsidP="00BC324C">
      <w:pPr>
        <w:bidi/>
        <w:spacing w:after="240"/>
        <w:rPr>
          <w:rFonts w:ascii="Traditional Arabic" w:eastAsia="Times New Roman" w:hAnsi="Traditional Arabic" w:cs="Traditional Arabic"/>
          <w:sz w:val="32"/>
          <w:szCs w:val="32"/>
          <w:rtl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lastRenderedPageBreak/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فبمفهوم المخالفة تسري القوانين الوطنية على الحالة المدنية و الأهلية للأجانب ، لكن الفقرة 02 من نفس المادة تضع إستثناءا لهذا الأصل فتنص : "...و مع ذلك ففي التصرفات المالية التي تعقد في الجزائر و تنتج آثارها فيها إذا كان أحد الطرفين أجنبيا ناقص الأهلية ، و كان نقص أهليته يرجع إلى سبب فيه خفاء لا يسهل تبينه على الطرف الآخر ، فإن هذا السبب لا يؤثر في أهليته و في صحة المعاملة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>..."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rtl/>
          <w:lang w:eastAsia="fr-FR"/>
        </w:rPr>
        <w:t>إن الأجنبي الذي بلغ سن الرشد 19 سنة كاملة يستطيع أن يمارس التجارة في الجزائر حتى و إن لم يبلغ سن الرشد وفقا لقانون دولته ، و إنه يعتبر في نظر القانون الجزائري كامل الأهلية متى كان كامل الأهلية طبقا للقانون الجزائري ، فيعتد بتصرفه و يعتبر صحيحا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t xml:space="preserve"> .</w:t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  <w:r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  <w:br/>
      </w:r>
    </w:p>
    <w:p w:rsidR="00BC324C" w:rsidRDefault="00BC324C" w:rsidP="00BC324C">
      <w:pPr>
        <w:bidi/>
        <w:jc w:val="mediumKashida"/>
        <w:rPr>
          <w:rFonts w:ascii="Traditional Arabic" w:hAnsi="Traditional Arabic" w:cs="Traditional Arabic"/>
          <w:sz w:val="32"/>
          <w:szCs w:val="32"/>
          <w:lang w:bidi="ar-DZ"/>
        </w:rPr>
      </w:pPr>
    </w:p>
    <w:p w:rsidR="00BC324C" w:rsidRDefault="00BC324C" w:rsidP="00BC324C">
      <w:pPr>
        <w:bidi/>
        <w:jc w:val="mediumKashida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BC324C" w:rsidRDefault="00BC324C" w:rsidP="00BC324C">
      <w:pPr>
        <w:bidi/>
        <w:jc w:val="both"/>
      </w:pPr>
    </w:p>
    <w:sectPr w:rsidR="00BC3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4C"/>
    <w:rsid w:val="00BC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728</Words>
  <Characters>4008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2017-01-11T05:33:00Z</dcterms:created>
  <dcterms:modified xsi:type="dcterms:W3CDTF">2017-01-11T05:33:00Z</dcterms:modified>
</cp:coreProperties>
</file>