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3B3" w:rsidRPr="006B1DB9" w:rsidRDefault="00B933B3" w:rsidP="00B933B3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 w:rsidRPr="006B1DB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[ الهدف</w:t>
      </w:r>
      <w:proofErr w:type="gramEnd"/>
      <w:r w:rsidRPr="006B1DB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العام ] </w:t>
      </w:r>
      <w:r w:rsidRPr="006B1DB9">
        <w:rPr>
          <w:rFonts w:ascii="Traditional Arabic" w:hAnsi="Traditional Arabic" w:cs="Traditional Arabic"/>
          <w:b/>
          <w:bCs/>
          <w:color w:val="FF0000"/>
          <w:sz w:val="36"/>
          <w:szCs w:val="36"/>
        </w:rPr>
        <w:t>l’objectif général</w:t>
      </w:r>
    </w:p>
    <w:p w:rsidR="00B933B3" w:rsidRPr="006B1DB9" w:rsidRDefault="00B933B3" w:rsidP="006B1DB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6B1DB9">
        <w:rPr>
          <w:rFonts w:ascii="Traditional Arabic" w:hAnsi="Traditional Arabic" w:cs="Traditional Arabic"/>
          <w:sz w:val="36"/>
          <w:szCs w:val="36"/>
        </w:rPr>
        <w:t xml:space="preserve">   </w:t>
      </w:r>
      <w:r w:rsidR="006B1DB9"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>أن يكون الطالب في نهاية المقياس قادرا على فهم العلاقة بين التعليمية والفلسفة واستنتاج أهمية تعليمية الفلسفة في بناء العملية التعليمية التعلمية.</w:t>
      </w:r>
    </w:p>
    <w:p w:rsidR="00B933B3" w:rsidRPr="006B1DB9" w:rsidRDefault="00B933B3" w:rsidP="00B933B3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6B1DB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[ الأهداف</w:t>
      </w:r>
      <w:proofErr w:type="gramEnd"/>
      <w:r w:rsidRPr="006B1DB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الخاصة] </w:t>
      </w:r>
      <w:r w:rsidRPr="006B1DB9">
        <w:rPr>
          <w:rFonts w:ascii="Traditional Arabic" w:hAnsi="Traditional Arabic" w:cs="Traditional Arabic"/>
          <w:b/>
          <w:bCs/>
          <w:color w:val="FF0000"/>
          <w:sz w:val="36"/>
          <w:szCs w:val="36"/>
        </w:rPr>
        <w:t>les objectifs spécifique</w:t>
      </w:r>
    </w:p>
    <w:p w:rsidR="006B1DB9" w:rsidRPr="006B1DB9" w:rsidRDefault="006B1DB9" w:rsidP="006B1DB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6B1DB9">
        <w:rPr>
          <w:rFonts w:ascii="Traditional Arabic" w:hAnsi="Traditional Arabic" w:cs="Traditional Arabic"/>
          <w:sz w:val="36"/>
          <w:szCs w:val="36"/>
          <w:lang w:bidi="ar-DZ"/>
        </w:rPr>
        <w:t xml:space="preserve">(1) </w:t>
      </w:r>
      <w:r w:rsidRPr="006B1DB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أن </w:t>
      </w:r>
      <w:r w:rsidRPr="006B1DB9">
        <w:rPr>
          <w:rFonts w:ascii="Traditional Arabic" w:hAnsi="Traditional Arabic" w:cs="Traditional Arabic"/>
          <w:color w:val="FF0000"/>
          <w:sz w:val="36"/>
          <w:szCs w:val="36"/>
          <w:rtl/>
          <w:lang w:bidi="ar-DZ"/>
        </w:rPr>
        <w:t>يستنبط</w:t>
      </w:r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الطالب موضوع التعليمية وأهدافها</w:t>
      </w:r>
      <w:r w:rsidRPr="006B1DB9">
        <w:rPr>
          <w:rFonts w:ascii="Traditional Arabic" w:hAnsi="Traditional Arabic" w:cs="Traditional Arabic"/>
          <w:sz w:val="36"/>
          <w:szCs w:val="36"/>
          <w:lang w:bidi="ar-DZ"/>
        </w:rPr>
        <w:t>.</w:t>
      </w:r>
    </w:p>
    <w:p w:rsidR="006B1DB9" w:rsidRPr="006B1DB9" w:rsidRDefault="006B1DB9" w:rsidP="006B1DB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6B1DB9">
        <w:rPr>
          <w:rFonts w:ascii="Traditional Arabic" w:hAnsi="Traditional Arabic" w:cs="Traditional Arabic"/>
          <w:sz w:val="36"/>
          <w:szCs w:val="36"/>
          <w:lang w:bidi="ar-DZ"/>
        </w:rPr>
        <w:t xml:space="preserve">(2) </w:t>
      </w:r>
      <w:r w:rsidRPr="006B1DB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أن </w:t>
      </w:r>
      <w:r w:rsidRPr="006B1DB9">
        <w:rPr>
          <w:rFonts w:ascii="Traditional Arabic" w:hAnsi="Traditional Arabic" w:cs="Traditional Arabic"/>
          <w:color w:val="FF0000"/>
          <w:sz w:val="36"/>
          <w:szCs w:val="36"/>
          <w:rtl/>
          <w:lang w:bidi="ar-DZ"/>
        </w:rPr>
        <w:t>يقارن</w:t>
      </w:r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الطالب بين مراحل تطور تعليمية الفلسفة</w:t>
      </w:r>
      <w:r w:rsidRPr="006B1DB9">
        <w:rPr>
          <w:rFonts w:ascii="Traditional Arabic" w:hAnsi="Traditional Arabic" w:cs="Traditional Arabic"/>
          <w:sz w:val="36"/>
          <w:szCs w:val="36"/>
          <w:lang w:bidi="ar-DZ"/>
        </w:rPr>
        <w:t>.</w:t>
      </w:r>
    </w:p>
    <w:p w:rsidR="006B1DB9" w:rsidRPr="006B1DB9" w:rsidRDefault="006B1DB9" w:rsidP="006B1DB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6B1DB9">
        <w:rPr>
          <w:rFonts w:ascii="Traditional Arabic" w:hAnsi="Traditional Arabic" w:cs="Traditional Arabic"/>
          <w:sz w:val="36"/>
          <w:szCs w:val="36"/>
          <w:lang w:bidi="ar-DZ"/>
        </w:rPr>
        <w:t xml:space="preserve">(3) </w:t>
      </w:r>
      <w:r w:rsidRPr="006B1DB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أن </w:t>
      </w:r>
      <w:r w:rsidRPr="006B1DB9">
        <w:rPr>
          <w:rFonts w:ascii="Traditional Arabic" w:hAnsi="Traditional Arabic" w:cs="Traditional Arabic"/>
          <w:color w:val="FF0000"/>
          <w:sz w:val="36"/>
          <w:szCs w:val="36"/>
          <w:rtl/>
          <w:lang w:bidi="ar-DZ"/>
        </w:rPr>
        <w:t>يستخرج</w:t>
      </w:r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الطالب العلاقة التفاعلية بين أقطاب المثلث </w:t>
      </w:r>
      <w:proofErr w:type="spellStart"/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>الديداكتيكي</w:t>
      </w:r>
      <w:proofErr w:type="spellEnd"/>
      <w:r w:rsidRPr="006B1DB9">
        <w:rPr>
          <w:rFonts w:ascii="Traditional Arabic" w:hAnsi="Traditional Arabic" w:cs="Traditional Arabic"/>
          <w:sz w:val="36"/>
          <w:szCs w:val="36"/>
          <w:lang w:bidi="ar-DZ"/>
        </w:rPr>
        <w:t>.</w:t>
      </w:r>
    </w:p>
    <w:p w:rsidR="006B1DB9" w:rsidRPr="006B1DB9" w:rsidRDefault="006B1DB9" w:rsidP="006B1DB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6B1DB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(4)</w:t>
      </w:r>
      <w:r w:rsidRPr="006B1DB9">
        <w:rPr>
          <w:rFonts w:ascii="Traditional Arabic" w:hAnsi="Traditional Arabic" w:cs="Traditional Arabic"/>
          <w:sz w:val="36"/>
          <w:szCs w:val="36"/>
          <w:lang w:bidi="ar-DZ"/>
        </w:rPr>
        <w:t xml:space="preserve"> </w:t>
      </w:r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>أن</w:t>
      </w:r>
      <w:r w:rsidRPr="006B1DB9">
        <w:rPr>
          <w:rFonts w:ascii="Traditional Arabic" w:hAnsi="Traditional Arabic" w:cs="Traditional Arabic"/>
          <w:color w:val="FF0000"/>
          <w:sz w:val="36"/>
          <w:szCs w:val="36"/>
          <w:rtl/>
          <w:lang w:bidi="ar-DZ"/>
        </w:rPr>
        <w:t xml:space="preserve"> يميز </w:t>
      </w:r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>الطالب بين التقويم والتقييم</w:t>
      </w:r>
      <w:r w:rsidRPr="006B1DB9">
        <w:rPr>
          <w:rFonts w:ascii="Traditional Arabic" w:hAnsi="Traditional Arabic" w:cs="Traditional Arabic"/>
          <w:sz w:val="36"/>
          <w:szCs w:val="36"/>
          <w:lang w:bidi="ar-DZ"/>
        </w:rPr>
        <w:t>.</w:t>
      </w:r>
    </w:p>
    <w:p w:rsidR="006B1DB9" w:rsidRPr="006B1DB9" w:rsidRDefault="006B1DB9" w:rsidP="006B1DB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6B1DB9">
        <w:rPr>
          <w:rFonts w:ascii="Traditional Arabic" w:hAnsi="Traditional Arabic" w:cs="Traditional Arabic"/>
          <w:sz w:val="36"/>
          <w:szCs w:val="36"/>
          <w:lang w:bidi="ar-DZ"/>
        </w:rPr>
        <w:t xml:space="preserve">(5) </w:t>
      </w:r>
      <w:r w:rsidRPr="006B1DB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أن </w:t>
      </w:r>
      <w:r w:rsidRPr="006B1DB9">
        <w:rPr>
          <w:rFonts w:ascii="Traditional Arabic" w:hAnsi="Traditional Arabic" w:cs="Traditional Arabic"/>
          <w:color w:val="FF0000"/>
          <w:sz w:val="36"/>
          <w:szCs w:val="36"/>
          <w:rtl/>
          <w:lang w:bidi="ar-DZ"/>
        </w:rPr>
        <w:t>يقارن</w:t>
      </w:r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الطالب بين مكونات البرنامج الدراسي</w:t>
      </w:r>
      <w:r w:rsidRPr="006B1DB9">
        <w:rPr>
          <w:rFonts w:ascii="Traditional Arabic" w:hAnsi="Traditional Arabic" w:cs="Traditional Arabic"/>
          <w:sz w:val="36"/>
          <w:szCs w:val="36"/>
          <w:lang w:bidi="ar-DZ"/>
        </w:rPr>
        <w:t>.</w:t>
      </w:r>
    </w:p>
    <w:p w:rsidR="006B1DB9" w:rsidRPr="006B1DB9" w:rsidRDefault="006B1DB9" w:rsidP="006B1DB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6B1DB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(6)</w:t>
      </w:r>
      <w:r w:rsidRPr="006B1DB9">
        <w:rPr>
          <w:rFonts w:ascii="Traditional Arabic" w:hAnsi="Traditional Arabic" w:cs="Traditional Arabic"/>
          <w:sz w:val="36"/>
          <w:szCs w:val="36"/>
          <w:lang w:bidi="ar-DZ"/>
        </w:rPr>
        <w:t xml:space="preserve"> </w:t>
      </w:r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أن </w:t>
      </w:r>
      <w:r w:rsidRPr="006B1DB9">
        <w:rPr>
          <w:rFonts w:ascii="Traditional Arabic" w:hAnsi="Traditional Arabic" w:cs="Traditional Arabic"/>
          <w:color w:val="FF0000"/>
          <w:sz w:val="36"/>
          <w:szCs w:val="36"/>
          <w:rtl/>
          <w:lang w:bidi="ar-DZ"/>
        </w:rPr>
        <w:t>يحلل</w:t>
      </w:r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الطالب محتويات المنهاج الدراسي</w:t>
      </w:r>
      <w:r w:rsidRPr="006B1DB9">
        <w:rPr>
          <w:rFonts w:ascii="Traditional Arabic" w:hAnsi="Traditional Arabic" w:cs="Traditional Arabic"/>
          <w:sz w:val="36"/>
          <w:szCs w:val="36"/>
          <w:lang w:bidi="ar-DZ"/>
        </w:rPr>
        <w:t>.</w:t>
      </w:r>
    </w:p>
    <w:p w:rsidR="006B1DB9" w:rsidRPr="006B1DB9" w:rsidRDefault="006B1DB9" w:rsidP="006B1DB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6B1DB9">
        <w:rPr>
          <w:rFonts w:ascii="Traditional Arabic" w:hAnsi="Traditional Arabic" w:cs="Traditional Arabic"/>
          <w:sz w:val="36"/>
          <w:szCs w:val="36"/>
          <w:lang w:bidi="ar-DZ"/>
        </w:rPr>
        <w:t xml:space="preserve">(7) </w:t>
      </w:r>
      <w:r w:rsidRPr="006B1DB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أن </w:t>
      </w:r>
      <w:r w:rsidRPr="006B1DB9">
        <w:rPr>
          <w:rFonts w:ascii="Traditional Arabic" w:hAnsi="Traditional Arabic" w:cs="Traditional Arabic"/>
          <w:color w:val="FF0000"/>
          <w:sz w:val="36"/>
          <w:szCs w:val="36"/>
          <w:rtl/>
          <w:lang w:bidi="ar-DZ"/>
        </w:rPr>
        <w:t>يقارن</w:t>
      </w:r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الطالب بين كل من المنهاج الدراسي والمقرر الدراسي</w:t>
      </w:r>
      <w:r w:rsidRPr="006B1DB9">
        <w:rPr>
          <w:rFonts w:ascii="Traditional Arabic" w:hAnsi="Traditional Arabic" w:cs="Traditional Arabic"/>
          <w:sz w:val="36"/>
          <w:szCs w:val="36"/>
          <w:lang w:bidi="ar-DZ"/>
        </w:rPr>
        <w:t>.</w:t>
      </w:r>
      <w:bookmarkStart w:id="0" w:name="_GoBack"/>
      <w:bookmarkEnd w:id="0"/>
    </w:p>
    <w:p w:rsidR="00B933B3" w:rsidRPr="006B1DB9" w:rsidRDefault="006B1DB9" w:rsidP="006B1DB9">
      <w:pPr>
        <w:bidi/>
        <w:rPr>
          <w:sz w:val="24"/>
          <w:szCs w:val="24"/>
          <w:rtl/>
          <w:lang w:bidi="ar-DZ"/>
        </w:rPr>
      </w:pPr>
      <w:r w:rsidRPr="006B1DB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(8) أن </w:t>
      </w:r>
      <w:r w:rsidRPr="006B1DB9">
        <w:rPr>
          <w:rFonts w:ascii="Traditional Arabic" w:hAnsi="Traditional Arabic" w:cs="Traditional Arabic"/>
          <w:color w:val="FF0000"/>
          <w:sz w:val="36"/>
          <w:szCs w:val="36"/>
          <w:rtl/>
          <w:lang w:bidi="ar-DZ"/>
        </w:rPr>
        <w:t>يستنتج</w:t>
      </w:r>
      <w:r w:rsidRPr="006B1DB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الطالب العلاقة بين المنهاج الدراسي والتصورات التربوية الحديثة.</w:t>
      </w:r>
    </w:p>
    <w:p w:rsidR="00CE16CC" w:rsidRDefault="00CE16CC" w:rsidP="00B933B3">
      <w:pPr>
        <w:bidi/>
        <w:rPr>
          <w:lang w:bidi="ar-DZ"/>
        </w:rPr>
      </w:pPr>
    </w:p>
    <w:sectPr w:rsidR="00CE1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3B3"/>
    <w:rsid w:val="006B1DB9"/>
    <w:rsid w:val="00B933B3"/>
    <w:rsid w:val="00CE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5DC49"/>
  <w15:chartTrackingRefBased/>
  <w15:docId w15:val="{68C08FBB-13AF-4BE5-A45F-1CECE815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572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2026-05-16T21:53:00Z</dcterms:created>
  <dcterms:modified xsi:type="dcterms:W3CDTF">2026-06-22T15:42:00Z</dcterms:modified>
</cp:coreProperties>
</file>