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La notion de subalterne chez Gayatri Chakravorty Spivak</w:t>
      </w:r>
    </w:p>
    <w:p>
      <w:pPr>
        <w:jc w:val="left"/>
      </w:pPr>
      <w:r>
        <w:rPr>
          <w:b/>
          <w:sz w:val="26"/>
        </w:rPr>
        <w:t>Cours de civilisation, culture et théorie postcoloniale – Licence 3</w:t>
      </w:r>
    </w:p>
    <w:p>
      <w:r>
        <w:t>Ce cours présente la notion de subalterne dans les études postcoloniales à partir de Gayatri Chakravorty Spivak, de l’héritage de Gramsci et des débats sur la représentation, la voix et l’agentivité. Il propose des exemples concrets pour des étudiants de L3.</w:t>
      </w:r>
    </w:p>
    <w:p>
      <w:pPr>
        <w:jc w:val="left"/>
      </w:pPr>
      <w:r>
        <w:rPr>
          <w:b/>
          <w:sz w:val="26"/>
        </w:rPr>
        <w:t>Introduction</w:t>
      </w:r>
    </w:p>
    <w:p>
      <w:r>
        <w:t>La notion de subalterne désigne, dans les études postcoloniales, les groupes sociaux tenus à l’écart des centres de pouvoir, de représentation et de décision. Elle renvoie à des populations dominées, marginalisées et souvent invisibilisées dans les archives, les institutions et les discours dominants.</w:t>
      </w:r>
    </w:p>
    <w:p>
      <w:r>
        <w:t>Chez Gayatri Chakravorty Spivak, la question du subalterne ne concerne pas seulement la pauvreté matérielle ou la domination politique ; elle porte aussi sur la possibilité même d’être entendu, représenté et traduit dans les langages du pouvoir.</w:t>
      </w:r>
    </w:p>
    <w:p>
      <w:r>
        <w:t>Le célèbre texte de Spivak, Can the Subaltern Speak?, a profondément renouvelé les études postcoloniales en montrant que la voix du subalterne est souvent captée, filtrée ou confisquée par ceux qui prétendent parler en son nom.</w:t>
      </w:r>
    </w:p>
    <w:p>
      <w:pPr>
        <w:jc w:val="left"/>
      </w:pPr>
      <w:r>
        <w:rPr>
          <w:b/>
          <w:sz w:val="26"/>
        </w:rPr>
        <w:t>1. Origine du terme</w:t>
      </w:r>
    </w:p>
    <w:p>
      <w:r>
        <w:t>Le mot 'subalterne' vient d’abord du vocabulaire politique de Antonio Gramsci. Chez Gramsci, les groupes subalternes sont les groupes dominés qui n’occupent pas le centre de l’hégémonie sociale, politique et culturelle.</w:t>
      </w:r>
    </w:p>
    <w:p>
      <w:r>
        <w:t>Spivak reprend ce terme pour l’inscrire dans une réflexion postcoloniale. Le subalterne n’est pas seulement dominé ; il est structurellement exclu des circuits dans lesquels le discours, le savoir et la représentation sont produits.</w:t>
      </w:r>
    </w:p>
    <w:p>
      <w:r>
        <w:t>Exemple : dans une société coloniale, une paysanne, une ouvrière ou une femme autochtone peut être exclue à la fois par la classe sociale, le genre et l’ordre colonial. Sa parole n’a pas le même statut que celle des institutions.</w:t>
      </w:r>
    </w:p>
    <w:p>
      <w:pPr>
        <w:jc w:val="left"/>
      </w:pPr>
      <w:r>
        <w:rPr>
          <w:b/>
          <w:sz w:val="26"/>
        </w:rPr>
        <w:t>2. Que dit Spivak ?</w:t>
      </w:r>
    </w:p>
    <w:p>
      <w:r>
        <w:t>Spivak ne veut pas dire que le subalterne est biologiquement incapable de parler. Elle veut dire que, dans les structures coloniales et patriarcales, sa parole n’est pas reconnue comme parole légitime.</w:t>
      </w:r>
    </w:p>
    <w:p>
      <w:r>
        <w:t>La formule 'The subaltern cannot speak' signifie donc que la parole du subalterne est souvent empêchée d’être entendue dans l’espace public, académique ou politique.</w:t>
      </w:r>
    </w:p>
    <w:p>
      <w:r>
        <w:t>Spivak montre aussi que les intellectuels peuvent reproduire cette domination lorsqu’ils parlent à la place des subalternes sans interroger leurs propres positions de pouvoir.</w:t>
      </w:r>
    </w:p>
    <w:p>
      <w:pPr>
        <w:jc w:val="left"/>
      </w:pPr>
      <w:r>
        <w:rPr>
          <w:b/>
          <w:sz w:val="26"/>
        </w:rPr>
        <w:t>3. Représentation et voix</w:t>
      </w:r>
    </w:p>
    <w:p>
      <w:r>
        <w:t>L’un des apports majeurs de Spivak est sa critique de la représentation. Représenter un groupe peut vouloir dire deux choses : parler à sa place, ou le rendre visible. Mais ces deux sens ne sont pas neutres.</w:t>
      </w:r>
    </w:p>
    <w:p>
      <w:r>
        <w:t>Si l’on parle à la place du subalterne sans lui laisser d’espace d’énonciation, on risque de le réduire à une image fabriquée. La représentation peut alors devenir une forme de confiscation de la voix.</w:t>
      </w:r>
    </w:p>
    <w:p>
      <w:r>
        <w:t>Exemple : lorsqu’un chercheur décrit une communauté dominée sans jamais consulter les personnes concernées, il peut produire un savoir exact en apparence, mais politiquement dépossédant.</w:t>
      </w:r>
    </w:p>
    <w:p>
      <w:pPr>
        <w:jc w:val="left"/>
      </w:pPr>
      <w:r>
        <w:rPr>
          <w:b/>
          <w:sz w:val="26"/>
        </w:rPr>
        <w:t>4. Genre, colonisation et subalternité</w:t>
      </w:r>
    </w:p>
    <w:p>
      <w:r>
        <w:t>Spivak insiste particulièrement sur la situation des femmes subalternes. Celles-ci subissent une double ou triple domination : par le colonialisme, par le patriarcat et parfois par la hiérarchie de classe.</w:t>
      </w:r>
    </w:p>
    <w:p>
      <w:r>
        <w:t>Dans son analyse, la femme subalterne est souvent prise entre deux discours qui parlent en son nom : celui du pouvoir colonial et celui des élites nationales ou patriarcales.</w:t>
      </w:r>
    </w:p>
    <w:p>
      <w:r>
        <w:t>Exemple historique : Spivak évoque le cas des veuves indiennes dans les pratiques du sati. Son analyse montre que la femme concernée n’est pas véritablement entendue ; elle est parlée par d’autres discours concurrents.</w:t>
      </w:r>
    </w:p>
    <w:p>
      <w:pPr>
        <w:jc w:val="left"/>
      </w:pPr>
      <w:r>
        <w:rPr>
          <w:b/>
          <w:sz w:val="26"/>
        </w:rPr>
        <w:t>5. Lecture critique de la formule</w:t>
      </w:r>
    </w:p>
    <w:p>
      <w:r>
        <w:t>La formule 'Can the Subaltern Speak?' ne doit pas être lue comme une simple question rhétorique. Elle interroge les conditions matérielles, linguistiques et politiques de l’énonciation.</w:t>
      </w:r>
    </w:p>
    <w:p>
      <w:r>
        <w:t>Peut-on parler quand on n’a pas accès à l’école, aux archives, aux médias, à la langue du pouvoir ou aux institutions de validation ? Spivak invite à penser la parole dans ses conditions concrètes d’existence.</w:t>
      </w:r>
    </w:p>
    <w:p>
      <w:r>
        <w:t>Exemple : une femme rurale analphabète dans un contexte colonial peut avoir une expérience riche et une mémoire forte, mais cette expérience ne sera pas forcément reconnue comme un savoir légitime.</w:t>
      </w:r>
    </w:p>
    <w:p>
      <w:pPr>
        <w:jc w:val="left"/>
      </w:pPr>
      <w:r>
        <w:rPr>
          <w:b/>
          <w:sz w:val="26"/>
        </w:rPr>
        <w:t>6. Subalterne, traduction et théorie</w:t>
      </w:r>
    </w:p>
    <w:p>
      <w:r>
        <w:t>La traduction est un enjeu central. Le subalterne est souvent traduit par d’autres, et cette traduction peut déformer sa voix. Spivak montre que le passage vers la langue académique ou institutionnelle n’est jamais neutre.</w:t>
      </w:r>
    </w:p>
    <w:p>
      <w:r>
        <w:t>Le travail théorique doit donc être attentif à la médiation, à l’asymétrie et aux risques de réappropriation. Un savoir postcolonial sérieux ne peut pas parler du subalterne comme d’un objet simple.</w:t>
      </w:r>
    </w:p>
    <w:p>
      <w:r>
        <w:t>Exemple : dans l’étude des littératures francophones, il faut faire attention à ne pas transformer les personnages populaires, féminins ou coloniaux en simples symboles. Ils doivent être lus dans leur historicité.</w:t>
      </w:r>
    </w:p>
    <w:p>
      <w:pPr>
        <w:jc w:val="left"/>
      </w:pPr>
      <w:r>
        <w:rPr>
          <w:b/>
          <w:sz w:val="26"/>
        </w:rPr>
        <w:t>7. Exemples francophones</w:t>
      </w:r>
    </w:p>
    <w:p>
      <w:r>
        <w:t>En contexte francophone, la notion de subalterne permet d’analyser des situations africaines, maghrébines ou caribéennes où certaines voix restent minorées : femmes rurales, travailleurs précaires, populations colonisées, langues locales reléguées au second plan.</w:t>
      </w:r>
    </w:p>
    <w:p>
      <w:r>
        <w:t>Exemple : dans la littérature maghrébine ou antillaise, certains personnages féminins ou subalternes n’accèdent à la parole qu’à travers des dispositifs narratifs complexes. Le texte littéraire devient alors un lieu de visibilité, mais aussi de tension.</w:t>
      </w:r>
    </w:p>
    <w:p>
      <w:r>
        <w:t>Exemple : dans les sociétés coloniales, les langues locales ont souvent été considérées comme inférieures. Cette hiérarchie linguistique est une forme de subalternisation.</w:t>
      </w:r>
    </w:p>
    <w:p>
      <w:pPr>
        <w:jc w:val="left"/>
      </w:pPr>
      <w:r>
        <w:rPr>
          <w:b/>
          <w:sz w:val="26"/>
        </w:rPr>
        <w:t>8. Limites et débats</w:t>
      </w:r>
    </w:p>
    <w:p>
      <w:r>
        <w:t>La notion de subalterne a été très influente, mais elle a aussi suscité des débats. Certains chercheurs estiment qu’elle est difficile à appliquer dans tous les contextes, car les formes de domination varient selon les espaces et les périodes.</w:t>
      </w:r>
    </w:p>
    <w:p>
      <w:r>
        <w:t>D’autres rappellent que le subalterne n’est jamais totalement sans voix : il peut résister, détourner, négocier et produire des formes d’expression indirectes.</w:t>
      </w:r>
    </w:p>
    <w:p>
      <w:r>
        <w:t>Il faut donc utiliser le concept avec prudence, en évitant de figer les sujets dominés dans une victimisation absolue.</w:t>
      </w:r>
    </w:p>
    <w:p>
      <w:pPr>
        <w:jc w:val="left"/>
      </w:pPr>
      <w:r>
        <w:rPr>
          <w:b/>
          <w:sz w:val="26"/>
        </w:rPr>
        <w:t>Conclusion</w:t>
      </w:r>
    </w:p>
    <w:p>
      <w:r>
        <w:t>La notion de subalterne permet de penser les rapports entre pouvoir, parole et représentation dans les sociétés coloniales et postcoloniales. Elle montre que le silence n’est pas toujours une absence de pensée, mais peut être l’effet d’une structure d’exclusion.</w:t>
      </w:r>
    </w:p>
    <w:p>
      <w:r>
        <w:t>Chez Spivak, l’enjeu est de critiquer les formes de savoir qui parlent à la place des autres et de réfléchir aux conditions concrètes d’une parole reconnue.</w:t>
      </w:r>
    </w:p>
    <w:p>
      <w:r>
        <w:t>Pour les étudiants de licence, cette notion est fondamentale, car elle ouvre sur une lecture plus attentive des inégalités, des médiations et des voix marginalisées.</w:t>
      </w:r>
    </w:p>
    <w:p>
      <w:pPr>
        <w:jc w:val="left"/>
      </w:pPr>
      <w:r>
        <w:rPr>
          <w:b/>
          <w:sz w:val="26"/>
        </w:rPr>
        <w:t>Références indicatives</w:t>
      </w:r>
    </w:p>
    <w:p>
      <w:r>
        <w:t>Gayatri Chakravorty Spivak, 'Can the Subaltern Speak?', 1988.</w:t>
      </w:r>
    </w:p>
    <w:p>
      <w:r>
        <w:t>Antonio Gramsci, Cahiers de prison, notion de subalternité.</w:t>
      </w:r>
    </w:p>
    <w:p>
      <w:r>
        <w:t>Frantz Fanon, Peau noire, masques blancs, 1952.</w:t>
      </w:r>
    </w:p>
    <w:p>
      <w:r>
        <w:t>Edward W. Said, Orientalism, 1978.</w:t>
      </w:r>
    </w:p>
    <w:p>
      <w:r>
        <w:t>Homi K. Bhabha, The Location of Culture, 1994.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