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12D55" w:rsidRPr="00F501C7" w:rsidRDefault="00F501C7" w:rsidP="00F501C7">
      <w:pPr>
        <w:bidi/>
        <w:jc w:val="center"/>
        <w:rPr>
          <w:rFonts w:asciiTheme="majorBidi" w:hAnsiTheme="majorBidi" w:cstheme="majorBidi" w:hint="cs"/>
          <w:b/>
          <w:bCs/>
          <w:sz w:val="32"/>
          <w:szCs w:val="32"/>
          <w:rtl/>
        </w:rPr>
      </w:pPr>
      <w:r w:rsidRPr="00F501C7">
        <w:rPr>
          <w:rFonts w:asciiTheme="majorBidi" w:hAnsiTheme="majorBidi" w:cstheme="majorBidi" w:hint="cs"/>
          <w:b/>
          <w:bCs/>
          <w:sz w:val="32"/>
          <w:szCs w:val="32"/>
          <w:rtl/>
        </w:rPr>
        <w:t>النسق المادي</w:t>
      </w:r>
    </w:p>
    <w:p w:rsidR="00312D55" w:rsidRPr="00312D55" w:rsidRDefault="00312D55" w:rsidP="00312D55">
      <w:pPr>
        <w:bidi/>
        <w:spacing w:line="360" w:lineRule="auto"/>
        <w:rPr>
          <w:b/>
          <w:bCs/>
          <w:sz w:val="32"/>
          <w:szCs w:val="32"/>
        </w:rPr>
      </w:pPr>
    </w:p>
    <w:p w:rsidR="00312D55" w:rsidRDefault="00312D55" w:rsidP="00312D55">
      <w:pPr>
        <w:bidi/>
        <w:spacing w:line="360" w:lineRule="auto"/>
        <w:rPr>
          <w:b/>
          <w:bCs/>
          <w:sz w:val="32"/>
          <w:szCs w:val="32"/>
          <w:rtl/>
        </w:rPr>
      </w:pPr>
    </w:p>
    <w:p w:rsidR="00312D55" w:rsidRPr="00312D55" w:rsidRDefault="00312D55" w:rsidP="00312D55">
      <w:pPr>
        <w:bidi/>
        <w:spacing w:line="360" w:lineRule="auto"/>
        <w:rPr>
          <w:b/>
          <w:bCs/>
          <w:sz w:val="32"/>
          <w:szCs w:val="32"/>
        </w:rPr>
      </w:pPr>
      <w:r w:rsidRPr="00312D55">
        <w:rPr>
          <w:b/>
          <w:bCs/>
          <w:sz w:val="32"/>
          <w:szCs w:val="32"/>
          <w:rtl/>
        </w:rPr>
        <w:t>المادية، في الفلسفة، هي الرأي القائل بأن جميع الحقائق (بما في ذلك الحقائق المتعلقة بالعقل البشري والإرادة ومسار التاريخ البشري) تعتمد سببيًا على العمليات الفيزيائية، أو حتى يمكن اختزالها إليها</w:t>
      </w:r>
      <w:r w:rsidRPr="00312D55">
        <w:rPr>
          <w:b/>
          <w:bCs/>
          <w:sz w:val="32"/>
          <w:szCs w:val="32"/>
        </w:rPr>
        <w:t xml:space="preserve">. </w:t>
      </w:r>
      <w:r w:rsidRPr="00312D55">
        <w:rPr>
          <w:b/>
          <w:bCs/>
          <w:sz w:val="32"/>
          <w:szCs w:val="32"/>
        </w:rPr>
        <w:br/>
      </w:r>
      <w:r w:rsidRPr="00312D55">
        <w:rPr>
          <w:b/>
          <w:bCs/>
          <w:sz w:val="32"/>
          <w:szCs w:val="32"/>
          <w:rtl/>
        </w:rPr>
        <w:t>لقد استُخدم مصطلح المادية في العصر الحديث للإشارة إلى مجموعة من النظريات الميتافيزيقية (أي نظريات طبيعة الواقع) التي يمكن تعريفها على أفضل وجه بالقول إن النظرية تُعتبر مادية إذا شعر أنها تشبه بدرجة كافية نظرية نموذجية ستُسمي هنا المادية الميكانيكية.</w:t>
      </w:r>
      <w:r w:rsidRPr="00312D55">
        <w:rPr>
          <w:b/>
          <w:bCs/>
          <w:sz w:val="32"/>
          <w:szCs w:val="32"/>
        </w:rPr>
        <w:t>.</w:t>
      </w:r>
    </w:p>
    <w:p w:rsidR="00312D55" w:rsidRPr="00312D55" w:rsidRDefault="00312D55" w:rsidP="00312D55">
      <w:pPr>
        <w:bidi/>
        <w:spacing w:line="360" w:lineRule="auto"/>
        <w:rPr>
          <w:b/>
          <w:bCs/>
          <w:sz w:val="32"/>
          <w:szCs w:val="32"/>
        </w:rPr>
      </w:pPr>
    </w:p>
    <w:p w:rsidR="00312D55" w:rsidRPr="00312D55" w:rsidRDefault="00312D55" w:rsidP="00312D55">
      <w:pPr>
        <w:bidi/>
        <w:spacing w:line="360" w:lineRule="auto"/>
        <w:rPr>
          <w:b/>
          <w:bCs/>
          <w:sz w:val="32"/>
          <w:szCs w:val="32"/>
          <w:lang w:bidi="ar"/>
        </w:rPr>
      </w:pPr>
      <w:r w:rsidRPr="00312D55">
        <w:rPr>
          <w:b/>
          <w:bCs/>
          <w:sz w:val="32"/>
          <w:szCs w:val="32"/>
          <w:rtl/>
        </w:rPr>
        <w:t>أنواع النظرية المادية</w:t>
      </w:r>
      <w:r>
        <w:rPr>
          <w:rFonts w:hint="cs"/>
          <w:b/>
          <w:bCs/>
          <w:sz w:val="32"/>
          <w:szCs w:val="32"/>
          <w:rtl/>
        </w:rPr>
        <w:t>:</w:t>
      </w:r>
      <w:r w:rsidRPr="00312D55">
        <w:rPr>
          <w:b/>
          <w:bCs/>
          <w:sz w:val="32"/>
          <w:szCs w:val="32"/>
          <w:rtl/>
        </w:rPr>
        <w:t xml:space="preserve"> المادية الميكانيكية هي النظرية التي ترى أن العالم يتكون بالكامل من أجسام مادية صلبة وكثيفة، والتي، رغم أنها قد تكون صغيرة جدًا بحيث لا تُلاحظ، فهي بخلاف ذلك أشبه بالأشياء مثل الأحجار. (تعديل بسيط يكون بالسماح بوجود الفراغ — أو الفضاء الفارغ — أيضًا بصفته موجودًا قائمًا بذاته.) تتفاعل هذه الأجسام بطريقة مشابهة لتفاعل الأحجار: عن طريق الاصطدام وربما أيضًا بالجاذبية. تنفي النظرية وجود الأشياء غير المادية أو التي تبدو غير مادية (مثل العقول) أو تفسرها على أنها أشياء مادية أو حركات لأشياء مادية. يُتصور أن المادة تتكون من أشياء مثل الإلكترونات أو البروتونات أو </w:t>
      </w:r>
      <w:proofErr w:type="spellStart"/>
      <w:r w:rsidRPr="00312D55">
        <w:rPr>
          <w:b/>
          <w:bCs/>
          <w:sz w:val="32"/>
          <w:szCs w:val="32"/>
          <w:rtl/>
        </w:rPr>
        <w:t>الميزونات</w:t>
      </w:r>
      <w:proofErr w:type="spellEnd"/>
      <w:r w:rsidRPr="00312D55">
        <w:rPr>
          <w:b/>
          <w:bCs/>
          <w:sz w:val="32"/>
          <w:szCs w:val="32"/>
          <w:rtl/>
        </w:rPr>
        <w:t>، وهي مختلفة جدًا عن الجسيمات الصلبة والكثيفة الشبيهة بالحجارة في المادية الميكانيكية. كما أن التمييز بين المادة والطاقة قد انهار أيضًا فيها.</w:t>
      </w:r>
      <w:r w:rsidRPr="00312D55">
        <w:rPr>
          <w:b/>
          <w:bCs/>
          <w:sz w:val="32"/>
          <w:szCs w:val="32"/>
        </w:rPr>
        <w:t xml:space="preserve">  </w:t>
      </w:r>
      <w:r w:rsidRPr="00312D55">
        <w:rPr>
          <w:rFonts w:hint="cs"/>
          <w:b/>
          <w:bCs/>
          <w:sz w:val="32"/>
          <w:szCs w:val="32"/>
          <w:rtl/>
        </w:rPr>
        <w:t xml:space="preserve">في العالم الأوسع، قد </w:t>
      </w:r>
      <w:r w:rsidR="006651E8">
        <w:rPr>
          <w:rFonts w:hint="cs"/>
          <w:b/>
          <w:bCs/>
          <w:sz w:val="32"/>
          <w:szCs w:val="32"/>
          <w:rtl/>
        </w:rPr>
        <w:t>يتبادر من</w:t>
      </w:r>
      <w:r w:rsidRPr="00312D55">
        <w:rPr>
          <w:rFonts w:hint="cs"/>
          <w:b/>
          <w:bCs/>
          <w:sz w:val="32"/>
          <w:szCs w:val="32"/>
          <w:rtl/>
        </w:rPr>
        <w:t xml:space="preserve"> كلمة المادية إلى الذهن المادية الجدلية، التي كانت الفلسفة الأرثوذكسية في البلدان الشيوعية.  </w:t>
      </w:r>
      <w:r w:rsidR="00A454AA">
        <w:rPr>
          <w:rFonts w:hint="cs"/>
          <w:b/>
          <w:bCs/>
          <w:sz w:val="32"/>
          <w:szCs w:val="32"/>
          <w:rtl/>
        </w:rPr>
        <w:t>و</w:t>
      </w:r>
      <w:r w:rsidRPr="00312D55">
        <w:rPr>
          <w:rFonts w:hint="cs"/>
          <w:b/>
          <w:bCs/>
          <w:sz w:val="32"/>
          <w:szCs w:val="32"/>
          <w:rtl/>
        </w:rPr>
        <w:t xml:space="preserve">هي نظرية حول كيفية نشوء التغيرات في التاريخ البشري، رغم أن هناك نظرية ميتافيزيقية عامة تكمن في الخلفية. يقارن الماديون الجدليون وجهة نظرهم بما يسمونه "المادية الدنيئة"؛ وبالفعل، يبدو أن نظريتهم ليست </w:t>
      </w:r>
      <w:r w:rsidRPr="00312D55">
        <w:rPr>
          <w:rFonts w:hint="cs"/>
          <w:b/>
          <w:bCs/>
          <w:sz w:val="32"/>
          <w:szCs w:val="32"/>
          <w:rtl/>
        </w:rPr>
        <w:lastRenderedPageBreak/>
        <w:t>مادية متطرفة، سواء كانت ميكانيكية أو فيزيائية. يبدو أنهم يعتقدون ببساطة أن العمليات العقلية تعتمد على العمليات المادية أو تطورت منها.</w:t>
      </w:r>
    </w:p>
    <w:p w:rsidR="00312D55" w:rsidRPr="00312D55" w:rsidRDefault="00312D55" w:rsidP="00312D55">
      <w:pPr>
        <w:bidi/>
        <w:spacing w:line="360" w:lineRule="auto"/>
        <w:rPr>
          <w:b/>
          <w:bCs/>
          <w:sz w:val="32"/>
          <w:szCs w:val="32"/>
          <w:rtl/>
        </w:rPr>
      </w:pPr>
    </w:p>
    <w:p w:rsidR="00312D55" w:rsidRPr="00312D55" w:rsidRDefault="00312D55" w:rsidP="00312D55">
      <w:pPr>
        <w:bidi/>
        <w:spacing w:line="360" w:lineRule="auto"/>
        <w:rPr>
          <w:b/>
          <w:bCs/>
          <w:sz w:val="32"/>
          <w:szCs w:val="32"/>
          <w:lang w:bidi="ar"/>
        </w:rPr>
      </w:pPr>
      <w:r w:rsidRPr="00312D55">
        <w:rPr>
          <w:rFonts w:hint="cs"/>
          <w:b/>
          <w:bCs/>
          <w:sz w:val="32"/>
          <w:szCs w:val="32"/>
          <w:rtl/>
        </w:rPr>
        <w:t xml:space="preserve">على الرغم من أنهم قد يكونون مشابهين للماديين الطارئين، إلا أنه من الصعب التأكد؛ فقد </w:t>
      </w:r>
      <w:r w:rsidR="00A454AA">
        <w:rPr>
          <w:rFonts w:hint="cs"/>
          <w:b/>
          <w:bCs/>
          <w:sz w:val="32"/>
          <w:szCs w:val="32"/>
          <w:rtl/>
        </w:rPr>
        <w:t>ي</w:t>
      </w:r>
      <w:r w:rsidRPr="00312D55">
        <w:rPr>
          <w:rFonts w:hint="cs"/>
          <w:b/>
          <w:bCs/>
          <w:sz w:val="32"/>
          <w:szCs w:val="32"/>
          <w:rtl/>
        </w:rPr>
        <w:t xml:space="preserve">شير </w:t>
      </w:r>
      <w:r w:rsidR="00A454AA" w:rsidRPr="00312D55">
        <w:rPr>
          <w:rFonts w:hint="cs"/>
          <w:b/>
          <w:bCs/>
          <w:sz w:val="32"/>
          <w:szCs w:val="32"/>
          <w:rtl/>
        </w:rPr>
        <w:t>ادعاؤهم</w:t>
      </w:r>
      <w:r w:rsidRPr="00312D55">
        <w:rPr>
          <w:rFonts w:hint="cs"/>
          <w:b/>
          <w:bCs/>
          <w:sz w:val="32"/>
          <w:szCs w:val="32"/>
          <w:rtl/>
        </w:rPr>
        <w:t xml:space="preserve"> بأن شيئًا جديدًا يظهر على مستويات أعلى من التنظيم فقط إلى أشياء مثل أن الحاسوب مختلف عن مجرد كومة من مكوناته. وإذا كان الأمر كذلك، يمكن حتى لمادي متطرف أن يوافق على هذا الرأي. يبدو أن السمات المميزة للمادية الجدلية تكمن بقدر ما في كونها جدلية كما تكمن في كونها مادية. يمكن تلخيص جانبها الجدلي في ثلاث قوانين: (1) قانون تحول الكمية إلى نوعية، (2) قانون اختراق الأضداد لبعضها البعض، و(3) قانون نفي النفي. ومع ذلك، يجد الفلاسفة غير الجدليين صعوبة في تفسير هذه القوانين بطريقة لا تجعلها إما مبتذلات أو أكاذيب.</w:t>
      </w:r>
    </w:p>
    <w:p w:rsidR="00312D55" w:rsidRPr="006651E8" w:rsidRDefault="00312D55" w:rsidP="00A454AA">
      <w:pPr>
        <w:bidi/>
        <w:spacing w:line="360" w:lineRule="auto"/>
        <w:rPr>
          <w:b/>
          <w:bCs/>
          <w:sz w:val="32"/>
          <w:szCs w:val="32"/>
          <w:rtl/>
          <w:lang w:val="en-US" w:bidi="ar"/>
        </w:rPr>
      </w:pPr>
      <w:r w:rsidRPr="00312D55">
        <w:rPr>
          <w:b/>
          <w:bCs/>
          <w:sz w:val="32"/>
          <w:szCs w:val="32"/>
          <w:rtl/>
        </w:rPr>
        <w:t>هناك طريقة مختلفة بعض الشيء لتصنيف النظريات المادية، والتي إلى حد ما تتقاطع مع التصنيفات التي تم إجراؤها بالفعل، تظهر عندما تُقسم النظريات وفقًا للطريقة التي يفسر بها الماديون العقول. المادي ال</w:t>
      </w:r>
      <w:r w:rsidR="00A454AA">
        <w:rPr>
          <w:rFonts w:hint="cs"/>
          <w:b/>
          <w:bCs/>
          <w:sz w:val="32"/>
          <w:szCs w:val="32"/>
          <w:rtl/>
        </w:rPr>
        <w:t>اعتيادي</w:t>
      </w:r>
      <w:r w:rsidRPr="00312D55">
        <w:rPr>
          <w:b/>
          <w:bCs/>
          <w:sz w:val="32"/>
          <w:szCs w:val="32"/>
          <w:rtl/>
        </w:rPr>
        <w:t xml:space="preserve"> يعترف بالعمليات العقلية على أنها عمليات في الدماغ. من ناحية أخرى، يجادل السلوكي التحليلي بأنه عند الحديث عن العقل، فإن المرء لا يتحدث عن كيان فعلي، سواء مادي (مثل الدماغ) أو غير مادي (مثل الروح)؛ بل يتحدث بطريقة ما عن الطريقة التي سيتصرف بها الناس في مختلف الظروف. </w:t>
      </w:r>
    </w:p>
    <w:p w:rsidR="00312D55" w:rsidRDefault="00312D55" w:rsidP="00312D55">
      <w:pPr>
        <w:bidi/>
        <w:spacing w:line="360" w:lineRule="auto"/>
        <w:rPr>
          <w:b/>
          <w:bCs/>
          <w:sz w:val="32"/>
          <w:szCs w:val="32"/>
          <w:rtl/>
        </w:rPr>
      </w:pPr>
    </w:p>
    <w:p w:rsidR="006651E8" w:rsidRDefault="006651E8" w:rsidP="006651E8">
      <w:pPr>
        <w:bidi/>
        <w:spacing w:line="360" w:lineRule="auto"/>
        <w:rPr>
          <w:b/>
          <w:bCs/>
          <w:sz w:val="32"/>
          <w:szCs w:val="32"/>
          <w:rtl/>
        </w:rPr>
      </w:pPr>
    </w:p>
    <w:p w:rsidR="006651E8" w:rsidRDefault="006651E8" w:rsidP="006651E8">
      <w:pPr>
        <w:bidi/>
        <w:spacing w:line="360" w:lineRule="auto"/>
        <w:rPr>
          <w:b/>
          <w:bCs/>
          <w:sz w:val="32"/>
          <w:szCs w:val="32"/>
          <w:rtl/>
        </w:rPr>
      </w:pPr>
    </w:p>
    <w:p w:rsidR="006651E8" w:rsidRDefault="006651E8" w:rsidP="006651E8">
      <w:pPr>
        <w:bidi/>
        <w:spacing w:line="360" w:lineRule="auto"/>
        <w:rPr>
          <w:b/>
          <w:bCs/>
          <w:sz w:val="32"/>
          <w:szCs w:val="32"/>
          <w:rtl/>
        </w:rPr>
      </w:pPr>
    </w:p>
    <w:p w:rsidR="006651E8" w:rsidRDefault="006651E8" w:rsidP="006651E8">
      <w:pPr>
        <w:bidi/>
        <w:spacing w:line="360" w:lineRule="auto"/>
        <w:rPr>
          <w:b/>
          <w:bCs/>
          <w:sz w:val="32"/>
          <w:szCs w:val="32"/>
          <w:rtl/>
        </w:rPr>
      </w:pPr>
    </w:p>
    <w:p w:rsidR="006651E8" w:rsidRDefault="006651E8" w:rsidP="006651E8">
      <w:pPr>
        <w:bidi/>
        <w:spacing w:line="360" w:lineRule="auto"/>
        <w:rPr>
          <w:b/>
          <w:bCs/>
          <w:sz w:val="32"/>
          <w:szCs w:val="32"/>
          <w:rtl/>
        </w:rPr>
      </w:pPr>
    </w:p>
    <w:p w:rsidR="006651E8" w:rsidRDefault="006651E8" w:rsidP="006651E8">
      <w:pPr>
        <w:bidi/>
        <w:spacing w:line="360" w:lineRule="auto"/>
        <w:rPr>
          <w:b/>
          <w:bCs/>
          <w:sz w:val="32"/>
          <w:szCs w:val="32"/>
          <w:rtl/>
        </w:rPr>
      </w:pPr>
    </w:p>
    <w:p w:rsidR="006651E8" w:rsidRDefault="006651E8" w:rsidP="006651E8">
      <w:pPr>
        <w:bidi/>
        <w:spacing w:line="360" w:lineRule="auto"/>
        <w:rPr>
          <w:b/>
          <w:bCs/>
          <w:sz w:val="32"/>
          <w:szCs w:val="32"/>
          <w:rtl/>
        </w:rPr>
      </w:pPr>
    </w:p>
    <w:p w:rsidR="006651E8" w:rsidRDefault="006651E8" w:rsidP="006651E8">
      <w:pPr>
        <w:bidi/>
        <w:spacing w:line="360" w:lineRule="auto"/>
        <w:rPr>
          <w:b/>
          <w:bCs/>
          <w:sz w:val="32"/>
          <w:szCs w:val="32"/>
          <w:rtl/>
        </w:rPr>
      </w:pPr>
    </w:p>
    <w:p w:rsidR="006651E8" w:rsidRPr="00312D55" w:rsidRDefault="006651E8" w:rsidP="006651E8">
      <w:pPr>
        <w:bidi/>
        <w:spacing w:line="360" w:lineRule="auto"/>
        <w:rPr>
          <w:b/>
          <w:bCs/>
          <w:sz w:val="32"/>
          <w:szCs w:val="32"/>
          <w:rtl/>
        </w:rPr>
      </w:pPr>
    </w:p>
    <w:p w:rsidR="00A454AA" w:rsidRDefault="00A454AA" w:rsidP="00312D55">
      <w:pPr>
        <w:bidi/>
        <w:spacing w:line="360" w:lineRule="auto"/>
        <w:rPr>
          <w:b/>
          <w:bCs/>
          <w:sz w:val="32"/>
          <w:szCs w:val="32"/>
          <w:rtl/>
        </w:rPr>
      </w:pPr>
    </w:p>
    <w:p w:rsidR="00A454AA" w:rsidRDefault="00A454AA" w:rsidP="00A454AA">
      <w:pPr>
        <w:bidi/>
        <w:spacing w:line="360" w:lineRule="auto"/>
        <w:rPr>
          <w:b/>
          <w:bCs/>
          <w:sz w:val="32"/>
          <w:szCs w:val="32"/>
          <w:rtl/>
        </w:rPr>
      </w:pPr>
    </w:p>
    <w:p w:rsidR="00312D55" w:rsidRPr="00312D55" w:rsidRDefault="00312D55" w:rsidP="00A454AA">
      <w:pPr>
        <w:bidi/>
        <w:spacing w:line="360" w:lineRule="auto"/>
        <w:rPr>
          <w:b/>
          <w:bCs/>
          <w:sz w:val="32"/>
          <w:szCs w:val="32"/>
          <w:rtl/>
        </w:rPr>
      </w:pPr>
      <w:r w:rsidRPr="00312D55">
        <w:rPr>
          <w:rFonts w:hint="cs"/>
          <w:b/>
          <w:bCs/>
          <w:sz w:val="32"/>
          <w:szCs w:val="32"/>
          <w:rtl/>
        </w:rPr>
        <w:t>ت</w:t>
      </w:r>
      <w:r w:rsidRPr="00312D55">
        <w:rPr>
          <w:b/>
          <w:bCs/>
          <w:sz w:val="32"/>
          <w:szCs w:val="32"/>
          <w:rtl/>
        </w:rPr>
        <w:t>اريخ المادية</w:t>
      </w:r>
      <w:r w:rsidRPr="00312D55">
        <w:rPr>
          <w:b/>
          <w:bCs/>
          <w:sz w:val="32"/>
          <w:szCs w:val="32"/>
        </w:rPr>
        <w:br/>
      </w:r>
      <w:r w:rsidRPr="00312D55">
        <w:rPr>
          <w:b/>
          <w:bCs/>
          <w:sz w:val="32"/>
          <w:szCs w:val="32"/>
          <w:rtl/>
        </w:rPr>
        <w:t>المادية اليونانية والرومانية</w:t>
      </w:r>
      <w:r w:rsidRPr="00312D55">
        <w:rPr>
          <w:b/>
          <w:bCs/>
          <w:sz w:val="32"/>
          <w:szCs w:val="32"/>
        </w:rPr>
        <w:br/>
      </w:r>
      <w:r w:rsidRPr="00312D55">
        <w:rPr>
          <w:b/>
          <w:bCs/>
          <w:sz w:val="32"/>
          <w:szCs w:val="32"/>
          <w:rtl/>
        </w:rPr>
        <w:t xml:space="preserve">على الرغم من أن طاليس </w:t>
      </w:r>
      <w:proofErr w:type="spellStart"/>
      <w:r w:rsidRPr="00312D55">
        <w:rPr>
          <w:b/>
          <w:bCs/>
          <w:sz w:val="32"/>
          <w:szCs w:val="32"/>
          <w:rtl/>
        </w:rPr>
        <w:t>الميليتي</w:t>
      </w:r>
      <w:proofErr w:type="spellEnd"/>
      <w:r w:rsidRPr="00312D55">
        <w:rPr>
          <w:b/>
          <w:bCs/>
          <w:sz w:val="32"/>
          <w:szCs w:val="32"/>
          <w:rtl/>
        </w:rPr>
        <w:t xml:space="preserve"> (حوالي 580 قبل الميلاد) وبعض الفلاسفة قبل سقراط الآخرين لديهم بعض الادعاءات باعتبارهم ماديين، فإن التقليد المادي في الفلسفة الغربية يبدأ بالفعل مع</w:t>
      </w:r>
      <w:r w:rsidR="006651E8">
        <w:rPr>
          <w:rFonts w:hint="cs"/>
          <w:b/>
          <w:bCs/>
          <w:sz w:val="32"/>
          <w:szCs w:val="32"/>
          <w:rtl/>
        </w:rPr>
        <w:t xml:space="preserve"> </w:t>
      </w:r>
      <w:r w:rsidR="006651E8" w:rsidRPr="00312D55">
        <w:rPr>
          <w:rFonts w:hint="cs"/>
          <w:b/>
          <w:bCs/>
          <w:sz w:val="32"/>
          <w:szCs w:val="32"/>
          <w:rtl/>
        </w:rPr>
        <w:t>لوكريتيوس</w:t>
      </w:r>
      <w:r w:rsidRPr="00312D55">
        <w:rPr>
          <w:b/>
          <w:bCs/>
          <w:sz w:val="32"/>
          <w:szCs w:val="32"/>
          <w:rtl/>
        </w:rPr>
        <w:t xml:space="preserve"> </w:t>
      </w:r>
      <w:proofErr w:type="spellStart"/>
      <w:r w:rsidRPr="00312D55">
        <w:rPr>
          <w:b/>
          <w:bCs/>
          <w:sz w:val="32"/>
          <w:szCs w:val="32"/>
          <w:rtl/>
        </w:rPr>
        <w:t>وديموقريطس</w:t>
      </w:r>
      <w:proofErr w:type="spellEnd"/>
      <w:r w:rsidRPr="00312D55">
        <w:rPr>
          <w:b/>
          <w:bCs/>
          <w:sz w:val="32"/>
          <w:szCs w:val="32"/>
          <w:rtl/>
        </w:rPr>
        <w:t>، الفلاسفة اليونانيين الذين ولدوا في القرن الخامس قبل الميلاد. يُعرف</w:t>
      </w:r>
      <w:r w:rsidR="006651E8">
        <w:rPr>
          <w:rFonts w:hint="cs"/>
          <w:b/>
          <w:bCs/>
          <w:sz w:val="32"/>
          <w:szCs w:val="32"/>
          <w:rtl/>
        </w:rPr>
        <w:t xml:space="preserve"> </w:t>
      </w:r>
      <w:r w:rsidR="006651E8" w:rsidRPr="00312D55">
        <w:rPr>
          <w:rFonts w:hint="cs"/>
          <w:b/>
          <w:bCs/>
          <w:sz w:val="32"/>
          <w:szCs w:val="32"/>
          <w:rtl/>
        </w:rPr>
        <w:t>لوكريتيوس</w:t>
      </w:r>
      <w:r w:rsidRPr="00312D55">
        <w:rPr>
          <w:b/>
          <w:bCs/>
          <w:sz w:val="32"/>
          <w:szCs w:val="32"/>
          <w:rtl/>
        </w:rPr>
        <w:t xml:space="preserve"> فقط من خلال تأثيره على </w:t>
      </w:r>
      <w:proofErr w:type="spellStart"/>
      <w:r w:rsidRPr="00312D55">
        <w:rPr>
          <w:b/>
          <w:bCs/>
          <w:sz w:val="32"/>
          <w:szCs w:val="32"/>
          <w:rtl/>
        </w:rPr>
        <w:t>ديموقريطس</w:t>
      </w:r>
      <w:proofErr w:type="spellEnd"/>
      <w:r w:rsidRPr="00312D55">
        <w:rPr>
          <w:b/>
          <w:bCs/>
          <w:sz w:val="32"/>
          <w:szCs w:val="32"/>
          <w:rtl/>
        </w:rPr>
        <w:t xml:space="preserve">. وفقًا </w:t>
      </w:r>
      <w:proofErr w:type="spellStart"/>
      <w:r w:rsidRPr="00312D55">
        <w:rPr>
          <w:b/>
          <w:bCs/>
          <w:sz w:val="32"/>
          <w:szCs w:val="32"/>
          <w:rtl/>
        </w:rPr>
        <w:t>لديموقريطس</w:t>
      </w:r>
      <w:proofErr w:type="spellEnd"/>
      <w:r w:rsidRPr="00312D55">
        <w:rPr>
          <w:b/>
          <w:bCs/>
          <w:sz w:val="32"/>
          <w:szCs w:val="32"/>
          <w:rtl/>
        </w:rPr>
        <w:t xml:space="preserve">، فإن العالم يتكون من الذرات فقط (قطع غير قابلة للقسمة من المادة) في الفراغ (الذي يبدو أنه اعتبره كيانًا قائمًا بحد ذاته). يمكن أن تكون هذه الذرات صغيرة جدًا بحيث لا تكاد تُدرَك، وتتفاعل إما بالاصطدام أو بالارتباط مع بعضها البعض، اعتمادًا على أشكالها. كانت العظمة الكبرى </w:t>
      </w:r>
      <w:proofErr w:type="spellStart"/>
      <w:r w:rsidRPr="00312D55">
        <w:rPr>
          <w:b/>
          <w:bCs/>
          <w:sz w:val="32"/>
          <w:szCs w:val="32"/>
          <w:rtl/>
        </w:rPr>
        <w:t>للذريانية</w:t>
      </w:r>
      <w:proofErr w:type="spellEnd"/>
      <w:r w:rsidRPr="00312D55">
        <w:rPr>
          <w:b/>
          <w:bCs/>
          <w:sz w:val="32"/>
          <w:szCs w:val="32"/>
          <w:rtl/>
        </w:rPr>
        <w:t xml:space="preserve"> في قدرتها على تفسير التغيرات في الأشياء كنتيجة لتغيرات في تكوينات الذرات غير المتغيرة</w:t>
      </w:r>
      <w:r w:rsidRPr="00312D55">
        <w:rPr>
          <w:b/>
          <w:bCs/>
          <w:sz w:val="32"/>
          <w:szCs w:val="32"/>
        </w:rPr>
        <w:t>.</w:t>
      </w:r>
    </w:p>
    <w:p w:rsidR="00312D55" w:rsidRPr="00312D55" w:rsidRDefault="00312D55" w:rsidP="00312D55">
      <w:pPr>
        <w:bidi/>
        <w:spacing w:line="360" w:lineRule="auto"/>
        <w:rPr>
          <w:b/>
          <w:bCs/>
          <w:sz w:val="32"/>
          <w:szCs w:val="32"/>
          <w:lang w:bidi="ar"/>
        </w:rPr>
      </w:pPr>
      <w:r w:rsidRPr="00312D55">
        <w:rPr>
          <w:rFonts w:hint="cs"/>
          <w:b/>
          <w:bCs/>
          <w:sz w:val="32"/>
          <w:szCs w:val="32"/>
          <w:rtl/>
        </w:rPr>
        <w:t xml:space="preserve">اعتقد </w:t>
      </w:r>
      <w:proofErr w:type="spellStart"/>
      <w:r w:rsidRPr="00312D55">
        <w:rPr>
          <w:rFonts w:hint="cs"/>
          <w:b/>
          <w:bCs/>
          <w:sz w:val="32"/>
          <w:szCs w:val="32"/>
          <w:rtl/>
        </w:rPr>
        <w:t>ديموقريطس</w:t>
      </w:r>
      <w:proofErr w:type="spellEnd"/>
      <w:r w:rsidRPr="00312D55">
        <w:rPr>
          <w:rFonts w:hint="cs"/>
          <w:b/>
          <w:bCs/>
          <w:sz w:val="32"/>
          <w:szCs w:val="32"/>
          <w:rtl/>
        </w:rPr>
        <w:t xml:space="preserve"> أن الروح تتكون من ذرات ملساء ومستديرة وأن الإدراكات تتكون من حركات تحدث في ذرات الروح بواسطة الذرات في الشيء المدرك. نظرًا لأن فلسفة </w:t>
      </w:r>
      <w:proofErr w:type="spellStart"/>
      <w:r w:rsidRPr="00312D55">
        <w:rPr>
          <w:rFonts w:hint="cs"/>
          <w:b/>
          <w:bCs/>
          <w:sz w:val="32"/>
          <w:szCs w:val="32"/>
          <w:rtl/>
        </w:rPr>
        <w:t>إبيقور</w:t>
      </w:r>
      <w:proofErr w:type="spellEnd"/>
      <w:r w:rsidRPr="00312D55">
        <w:rPr>
          <w:rFonts w:hint="cs"/>
          <w:b/>
          <w:bCs/>
          <w:sz w:val="32"/>
          <w:szCs w:val="32"/>
          <w:rtl/>
        </w:rPr>
        <w:t xml:space="preserve"> فسرت في قصيدة طويلة بواسطة لوكريتيوس، الفيلسوف الروماني في القرن الأول قبل الميلاد، فإن </w:t>
      </w:r>
      <w:proofErr w:type="spellStart"/>
      <w:r w:rsidRPr="00312D55">
        <w:rPr>
          <w:rFonts w:hint="cs"/>
          <w:b/>
          <w:bCs/>
          <w:sz w:val="32"/>
          <w:szCs w:val="32"/>
          <w:rtl/>
        </w:rPr>
        <w:t>إبيقور</w:t>
      </w:r>
      <w:proofErr w:type="spellEnd"/>
      <w:r w:rsidRPr="00312D55">
        <w:rPr>
          <w:rFonts w:hint="cs"/>
          <w:b/>
          <w:bCs/>
          <w:sz w:val="32"/>
          <w:szCs w:val="32"/>
          <w:rtl/>
        </w:rPr>
        <w:t xml:space="preserve"> (توفي عام 270 قبل الميلاد) كان بلا شك أكثر الماديين اليونانيين تأثيرًا. وقد اختلف عن </w:t>
      </w:r>
      <w:proofErr w:type="spellStart"/>
      <w:r w:rsidRPr="00312D55">
        <w:rPr>
          <w:rFonts w:hint="cs"/>
          <w:b/>
          <w:bCs/>
          <w:sz w:val="32"/>
          <w:szCs w:val="32"/>
          <w:rtl/>
        </w:rPr>
        <w:t>ديموقريطس</w:t>
      </w:r>
      <w:proofErr w:type="spellEnd"/>
      <w:r w:rsidRPr="00312D55">
        <w:rPr>
          <w:rFonts w:hint="cs"/>
          <w:b/>
          <w:bCs/>
          <w:sz w:val="32"/>
          <w:szCs w:val="32"/>
          <w:rtl/>
        </w:rPr>
        <w:t xml:space="preserve"> في أنه افترض وجود اتجاه مطلق للأعلى والأسفل في الفضاء، بحيث تسقط جميع الذرات في مسارات متوازية تقريبًا. ولشرح تصادمها مع بعضها البعض، افترض لاحقًا أن الذرات تخضع لانحرافات </w:t>
      </w:r>
      <w:r w:rsidR="006651E8">
        <w:rPr>
          <w:rFonts w:hint="cs"/>
          <w:b/>
          <w:bCs/>
          <w:sz w:val="32"/>
          <w:szCs w:val="32"/>
          <w:rtl/>
        </w:rPr>
        <w:t>عن طريق ال</w:t>
      </w:r>
      <w:r w:rsidRPr="00312D55">
        <w:rPr>
          <w:rFonts w:hint="cs"/>
          <w:b/>
          <w:bCs/>
          <w:sz w:val="32"/>
          <w:szCs w:val="32"/>
          <w:rtl/>
        </w:rPr>
        <w:t>صدفة — وهو مذهب استخدم أيضًا لشرح الإرادة الحرة.</w:t>
      </w:r>
    </w:p>
    <w:p w:rsidR="00312D55" w:rsidRDefault="00312D55" w:rsidP="00312D55">
      <w:pPr>
        <w:bidi/>
        <w:spacing w:line="360" w:lineRule="auto"/>
        <w:rPr>
          <w:b/>
          <w:bCs/>
          <w:sz w:val="32"/>
          <w:szCs w:val="32"/>
          <w:rtl/>
        </w:rPr>
      </w:pPr>
    </w:p>
    <w:p w:rsidR="00A454AA" w:rsidRDefault="00A454AA" w:rsidP="00A454AA">
      <w:pPr>
        <w:bidi/>
        <w:spacing w:line="360" w:lineRule="auto"/>
        <w:rPr>
          <w:b/>
          <w:bCs/>
          <w:sz w:val="32"/>
          <w:szCs w:val="32"/>
          <w:rtl/>
        </w:rPr>
      </w:pPr>
    </w:p>
    <w:p w:rsidR="00A454AA" w:rsidRDefault="00A454AA" w:rsidP="00A454AA">
      <w:pPr>
        <w:bidi/>
        <w:spacing w:line="360" w:lineRule="auto"/>
        <w:rPr>
          <w:b/>
          <w:bCs/>
          <w:sz w:val="32"/>
          <w:szCs w:val="32"/>
          <w:rtl/>
        </w:rPr>
      </w:pPr>
    </w:p>
    <w:p w:rsidR="006651E8" w:rsidRPr="00312D55" w:rsidRDefault="006651E8" w:rsidP="006651E8">
      <w:pPr>
        <w:bidi/>
        <w:spacing w:line="360" w:lineRule="auto"/>
        <w:rPr>
          <w:b/>
          <w:bCs/>
          <w:sz w:val="32"/>
          <w:szCs w:val="32"/>
          <w:rtl/>
        </w:rPr>
      </w:pPr>
    </w:p>
    <w:p w:rsidR="00312D55" w:rsidRPr="006651E8" w:rsidRDefault="00312D55" w:rsidP="00312D55">
      <w:pPr>
        <w:bidi/>
        <w:spacing w:line="360" w:lineRule="auto"/>
        <w:rPr>
          <w:b/>
          <w:bCs/>
          <w:sz w:val="32"/>
          <w:szCs w:val="32"/>
          <w:rtl/>
          <w:lang w:val="en-US" w:bidi="ar"/>
        </w:rPr>
      </w:pPr>
      <w:r w:rsidRPr="00312D55">
        <w:rPr>
          <w:b/>
          <w:bCs/>
          <w:sz w:val="32"/>
          <w:szCs w:val="32"/>
          <w:rtl/>
        </w:rPr>
        <w:t xml:space="preserve">لذلك اختلفت مادية </w:t>
      </w:r>
      <w:proofErr w:type="spellStart"/>
      <w:r w:rsidRPr="00312D55">
        <w:rPr>
          <w:b/>
          <w:bCs/>
          <w:sz w:val="32"/>
          <w:szCs w:val="32"/>
          <w:rtl/>
        </w:rPr>
        <w:t>إبكوريوس</w:t>
      </w:r>
      <w:proofErr w:type="spellEnd"/>
      <w:r w:rsidRPr="00312D55">
        <w:rPr>
          <w:b/>
          <w:bCs/>
          <w:sz w:val="32"/>
          <w:szCs w:val="32"/>
          <w:rtl/>
        </w:rPr>
        <w:t xml:space="preserve"> عن مادية </w:t>
      </w:r>
      <w:proofErr w:type="spellStart"/>
      <w:r w:rsidRPr="00312D55">
        <w:rPr>
          <w:b/>
          <w:bCs/>
          <w:sz w:val="32"/>
          <w:szCs w:val="32"/>
          <w:rtl/>
        </w:rPr>
        <w:t>ديموقريطس</w:t>
      </w:r>
      <w:proofErr w:type="spellEnd"/>
      <w:r w:rsidRPr="00312D55">
        <w:rPr>
          <w:b/>
          <w:bCs/>
          <w:sz w:val="32"/>
          <w:szCs w:val="32"/>
          <w:rtl/>
        </w:rPr>
        <w:t xml:space="preserve"> بكونها مادية غير حتمية. احتوت فلسفة </w:t>
      </w:r>
      <w:proofErr w:type="spellStart"/>
      <w:r w:rsidRPr="00312D55">
        <w:rPr>
          <w:b/>
          <w:bCs/>
          <w:sz w:val="32"/>
          <w:szCs w:val="32"/>
          <w:rtl/>
        </w:rPr>
        <w:t>إبكوريوس</w:t>
      </w:r>
      <w:proofErr w:type="spellEnd"/>
      <w:r w:rsidRPr="00312D55">
        <w:rPr>
          <w:b/>
          <w:bCs/>
          <w:sz w:val="32"/>
          <w:szCs w:val="32"/>
          <w:rtl/>
        </w:rPr>
        <w:t xml:space="preserve"> على جزء أخلاقي مهم، وهو نوع من المتعة الأنانية المستنيرة. ومع ذلك، لم تكن أخلاقه مادية بالمعنى السلبي للكلمة</w:t>
      </w:r>
      <w:r w:rsidR="006651E8">
        <w:rPr>
          <w:rFonts w:hint="cs"/>
          <w:b/>
          <w:bCs/>
          <w:sz w:val="32"/>
          <w:szCs w:val="32"/>
          <w:rtl/>
        </w:rPr>
        <w:t xml:space="preserve">. </w:t>
      </w:r>
      <w:r w:rsidRPr="00312D55">
        <w:rPr>
          <w:b/>
          <w:bCs/>
          <w:sz w:val="32"/>
          <w:szCs w:val="32"/>
          <w:rtl/>
        </w:rPr>
        <w:t xml:space="preserve">ركّدت المادية خلال الفترة الوسطى، لكن تم إحياء التقليد </w:t>
      </w:r>
      <w:proofErr w:type="spellStart"/>
      <w:r w:rsidRPr="00312D55">
        <w:rPr>
          <w:b/>
          <w:bCs/>
          <w:sz w:val="32"/>
          <w:szCs w:val="32"/>
          <w:rtl/>
        </w:rPr>
        <w:t>الإبكوري</w:t>
      </w:r>
      <w:proofErr w:type="spellEnd"/>
      <w:r w:rsidRPr="00312D55">
        <w:rPr>
          <w:b/>
          <w:bCs/>
          <w:sz w:val="32"/>
          <w:szCs w:val="32"/>
          <w:rtl/>
        </w:rPr>
        <w:t xml:space="preserve"> في النصف الأول من القرن السابع عشر في المادية الذرية للفيلسوف الكاثوليكي الفرنسي بيير </w:t>
      </w:r>
      <w:proofErr w:type="spellStart"/>
      <w:r w:rsidRPr="00312D55">
        <w:rPr>
          <w:b/>
          <w:bCs/>
          <w:sz w:val="32"/>
          <w:szCs w:val="32"/>
          <w:rtl/>
        </w:rPr>
        <w:t>جاسندي</w:t>
      </w:r>
      <w:proofErr w:type="spellEnd"/>
      <w:r w:rsidRPr="00312D55">
        <w:rPr>
          <w:b/>
          <w:bCs/>
          <w:sz w:val="32"/>
          <w:szCs w:val="32"/>
          <w:rtl/>
        </w:rPr>
        <w:t xml:space="preserve">. من خلال عرضه لنظامه كفرضية لتفسير حقائق التجربة، أظهر </w:t>
      </w:r>
      <w:proofErr w:type="spellStart"/>
      <w:r w:rsidRPr="00312D55">
        <w:rPr>
          <w:b/>
          <w:bCs/>
          <w:sz w:val="32"/>
          <w:szCs w:val="32"/>
          <w:rtl/>
        </w:rPr>
        <w:t>جاسندي</w:t>
      </w:r>
      <w:proofErr w:type="spellEnd"/>
      <w:r w:rsidRPr="00312D55">
        <w:rPr>
          <w:b/>
          <w:bCs/>
          <w:sz w:val="32"/>
          <w:szCs w:val="32"/>
          <w:rtl/>
        </w:rPr>
        <w:t xml:space="preserve"> أنه يفهم الطريقة المميزة للعلم الحديث، ومن المحتمل أنه ساعد في تمهيد الطريق للنظريات الجسيمية في الفيزياء.</w:t>
      </w:r>
    </w:p>
    <w:p w:rsidR="00312D55" w:rsidRPr="00312D55" w:rsidRDefault="00312D55" w:rsidP="00312D55">
      <w:pPr>
        <w:bidi/>
        <w:spacing w:line="360" w:lineRule="auto"/>
        <w:rPr>
          <w:b/>
          <w:bCs/>
          <w:sz w:val="32"/>
          <w:szCs w:val="32"/>
          <w:lang w:bidi="ar"/>
        </w:rPr>
      </w:pPr>
      <w:r w:rsidRPr="00312D55">
        <w:rPr>
          <w:b/>
          <w:bCs/>
          <w:sz w:val="32"/>
          <w:szCs w:val="32"/>
          <w:rtl/>
        </w:rPr>
        <w:t xml:space="preserve">لم يكن </w:t>
      </w:r>
      <w:proofErr w:type="spellStart"/>
      <w:r w:rsidRPr="00312D55">
        <w:rPr>
          <w:b/>
          <w:bCs/>
          <w:sz w:val="32"/>
          <w:szCs w:val="32"/>
          <w:rtl/>
        </w:rPr>
        <w:t>غاسيندي</w:t>
      </w:r>
      <w:proofErr w:type="spellEnd"/>
      <w:r w:rsidRPr="00312D55">
        <w:rPr>
          <w:b/>
          <w:bCs/>
          <w:sz w:val="32"/>
          <w:szCs w:val="32"/>
          <w:rtl/>
        </w:rPr>
        <w:t xml:space="preserve"> ماديًا بالكامل إلى حد أنه قبل بالإيمان العقيدة المسيحية التي تقول إن للناس أرواح خالدة. وقد اقترح معاصره، الفيلسوف الإنجليزي توماس هوبز، أيضًا مادية ذرية وكان رائدًا في محاولة وضع علم نفس ميكانيكي وفسيولوجي. معتقدًا أن الأحاسيس هي حركات جسدية في الدماغ، تجنب هوبز، بدلًا من أن يحل، المشكلات الفلسفية حول الوعي التي أثارها معاصر آخر، الفيلسوف الفرنسي العظيم رينيه ديكارت. فلسفة ديكارت كانت جدلية، حيث فصلت بالكامل بين العقل والمادة. ومع ذلك، </w:t>
      </w:r>
      <w:r w:rsidR="00A454AA">
        <w:rPr>
          <w:rFonts w:hint="cs"/>
          <w:b/>
          <w:bCs/>
          <w:sz w:val="32"/>
          <w:szCs w:val="32"/>
          <w:rtl/>
        </w:rPr>
        <w:t xml:space="preserve">أثبت </w:t>
      </w:r>
      <w:r w:rsidRPr="00312D55">
        <w:rPr>
          <w:b/>
          <w:bCs/>
          <w:sz w:val="32"/>
          <w:szCs w:val="32"/>
          <w:rtl/>
        </w:rPr>
        <w:t>في نظريته عن العالم المادي، وخاصة في عقيدته بأن الحيوانات هي آلات آلية،</w:t>
      </w:r>
    </w:p>
    <w:p w:rsidR="00312D55" w:rsidRPr="00312D55" w:rsidRDefault="00312D55" w:rsidP="00312D55">
      <w:pPr>
        <w:bidi/>
        <w:spacing w:line="360" w:lineRule="auto"/>
        <w:rPr>
          <w:b/>
          <w:bCs/>
          <w:sz w:val="32"/>
          <w:szCs w:val="32"/>
          <w:rtl/>
        </w:rPr>
      </w:pPr>
    </w:p>
    <w:p w:rsidR="00312D55" w:rsidRPr="00312D55" w:rsidRDefault="00312D55" w:rsidP="00312D55">
      <w:pPr>
        <w:bidi/>
        <w:spacing w:line="360" w:lineRule="auto"/>
        <w:rPr>
          <w:b/>
          <w:bCs/>
          <w:sz w:val="32"/>
          <w:szCs w:val="32"/>
          <w:rtl/>
        </w:rPr>
      </w:pPr>
      <w:r w:rsidRPr="00312D55">
        <w:rPr>
          <w:b/>
          <w:bCs/>
          <w:sz w:val="32"/>
          <w:szCs w:val="32"/>
          <w:rtl/>
        </w:rPr>
        <w:t xml:space="preserve">كان لنظام ديكارت نفسه جانب ميكانيكي تم تبنيه من قبل الماديين في القرن الثامن عشر، مثل جوليان دي لا ميتري، الطبيب الفرنسي الذي نشر كتابه </w:t>
      </w:r>
      <w:proofErr w:type="spellStart"/>
      <w:r w:rsidRPr="00312D55">
        <w:rPr>
          <w:b/>
          <w:bCs/>
          <w:sz w:val="32"/>
          <w:szCs w:val="32"/>
        </w:rPr>
        <w:t>L’Homme</w:t>
      </w:r>
      <w:proofErr w:type="spellEnd"/>
      <w:r w:rsidRPr="00312D55">
        <w:rPr>
          <w:b/>
          <w:bCs/>
          <w:sz w:val="32"/>
          <w:szCs w:val="32"/>
        </w:rPr>
        <w:t xml:space="preserve"> machine (1747</w:t>
      </w:r>
      <w:r w:rsidRPr="00312D55">
        <w:rPr>
          <w:b/>
          <w:bCs/>
          <w:sz w:val="32"/>
          <w:szCs w:val="32"/>
          <w:rtl/>
        </w:rPr>
        <w:t xml:space="preserve">؛ الإنسان آلة)، حيث طبق فيه وجهة نظر ديكارت حول الحيوانات على البشر. دعم دينيس </w:t>
      </w:r>
      <w:proofErr w:type="spellStart"/>
      <w:r w:rsidRPr="00312D55">
        <w:rPr>
          <w:b/>
          <w:bCs/>
          <w:sz w:val="32"/>
          <w:szCs w:val="32"/>
          <w:rtl/>
        </w:rPr>
        <w:t>ديدرو</w:t>
      </w:r>
      <w:proofErr w:type="spellEnd"/>
      <w:r w:rsidRPr="00312D55">
        <w:rPr>
          <w:b/>
          <w:bCs/>
          <w:sz w:val="32"/>
          <w:szCs w:val="32"/>
          <w:rtl/>
        </w:rPr>
        <w:t xml:space="preserve">، رئيس تحرير موسوعة القرن الثامن عشر، وجهة نظر مادية بشكل واسع من خلال اعتبارات مستمدة من علم وظائف الأعضاء وعلم الأجنة ودراسة الوراثة؛ ونشر صديقه بول، بَارُون </w:t>
      </w:r>
      <w:proofErr w:type="spellStart"/>
      <w:r w:rsidRPr="00312D55">
        <w:rPr>
          <w:b/>
          <w:bCs/>
          <w:sz w:val="32"/>
          <w:szCs w:val="32"/>
          <w:rtl/>
        </w:rPr>
        <w:t>دُهولباخ</w:t>
      </w:r>
      <w:proofErr w:type="spellEnd"/>
      <w:r w:rsidRPr="00312D55">
        <w:rPr>
          <w:b/>
          <w:bCs/>
          <w:sz w:val="32"/>
          <w:szCs w:val="32"/>
          <w:rtl/>
        </w:rPr>
        <w:t>، كتابه</w:t>
      </w:r>
      <w:r w:rsidRPr="00312D55">
        <w:rPr>
          <w:b/>
          <w:bCs/>
          <w:sz w:val="32"/>
          <w:szCs w:val="32"/>
        </w:rPr>
        <w:t xml:space="preserve"> </w:t>
      </w:r>
      <w:proofErr w:type="spellStart"/>
      <w:r w:rsidRPr="00312D55">
        <w:rPr>
          <w:b/>
          <w:bCs/>
          <w:sz w:val="32"/>
          <w:szCs w:val="32"/>
        </w:rPr>
        <w:t>Système</w:t>
      </w:r>
      <w:proofErr w:type="spellEnd"/>
      <w:r w:rsidRPr="00312D55">
        <w:rPr>
          <w:b/>
          <w:bCs/>
          <w:sz w:val="32"/>
          <w:szCs w:val="32"/>
        </w:rPr>
        <w:t xml:space="preserve"> de la nature (1770</w:t>
      </w:r>
      <w:r w:rsidRPr="00312D55">
        <w:rPr>
          <w:b/>
          <w:bCs/>
          <w:sz w:val="32"/>
          <w:szCs w:val="32"/>
          <w:rtl/>
        </w:rPr>
        <w:t>؛ نظام الطبيعة)، الذي عرض نوعاً حتمياً من المادية في ضوء الأدلة من العلوم المعاصرة، م</w:t>
      </w:r>
      <w:r w:rsidR="00A454AA">
        <w:rPr>
          <w:rFonts w:hint="cs"/>
          <w:b/>
          <w:bCs/>
          <w:sz w:val="32"/>
          <w:szCs w:val="32"/>
          <w:rtl/>
        </w:rPr>
        <w:t>ختزلا</w:t>
      </w:r>
      <w:r w:rsidRPr="00312D55">
        <w:rPr>
          <w:b/>
          <w:bCs/>
          <w:sz w:val="32"/>
          <w:szCs w:val="32"/>
          <w:rtl/>
        </w:rPr>
        <w:t xml:space="preserve"> كل </w:t>
      </w:r>
      <w:r w:rsidRPr="00312D55">
        <w:rPr>
          <w:b/>
          <w:bCs/>
          <w:sz w:val="32"/>
          <w:szCs w:val="32"/>
          <w:rtl/>
        </w:rPr>
        <w:lastRenderedPageBreak/>
        <w:t>شيء إلى المادة والطاقة الكامنة في المادة. وقد طرح أيضاً أخلاقية مفاتحة للمتعة فضلاً عن إلحاد صارم، مما أثار رداً حتى من</w:t>
      </w:r>
      <w:r w:rsidR="00A454AA">
        <w:rPr>
          <w:rFonts w:hint="cs"/>
          <w:b/>
          <w:bCs/>
          <w:sz w:val="32"/>
          <w:szCs w:val="32"/>
          <w:rtl/>
        </w:rPr>
        <w:t xml:space="preserve"> فولتير</w:t>
      </w:r>
      <w:r w:rsidRPr="00312D55">
        <w:rPr>
          <w:b/>
          <w:bCs/>
          <w:sz w:val="32"/>
          <w:szCs w:val="32"/>
          <w:rtl/>
        </w:rPr>
        <w:t xml:space="preserve"> الفيلسوف الذي يؤمن باللاهوت</w:t>
      </w:r>
      <w:r w:rsidRPr="00312D55">
        <w:rPr>
          <w:b/>
          <w:bCs/>
          <w:sz w:val="32"/>
          <w:szCs w:val="32"/>
        </w:rPr>
        <w:t>.</w:t>
      </w:r>
    </w:p>
    <w:p w:rsidR="00312D55" w:rsidRDefault="00312D55" w:rsidP="00312D55">
      <w:pPr>
        <w:bidi/>
        <w:rPr>
          <w:rtl/>
        </w:rPr>
      </w:pPr>
    </w:p>
    <w:p w:rsidR="00312D55" w:rsidRPr="00312D55" w:rsidRDefault="00312D55" w:rsidP="00312D55">
      <w:pPr>
        <w:bidi/>
        <w:rPr>
          <w:rFonts w:asciiTheme="majorBidi" w:hAnsiTheme="majorBidi" w:cstheme="majorBidi"/>
          <w:sz w:val="32"/>
          <w:szCs w:val="32"/>
        </w:rPr>
      </w:pPr>
    </w:p>
    <w:sectPr w:rsidR="00312D55" w:rsidRPr="00312D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D55"/>
    <w:rsid w:val="001459EF"/>
    <w:rsid w:val="00312D55"/>
    <w:rsid w:val="006651E8"/>
    <w:rsid w:val="00A454AA"/>
    <w:rsid w:val="00F501C7"/>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ecimalSymbol w:val="."/>
  <w:listSeparator w:val=","/>
  <w14:docId w14:val="25AB55AA"/>
  <w15:chartTrackingRefBased/>
  <w15:docId w15:val="{26B849AF-AB1E-6D4B-B2BE-30558A894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D55"/>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12D55"/>
    <w:pPr>
      <w:keepNext/>
      <w:keepLines/>
      <w:spacing w:before="240"/>
      <w:outlineLvl w:val="0"/>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2">
    <w:name w:val="heading 2"/>
    <w:basedOn w:val="Normal"/>
    <w:link w:val="Heading2Char"/>
    <w:uiPriority w:val="9"/>
    <w:qFormat/>
    <w:rsid w:val="00312D55"/>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12D55"/>
    <w:rPr>
      <w:b/>
      <w:bCs/>
    </w:rPr>
  </w:style>
  <w:style w:type="character" w:customStyle="1" w:styleId="apple-converted-space">
    <w:name w:val="apple-converted-space"/>
    <w:basedOn w:val="DefaultParagraphFont"/>
    <w:rsid w:val="00312D55"/>
  </w:style>
  <w:style w:type="character" w:styleId="Hyperlink">
    <w:name w:val="Hyperlink"/>
    <w:basedOn w:val="DefaultParagraphFont"/>
    <w:uiPriority w:val="99"/>
    <w:unhideWhenUsed/>
    <w:rsid w:val="00312D55"/>
    <w:rPr>
      <w:color w:val="0000FF"/>
      <w:u w:val="single"/>
    </w:rPr>
  </w:style>
  <w:style w:type="character" w:styleId="Emphasis">
    <w:name w:val="Emphasis"/>
    <w:basedOn w:val="DefaultParagraphFont"/>
    <w:uiPriority w:val="20"/>
    <w:qFormat/>
    <w:rsid w:val="00312D55"/>
    <w:rPr>
      <w:i/>
      <w:iCs/>
    </w:rPr>
  </w:style>
  <w:style w:type="character" w:customStyle="1" w:styleId="Heading2Char">
    <w:name w:val="Heading 2 Char"/>
    <w:basedOn w:val="DefaultParagraphFont"/>
    <w:link w:val="Heading2"/>
    <w:uiPriority w:val="9"/>
    <w:rsid w:val="00312D55"/>
    <w:rPr>
      <w:rFonts w:ascii="Times New Roman" w:eastAsia="Times New Roman" w:hAnsi="Times New Roman" w:cs="Times New Roman"/>
      <w:b/>
      <w:bCs/>
      <w:kern w:val="0"/>
      <w:sz w:val="36"/>
      <w:szCs w:val="36"/>
      <w14:ligatures w14:val="none"/>
    </w:rPr>
  </w:style>
  <w:style w:type="paragraph" w:customStyle="1" w:styleId="topic-paragraph">
    <w:name w:val="topic-paragraph"/>
    <w:basedOn w:val="Normal"/>
    <w:rsid w:val="00312D55"/>
    <w:pPr>
      <w:spacing w:before="100" w:beforeAutospacing="1" w:after="100" w:afterAutospacing="1"/>
    </w:pPr>
  </w:style>
  <w:style w:type="character" w:customStyle="1" w:styleId="Heading1Char">
    <w:name w:val="Heading 1 Char"/>
    <w:basedOn w:val="DefaultParagraphFont"/>
    <w:link w:val="Heading1"/>
    <w:uiPriority w:val="9"/>
    <w:rsid w:val="00312D55"/>
    <w:rPr>
      <w:rFonts w:asciiTheme="majorHAnsi" w:eastAsiaTheme="majorEastAsia" w:hAnsiTheme="majorHAnsi" w:cstheme="majorBidi"/>
      <w:color w:val="2F5496" w:themeColor="accent1" w:themeShade="BF"/>
      <w:sz w:val="32"/>
      <w:szCs w:val="32"/>
    </w:rPr>
  </w:style>
  <w:style w:type="character" w:customStyle="1" w:styleId="text-smallcaps">
    <w:name w:val="text-smallcaps"/>
    <w:basedOn w:val="DefaultParagraphFont"/>
    <w:rsid w:val="00312D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3388">
      <w:bodyDiv w:val="1"/>
      <w:marLeft w:val="0"/>
      <w:marRight w:val="0"/>
      <w:marTop w:val="0"/>
      <w:marBottom w:val="0"/>
      <w:divBdr>
        <w:top w:val="none" w:sz="0" w:space="0" w:color="auto"/>
        <w:left w:val="none" w:sz="0" w:space="0" w:color="auto"/>
        <w:bottom w:val="none" w:sz="0" w:space="0" w:color="auto"/>
        <w:right w:val="none" w:sz="0" w:space="0" w:color="auto"/>
      </w:divBdr>
    </w:div>
    <w:div w:id="189494722">
      <w:bodyDiv w:val="1"/>
      <w:marLeft w:val="0"/>
      <w:marRight w:val="0"/>
      <w:marTop w:val="0"/>
      <w:marBottom w:val="0"/>
      <w:divBdr>
        <w:top w:val="none" w:sz="0" w:space="0" w:color="auto"/>
        <w:left w:val="none" w:sz="0" w:space="0" w:color="auto"/>
        <w:bottom w:val="none" w:sz="0" w:space="0" w:color="auto"/>
        <w:right w:val="none" w:sz="0" w:space="0" w:color="auto"/>
      </w:divBdr>
      <w:divsChild>
        <w:div w:id="1288897817">
          <w:marLeft w:val="0"/>
          <w:marRight w:val="0"/>
          <w:marTop w:val="0"/>
          <w:marBottom w:val="0"/>
          <w:divBdr>
            <w:top w:val="none" w:sz="0" w:space="0" w:color="auto"/>
            <w:left w:val="none" w:sz="0" w:space="0" w:color="auto"/>
            <w:bottom w:val="none" w:sz="0" w:space="0" w:color="auto"/>
            <w:right w:val="none" w:sz="0" w:space="0" w:color="auto"/>
          </w:divBdr>
        </w:div>
      </w:divsChild>
    </w:div>
    <w:div w:id="568619585">
      <w:bodyDiv w:val="1"/>
      <w:marLeft w:val="0"/>
      <w:marRight w:val="0"/>
      <w:marTop w:val="0"/>
      <w:marBottom w:val="0"/>
      <w:divBdr>
        <w:top w:val="none" w:sz="0" w:space="0" w:color="auto"/>
        <w:left w:val="none" w:sz="0" w:space="0" w:color="auto"/>
        <w:bottom w:val="none" w:sz="0" w:space="0" w:color="auto"/>
        <w:right w:val="none" w:sz="0" w:space="0" w:color="auto"/>
      </w:divBdr>
      <w:divsChild>
        <w:div w:id="1485245962">
          <w:marLeft w:val="0"/>
          <w:marRight w:val="0"/>
          <w:marTop w:val="0"/>
          <w:marBottom w:val="0"/>
          <w:divBdr>
            <w:top w:val="none" w:sz="0" w:space="0" w:color="auto"/>
            <w:left w:val="none" w:sz="0" w:space="0" w:color="auto"/>
            <w:bottom w:val="none" w:sz="0" w:space="0" w:color="auto"/>
            <w:right w:val="none" w:sz="0" w:space="0" w:color="auto"/>
          </w:divBdr>
          <w:divsChild>
            <w:div w:id="8797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165686">
      <w:bodyDiv w:val="1"/>
      <w:marLeft w:val="0"/>
      <w:marRight w:val="0"/>
      <w:marTop w:val="0"/>
      <w:marBottom w:val="0"/>
      <w:divBdr>
        <w:top w:val="none" w:sz="0" w:space="0" w:color="auto"/>
        <w:left w:val="none" w:sz="0" w:space="0" w:color="auto"/>
        <w:bottom w:val="none" w:sz="0" w:space="0" w:color="auto"/>
        <w:right w:val="none" w:sz="0" w:space="0" w:color="auto"/>
      </w:divBdr>
    </w:div>
    <w:div w:id="820850136">
      <w:bodyDiv w:val="1"/>
      <w:marLeft w:val="0"/>
      <w:marRight w:val="0"/>
      <w:marTop w:val="0"/>
      <w:marBottom w:val="0"/>
      <w:divBdr>
        <w:top w:val="none" w:sz="0" w:space="0" w:color="auto"/>
        <w:left w:val="none" w:sz="0" w:space="0" w:color="auto"/>
        <w:bottom w:val="none" w:sz="0" w:space="0" w:color="auto"/>
        <w:right w:val="none" w:sz="0" w:space="0" w:color="auto"/>
      </w:divBdr>
    </w:div>
    <w:div w:id="904338557">
      <w:bodyDiv w:val="1"/>
      <w:marLeft w:val="0"/>
      <w:marRight w:val="0"/>
      <w:marTop w:val="0"/>
      <w:marBottom w:val="0"/>
      <w:divBdr>
        <w:top w:val="none" w:sz="0" w:space="0" w:color="auto"/>
        <w:left w:val="none" w:sz="0" w:space="0" w:color="auto"/>
        <w:bottom w:val="none" w:sz="0" w:space="0" w:color="auto"/>
        <w:right w:val="none" w:sz="0" w:space="0" w:color="auto"/>
      </w:divBdr>
      <w:divsChild>
        <w:div w:id="605188272">
          <w:marLeft w:val="0"/>
          <w:marRight w:val="0"/>
          <w:marTop w:val="0"/>
          <w:marBottom w:val="0"/>
          <w:divBdr>
            <w:top w:val="single" w:sz="2" w:space="0" w:color="auto"/>
            <w:left w:val="single" w:sz="2" w:space="0" w:color="auto"/>
            <w:bottom w:val="single" w:sz="2" w:space="0" w:color="auto"/>
            <w:right w:val="single" w:sz="2" w:space="0" w:color="auto"/>
          </w:divBdr>
          <w:divsChild>
            <w:div w:id="969823823">
              <w:marLeft w:val="0"/>
              <w:marRight w:val="0"/>
              <w:marTop w:val="0"/>
              <w:marBottom w:val="0"/>
              <w:divBdr>
                <w:top w:val="single" w:sz="2" w:space="0" w:color="auto"/>
                <w:left w:val="single" w:sz="2" w:space="0" w:color="auto"/>
                <w:bottom w:val="single" w:sz="2" w:space="0" w:color="auto"/>
                <w:right w:val="single" w:sz="2" w:space="0" w:color="auto"/>
              </w:divBdr>
              <w:divsChild>
                <w:div w:id="522279698">
                  <w:marLeft w:val="0"/>
                  <w:marRight w:val="0"/>
                  <w:marTop w:val="0"/>
                  <w:marBottom w:val="0"/>
                  <w:divBdr>
                    <w:top w:val="none" w:sz="0" w:space="0" w:color="auto"/>
                    <w:left w:val="none" w:sz="0" w:space="0" w:color="auto"/>
                    <w:bottom w:val="none" w:sz="0" w:space="0" w:color="auto"/>
                    <w:right w:val="none" w:sz="0" w:space="0" w:color="auto"/>
                  </w:divBdr>
                </w:div>
                <w:div w:id="17385528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915475002">
      <w:bodyDiv w:val="1"/>
      <w:marLeft w:val="0"/>
      <w:marRight w:val="0"/>
      <w:marTop w:val="0"/>
      <w:marBottom w:val="0"/>
      <w:divBdr>
        <w:top w:val="none" w:sz="0" w:space="0" w:color="auto"/>
        <w:left w:val="none" w:sz="0" w:space="0" w:color="auto"/>
        <w:bottom w:val="none" w:sz="0" w:space="0" w:color="auto"/>
        <w:right w:val="none" w:sz="0" w:space="0" w:color="auto"/>
      </w:divBdr>
      <w:divsChild>
        <w:div w:id="663775591">
          <w:marLeft w:val="0"/>
          <w:marRight w:val="0"/>
          <w:marTop w:val="0"/>
          <w:marBottom w:val="0"/>
          <w:divBdr>
            <w:top w:val="none" w:sz="0" w:space="0" w:color="auto"/>
            <w:left w:val="none" w:sz="0" w:space="0" w:color="auto"/>
            <w:bottom w:val="none" w:sz="0" w:space="0" w:color="auto"/>
            <w:right w:val="none" w:sz="0" w:space="0" w:color="auto"/>
          </w:divBdr>
          <w:divsChild>
            <w:div w:id="84844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809668">
      <w:bodyDiv w:val="1"/>
      <w:marLeft w:val="0"/>
      <w:marRight w:val="0"/>
      <w:marTop w:val="0"/>
      <w:marBottom w:val="0"/>
      <w:divBdr>
        <w:top w:val="none" w:sz="0" w:space="0" w:color="auto"/>
        <w:left w:val="none" w:sz="0" w:space="0" w:color="auto"/>
        <w:bottom w:val="none" w:sz="0" w:space="0" w:color="auto"/>
        <w:right w:val="none" w:sz="0" w:space="0" w:color="auto"/>
      </w:divBdr>
    </w:div>
    <w:div w:id="1392343511">
      <w:bodyDiv w:val="1"/>
      <w:marLeft w:val="0"/>
      <w:marRight w:val="0"/>
      <w:marTop w:val="0"/>
      <w:marBottom w:val="0"/>
      <w:divBdr>
        <w:top w:val="none" w:sz="0" w:space="0" w:color="auto"/>
        <w:left w:val="none" w:sz="0" w:space="0" w:color="auto"/>
        <w:bottom w:val="none" w:sz="0" w:space="0" w:color="auto"/>
        <w:right w:val="none" w:sz="0" w:space="0" w:color="auto"/>
      </w:divBdr>
      <w:divsChild>
        <w:div w:id="1736778977">
          <w:marLeft w:val="0"/>
          <w:marRight w:val="0"/>
          <w:marTop w:val="0"/>
          <w:marBottom w:val="0"/>
          <w:divBdr>
            <w:top w:val="none" w:sz="0" w:space="0" w:color="auto"/>
            <w:left w:val="none" w:sz="0" w:space="0" w:color="auto"/>
            <w:bottom w:val="none" w:sz="0" w:space="0" w:color="auto"/>
            <w:right w:val="none" w:sz="0" w:space="0" w:color="auto"/>
          </w:divBdr>
          <w:divsChild>
            <w:div w:id="72518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872406">
      <w:bodyDiv w:val="1"/>
      <w:marLeft w:val="0"/>
      <w:marRight w:val="0"/>
      <w:marTop w:val="0"/>
      <w:marBottom w:val="0"/>
      <w:divBdr>
        <w:top w:val="none" w:sz="0" w:space="0" w:color="auto"/>
        <w:left w:val="none" w:sz="0" w:space="0" w:color="auto"/>
        <w:bottom w:val="none" w:sz="0" w:space="0" w:color="auto"/>
        <w:right w:val="none" w:sz="0" w:space="0" w:color="auto"/>
      </w:divBdr>
      <w:divsChild>
        <w:div w:id="306280202">
          <w:marLeft w:val="0"/>
          <w:marRight w:val="0"/>
          <w:marTop w:val="0"/>
          <w:marBottom w:val="0"/>
          <w:divBdr>
            <w:top w:val="none" w:sz="0" w:space="0" w:color="auto"/>
            <w:left w:val="none" w:sz="0" w:space="0" w:color="auto"/>
            <w:bottom w:val="none" w:sz="0" w:space="0" w:color="auto"/>
            <w:right w:val="none" w:sz="0" w:space="0" w:color="auto"/>
          </w:divBdr>
        </w:div>
      </w:divsChild>
    </w:div>
    <w:div w:id="1815609859">
      <w:bodyDiv w:val="1"/>
      <w:marLeft w:val="0"/>
      <w:marRight w:val="0"/>
      <w:marTop w:val="0"/>
      <w:marBottom w:val="0"/>
      <w:divBdr>
        <w:top w:val="none" w:sz="0" w:space="0" w:color="auto"/>
        <w:left w:val="none" w:sz="0" w:space="0" w:color="auto"/>
        <w:bottom w:val="none" w:sz="0" w:space="0" w:color="auto"/>
        <w:right w:val="none" w:sz="0" w:space="0" w:color="auto"/>
      </w:divBdr>
      <w:divsChild>
        <w:div w:id="552814493">
          <w:marLeft w:val="0"/>
          <w:marRight w:val="0"/>
          <w:marTop w:val="0"/>
          <w:marBottom w:val="0"/>
          <w:divBdr>
            <w:top w:val="none" w:sz="0" w:space="0" w:color="auto"/>
            <w:left w:val="none" w:sz="0" w:space="0" w:color="auto"/>
            <w:bottom w:val="none" w:sz="0" w:space="0" w:color="auto"/>
            <w:right w:val="none" w:sz="0" w:space="0" w:color="auto"/>
          </w:divBdr>
          <w:divsChild>
            <w:div w:id="65865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79770">
      <w:bodyDiv w:val="1"/>
      <w:marLeft w:val="0"/>
      <w:marRight w:val="0"/>
      <w:marTop w:val="0"/>
      <w:marBottom w:val="0"/>
      <w:divBdr>
        <w:top w:val="none" w:sz="0" w:space="0" w:color="auto"/>
        <w:left w:val="none" w:sz="0" w:space="0" w:color="auto"/>
        <w:bottom w:val="none" w:sz="0" w:space="0" w:color="auto"/>
        <w:right w:val="none" w:sz="0" w:space="0" w:color="auto"/>
      </w:divBdr>
    </w:div>
    <w:div w:id="1835490466">
      <w:bodyDiv w:val="1"/>
      <w:marLeft w:val="0"/>
      <w:marRight w:val="0"/>
      <w:marTop w:val="0"/>
      <w:marBottom w:val="0"/>
      <w:divBdr>
        <w:top w:val="none" w:sz="0" w:space="0" w:color="auto"/>
        <w:left w:val="none" w:sz="0" w:space="0" w:color="auto"/>
        <w:bottom w:val="none" w:sz="0" w:space="0" w:color="auto"/>
        <w:right w:val="none" w:sz="0" w:space="0" w:color="auto"/>
      </w:divBdr>
      <w:divsChild>
        <w:div w:id="1159081917">
          <w:marLeft w:val="0"/>
          <w:marRight w:val="0"/>
          <w:marTop w:val="0"/>
          <w:marBottom w:val="0"/>
          <w:divBdr>
            <w:top w:val="none" w:sz="0" w:space="0" w:color="auto"/>
            <w:left w:val="none" w:sz="0" w:space="0" w:color="auto"/>
            <w:bottom w:val="none" w:sz="0" w:space="0" w:color="auto"/>
            <w:right w:val="none" w:sz="0" w:space="0" w:color="auto"/>
          </w:divBdr>
        </w:div>
      </w:divsChild>
    </w:div>
    <w:div w:id="2026052430">
      <w:bodyDiv w:val="1"/>
      <w:marLeft w:val="0"/>
      <w:marRight w:val="0"/>
      <w:marTop w:val="0"/>
      <w:marBottom w:val="0"/>
      <w:divBdr>
        <w:top w:val="none" w:sz="0" w:space="0" w:color="auto"/>
        <w:left w:val="none" w:sz="0" w:space="0" w:color="auto"/>
        <w:bottom w:val="none" w:sz="0" w:space="0" w:color="auto"/>
        <w:right w:val="none" w:sz="0" w:space="0" w:color="auto"/>
      </w:divBdr>
      <w:divsChild>
        <w:div w:id="10090678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5</Pages>
  <Words>867</Words>
  <Characters>4945</Characters>
  <Application>Microsoft Office Word</Application>
  <DocSecurity>0</DocSecurity>
  <Lines>41</Lines>
  <Paragraphs>11</Paragraphs>
  <ScaleCrop>false</ScaleCrop>
  <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2026-04-20T16:00:00Z</dcterms:created>
  <dcterms:modified xsi:type="dcterms:W3CDTF">2026-04-22T16:01:00Z</dcterms:modified>
</cp:coreProperties>
</file>