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6605" w:rsidRPr="008A6605" w:rsidRDefault="009E7047" w:rsidP="008A6605">
      <w:pPr>
        <w:shd w:val="clear" w:color="auto" w:fill="FFFFFF"/>
        <w:spacing w:before="540" w:after="180"/>
        <w:textAlignment w:val="baseline"/>
        <w:outlineLvl w:val="1"/>
        <w:rPr>
          <w:rFonts w:asciiTheme="majorBidi" w:eastAsia="Times New Roman" w:hAnsiTheme="majorBidi" w:cstheme="majorBidi"/>
          <w:b/>
          <w:bCs/>
          <w:color w:val="000000" w:themeColor="text1"/>
          <w:sz w:val="28"/>
          <w:szCs w:val="28"/>
          <w:lang w:eastAsia="en-GB"/>
        </w:rPr>
      </w:pPr>
      <w:r>
        <w:rPr>
          <w:rFonts w:asciiTheme="majorBidi" w:eastAsia="Times New Roman" w:hAnsiTheme="majorBidi" w:cstheme="majorBidi"/>
          <w:b/>
          <w:bCs/>
          <w:color w:val="000000" w:themeColor="text1"/>
          <w:sz w:val="28"/>
          <w:szCs w:val="28"/>
          <w:lang w:val="en-US" w:eastAsia="en-GB"/>
        </w:rPr>
        <w:t xml:space="preserve">Dewey’s </w:t>
      </w:r>
      <w:r w:rsidR="008A6605" w:rsidRPr="008A6605">
        <w:rPr>
          <w:rFonts w:asciiTheme="majorBidi" w:eastAsia="Times New Roman" w:hAnsiTheme="majorBidi" w:cstheme="majorBidi"/>
          <w:b/>
          <w:bCs/>
          <w:color w:val="000000" w:themeColor="text1"/>
          <w:sz w:val="28"/>
          <w:szCs w:val="28"/>
          <w:lang w:eastAsia="en-GB"/>
        </w:rPr>
        <w:t>Theory of Knowledge</w:t>
      </w:r>
    </w:p>
    <w:p w:rsidR="008A6605" w:rsidRDefault="008A6605" w:rsidP="008A6605">
      <w:pPr>
        <w:shd w:val="clear" w:color="auto" w:fill="FFFFFF"/>
        <w:spacing w:after="360"/>
        <w:jc w:val="both"/>
        <w:textAlignment w:val="baseline"/>
        <w:rPr>
          <w:rFonts w:asciiTheme="majorBidi" w:eastAsia="Times New Roman" w:hAnsiTheme="majorBidi" w:cstheme="majorBidi"/>
          <w:b/>
          <w:bCs/>
          <w:color w:val="000000"/>
          <w:sz w:val="28"/>
          <w:szCs w:val="28"/>
          <w:lang w:eastAsia="en-GB"/>
        </w:rPr>
      </w:pPr>
      <w:r w:rsidRPr="008A6605">
        <w:rPr>
          <w:rFonts w:asciiTheme="majorBidi" w:eastAsia="Times New Roman" w:hAnsiTheme="majorBidi" w:cstheme="majorBidi"/>
          <w:b/>
          <w:bCs/>
          <w:color w:val="000000"/>
          <w:sz w:val="28"/>
          <w:szCs w:val="28"/>
          <w:lang w:eastAsia="en-GB"/>
        </w:rPr>
        <w:t>The central focus of Dewey’s philosophical interests throughout his career was what has been traditionally called “epistemology,” or the “theory of knowledge.” It is indicative, however, of Dewey’s critical stance toward past efforts in this area that he expressly rejected the term “epistemology,” preferring the “theory of inquiry” or “experimental logic” as more representative of his own approach.</w:t>
      </w:r>
    </w:p>
    <w:p w:rsidR="009E7047" w:rsidRPr="008A6605" w:rsidRDefault="009E7047" w:rsidP="008A6605">
      <w:pPr>
        <w:shd w:val="clear" w:color="auto" w:fill="FFFFFF"/>
        <w:spacing w:after="360"/>
        <w:jc w:val="both"/>
        <w:textAlignment w:val="baseline"/>
        <w:rPr>
          <w:rFonts w:asciiTheme="majorBidi" w:eastAsia="Times New Roman" w:hAnsiTheme="majorBidi" w:cstheme="majorBidi"/>
          <w:b/>
          <w:bCs/>
          <w:color w:val="000000"/>
          <w:sz w:val="28"/>
          <w:szCs w:val="28"/>
          <w:lang w:eastAsia="en-GB"/>
        </w:rPr>
      </w:pPr>
      <w:r>
        <w:fldChar w:fldCharType="begin"/>
      </w:r>
      <w:r>
        <w:instrText xml:space="preserve"> INCLUDEPICTURE "/Users/abdenourbelhaouchet/Library/Group Containers/UBF8T346G9.ms/WebArchiveCopyPasteTempFiles/com.microsoft.Word/9780486437484.OL.0.m.jpg" \* MERGEFORMATINET </w:instrText>
      </w:r>
      <w:r>
        <w:fldChar w:fldCharType="separate"/>
      </w:r>
      <w:r>
        <w:rPr>
          <w:noProof/>
        </w:rPr>
        <w:drawing>
          <wp:inline distT="0" distB="0" distL="0" distR="0">
            <wp:extent cx="2545715" cy="4015740"/>
            <wp:effectExtent l="0" t="0" r="0" b="0"/>
            <wp:docPr id="813996715" name="Picture 1" descr="John Dewey Books - Biography and List of Works - Author of Democracy and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Dewey Books - Biography and List of Works - Author of Democracy and  Educa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45715" cy="4015740"/>
                    </a:xfrm>
                    <a:prstGeom prst="rect">
                      <a:avLst/>
                    </a:prstGeom>
                    <a:noFill/>
                    <a:ln>
                      <a:noFill/>
                    </a:ln>
                  </pic:spPr>
                </pic:pic>
              </a:graphicData>
            </a:graphic>
          </wp:inline>
        </w:drawing>
      </w:r>
      <w:r>
        <w:fldChar w:fldCharType="end"/>
      </w:r>
    </w:p>
    <w:p w:rsidR="008A6605" w:rsidRPr="008A6605" w:rsidRDefault="008A6605" w:rsidP="008A6605">
      <w:pPr>
        <w:shd w:val="clear" w:color="auto" w:fill="FFFFFF"/>
        <w:spacing w:after="360"/>
        <w:jc w:val="both"/>
        <w:textAlignment w:val="baseline"/>
        <w:rPr>
          <w:rFonts w:asciiTheme="majorBidi" w:eastAsia="Times New Roman" w:hAnsiTheme="majorBidi" w:cstheme="majorBidi"/>
          <w:b/>
          <w:bCs/>
          <w:color w:val="000000"/>
          <w:sz w:val="28"/>
          <w:szCs w:val="28"/>
          <w:lang w:eastAsia="en-GB"/>
        </w:rPr>
      </w:pPr>
      <w:r w:rsidRPr="008A6605">
        <w:rPr>
          <w:rFonts w:asciiTheme="majorBidi" w:eastAsia="Times New Roman" w:hAnsiTheme="majorBidi" w:cstheme="majorBidi"/>
          <w:b/>
          <w:bCs/>
          <w:color w:val="000000"/>
          <w:sz w:val="28"/>
          <w:szCs w:val="28"/>
          <w:lang w:eastAsia="en-GB"/>
        </w:rPr>
        <w:t xml:space="preserve">In Dewey’s view, traditional epistemologies, whether rationalist or empiricist, had drawn too stark a distinction between thought, the domain of knowledge, and the world of fact to which thought purportedly referred: thought was believed to exist apart from the world, epistemically as the object of immediate awareness, ontologically as the unique aspect of the self. The commitment of modern rationalism, stemming from Descartes, to a doctrine of innate ideas, ideas constituted from birth in the very nature of the mind itself, had effected this dichotomy; but the modern empiricists, beginning with Locke, had done the same just as markedly by their commitment to an introspective methodology and a representational theory of ideas. The resulting view makes a mystery of the relevance of thought to the world: if thought constitutes a domain that stands apart from the world, </w:t>
      </w:r>
      <w:r w:rsidRPr="008A6605">
        <w:rPr>
          <w:rFonts w:asciiTheme="majorBidi" w:eastAsia="Times New Roman" w:hAnsiTheme="majorBidi" w:cstheme="majorBidi"/>
          <w:b/>
          <w:bCs/>
          <w:color w:val="000000"/>
          <w:sz w:val="28"/>
          <w:szCs w:val="28"/>
          <w:lang w:eastAsia="en-GB"/>
        </w:rPr>
        <w:lastRenderedPageBreak/>
        <w:t>how can its accuracy as an account of the world ever be established? For Dewey a new model, rejecting traditional presumptions, was wanting, a model that Dewey endeavored to develop and refine throughout his years of writing and reflection.</w:t>
      </w:r>
    </w:p>
    <w:p w:rsidR="008A6605" w:rsidRPr="008A6605" w:rsidRDefault="008A6605" w:rsidP="008A6605">
      <w:pPr>
        <w:shd w:val="clear" w:color="auto" w:fill="FFFFFF"/>
        <w:spacing w:after="360"/>
        <w:jc w:val="both"/>
        <w:textAlignment w:val="baseline"/>
        <w:rPr>
          <w:rFonts w:asciiTheme="majorBidi" w:eastAsia="Times New Roman" w:hAnsiTheme="majorBidi" w:cstheme="majorBidi"/>
          <w:b/>
          <w:bCs/>
          <w:color w:val="000000"/>
          <w:sz w:val="28"/>
          <w:szCs w:val="28"/>
          <w:lang w:eastAsia="en-GB"/>
        </w:rPr>
      </w:pPr>
      <w:r w:rsidRPr="008A6605">
        <w:rPr>
          <w:rFonts w:asciiTheme="majorBidi" w:eastAsia="Times New Roman" w:hAnsiTheme="majorBidi" w:cstheme="majorBidi"/>
          <w:b/>
          <w:bCs/>
          <w:color w:val="000000"/>
          <w:sz w:val="28"/>
          <w:szCs w:val="28"/>
          <w:lang w:eastAsia="en-GB"/>
        </w:rPr>
        <w:t>In his early writings on these issues, such as “Is Logic a Dualistic Science?” (1890) and “The Present Position of Logical Theory” (1891), Dewey offered a solution to epistemological issues mainly along the lines of his early acceptance of Hegelian idealism: the world of fact does not stand apart from thought, but is itself defined within thought as its objective manifestation. But during the succeeding decade Dewey gradually came to reject this solution as confused and inadequate.</w:t>
      </w:r>
    </w:p>
    <w:p w:rsidR="008A6605" w:rsidRPr="008A6605" w:rsidRDefault="008A6605" w:rsidP="008A6605">
      <w:pPr>
        <w:shd w:val="clear" w:color="auto" w:fill="FFFFFF"/>
        <w:jc w:val="both"/>
        <w:textAlignment w:val="baseline"/>
        <w:rPr>
          <w:rFonts w:asciiTheme="majorBidi" w:eastAsia="Times New Roman" w:hAnsiTheme="majorBidi" w:cstheme="majorBidi"/>
          <w:b/>
          <w:bCs/>
          <w:color w:val="000000"/>
          <w:sz w:val="28"/>
          <w:szCs w:val="28"/>
          <w:lang w:eastAsia="en-GB"/>
        </w:rPr>
      </w:pPr>
      <w:r w:rsidRPr="008A6605">
        <w:rPr>
          <w:rFonts w:asciiTheme="majorBidi" w:eastAsia="Times New Roman" w:hAnsiTheme="majorBidi" w:cstheme="majorBidi"/>
          <w:b/>
          <w:bCs/>
          <w:color w:val="000000"/>
          <w:sz w:val="28"/>
          <w:szCs w:val="28"/>
          <w:lang w:eastAsia="en-GB"/>
        </w:rPr>
        <w:t>A number of influences have bearing on Dewey’s change of view. For one, Hegelian idealism was not conducive to accommodating the methodologies and results of experimental science which he accepted and admired. Dewey himself had attempted to effect such an accommodation between experimental psychology and idealism in his early </w:t>
      </w:r>
      <w:r w:rsidRPr="008A6605">
        <w:rPr>
          <w:rFonts w:asciiTheme="majorBidi" w:eastAsia="Times New Roman" w:hAnsiTheme="majorBidi" w:cstheme="majorBidi"/>
          <w:b/>
          <w:bCs/>
          <w:i/>
          <w:iCs/>
          <w:color w:val="000000"/>
          <w:sz w:val="28"/>
          <w:szCs w:val="28"/>
          <w:bdr w:val="none" w:sz="0" w:space="0" w:color="auto" w:frame="1"/>
          <w:lang w:eastAsia="en-GB"/>
        </w:rPr>
        <w:t>Psychology</w:t>
      </w:r>
      <w:r w:rsidRPr="008A6605">
        <w:rPr>
          <w:rFonts w:asciiTheme="majorBidi" w:eastAsia="Times New Roman" w:hAnsiTheme="majorBidi" w:cstheme="majorBidi"/>
          <w:b/>
          <w:bCs/>
          <w:color w:val="000000"/>
          <w:sz w:val="28"/>
          <w:szCs w:val="28"/>
          <w:lang w:eastAsia="en-GB"/>
        </w:rPr>
        <w:t> (1887), but the publication of William James’ </w:t>
      </w:r>
      <w:r w:rsidRPr="008A6605">
        <w:rPr>
          <w:rFonts w:asciiTheme="majorBidi" w:eastAsia="Times New Roman" w:hAnsiTheme="majorBidi" w:cstheme="majorBidi"/>
          <w:b/>
          <w:bCs/>
          <w:i/>
          <w:iCs/>
          <w:color w:val="000000"/>
          <w:sz w:val="28"/>
          <w:szCs w:val="28"/>
          <w:bdr w:val="none" w:sz="0" w:space="0" w:color="auto" w:frame="1"/>
          <w:lang w:eastAsia="en-GB"/>
        </w:rPr>
        <w:t>Principles of Psychology</w:t>
      </w:r>
      <w:r w:rsidRPr="008A6605">
        <w:rPr>
          <w:rFonts w:asciiTheme="majorBidi" w:eastAsia="Times New Roman" w:hAnsiTheme="majorBidi" w:cstheme="majorBidi"/>
          <w:b/>
          <w:bCs/>
          <w:color w:val="000000"/>
          <w:sz w:val="28"/>
          <w:szCs w:val="28"/>
          <w:lang w:eastAsia="en-GB"/>
        </w:rPr>
        <w:t> (1891), written from a more thoroughgoing naturalistic stance, suggested the superfluity of idealist principles in the treatment of the subject.</w:t>
      </w:r>
    </w:p>
    <w:p w:rsidR="008A6605" w:rsidRPr="008A6605" w:rsidRDefault="008A6605" w:rsidP="008A6605">
      <w:pPr>
        <w:shd w:val="clear" w:color="auto" w:fill="FFFFFF"/>
        <w:spacing w:after="360"/>
        <w:jc w:val="both"/>
        <w:textAlignment w:val="baseline"/>
        <w:rPr>
          <w:rFonts w:asciiTheme="majorBidi" w:eastAsia="Times New Roman" w:hAnsiTheme="majorBidi" w:cstheme="majorBidi"/>
          <w:b/>
          <w:bCs/>
          <w:color w:val="000000"/>
          <w:sz w:val="28"/>
          <w:szCs w:val="28"/>
          <w:lang w:eastAsia="en-GB"/>
        </w:rPr>
      </w:pPr>
      <w:r w:rsidRPr="008A6605">
        <w:rPr>
          <w:rFonts w:asciiTheme="majorBidi" w:eastAsia="Times New Roman" w:hAnsiTheme="majorBidi" w:cstheme="majorBidi"/>
          <w:b/>
          <w:bCs/>
          <w:color w:val="000000"/>
          <w:sz w:val="28"/>
          <w:szCs w:val="28"/>
          <w:lang w:eastAsia="en-GB"/>
        </w:rPr>
        <w:t>Second, Darwin’s theory of natural selection suggested in a more particular way the form which a naturalistic approach to the theory of knowledge should take. Darwin’s theory had renounced supernatural explanations of the origins of species by accounting for the morphology of living organisms as a product of a natural, temporal process of the adaptation of lineages of organisms to their environments, environments which, Darwin understood, were significantly determined by the organisms that occupied them. The key to the naturalistic account of species was a consideration of the complex interrelationships between organisms and environments. In a similar way, Dewey came to believe that a productive, naturalistic approach to the theory of knowledge must begin with a consideration of the development of knowledge as an adaptive human response to environing conditions aimed at an active restructuring of these conditions. Unlike traditional approaches in the theory of knowledge, which saw thought as a subjective primitive out of which knowledge was composed, Dewey’s approach understood thought genetically, as the product of the interaction between organism and environment, and knowledge as having practical instrumentality in the guidance and control of that interaction. Thus Dewey adopted the term “instrumentalism” as a descriptive appellation for his new approach.</w:t>
      </w:r>
    </w:p>
    <w:p w:rsidR="008A6605" w:rsidRPr="008A6605" w:rsidRDefault="008A6605" w:rsidP="008A6605">
      <w:pPr>
        <w:shd w:val="clear" w:color="auto" w:fill="FFFFFF"/>
        <w:spacing w:after="360"/>
        <w:jc w:val="both"/>
        <w:textAlignment w:val="baseline"/>
        <w:rPr>
          <w:rFonts w:asciiTheme="majorBidi" w:eastAsia="Times New Roman" w:hAnsiTheme="majorBidi" w:cstheme="majorBidi"/>
          <w:b/>
          <w:bCs/>
          <w:color w:val="000000"/>
          <w:sz w:val="28"/>
          <w:szCs w:val="28"/>
          <w:lang w:eastAsia="en-GB"/>
        </w:rPr>
      </w:pPr>
      <w:r w:rsidRPr="008A6605">
        <w:rPr>
          <w:rFonts w:asciiTheme="majorBidi" w:eastAsia="Times New Roman" w:hAnsiTheme="majorBidi" w:cstheme="majorBidi"/>
          <w:b/>
          <w:bCs/>
          <w:color w:val="000000"/>
          <w:sz w:val="28"/>
          <w:szCs w:val="28"/>
          <w:lang w:eastAsia="en-GB"/>
        </w:rPr>
        <w:lastRenderedPageBreak/>
        <w:t>Dewey’s first significant application of this new naturalistic understanding was offered in his seminal article “The Reflex Arc Concept in Psychology” (1896). In this article, Dewey argued that the dominant conception of the reflex arc in the psychology of his day, which was thought to begin with the passive stimulation of the organism, causing a conscious act of awareness eventuating in a response, was a carry-over of the old, and errant, mind-body dualism. Dewey argued for an alternative view: the organism interacts with the world through self-guided activity that coordinates and integrates sensory and motor responses. The implication for the theory of knowledge was clear: the world is not passively perceived and thereby known; active manipulation of the environment is involved integrally in the process of learning from the start</w:t>
      </w:r>
    </w:p>
    <w:p w:rsidR="008A6605" w:rsidRPr="008A6605" w:rsidRDefault="008A6605">
      <w:pPr>
        <w:rPr>
          <w:rFonts w:asciiTheme="majorBidi" w:hAnsiTheme="majorBidi" w:cstheme="majorBidi"/>
          <w:b/>
          <w:bCs/>
          <w:sz w:val="28"/>
          <w:szCs w:val="28"/>
        </w:rPr>
      </w:pPr>
    </w:p>
    <w:sectPr w:rsidR="008A6605" w:rsidRPr="008A66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05"/>
    <w:rsid w:val="008A6605"/>
    <w:rsid w:val="009E7047"/>
  </w:rsids>
  <m:mathPr>
    <m:mathFont m:val="Cambria Math"/>
    <m:brkBin m:val="before"/>
    <m:brkBinSub m:val="--"/>
    <m:smallFrac m:val="0"/>
    <m:dispDef/>
    <m:lMargin m:val="0"/>
    <m:rMargin m:val="0"/>
    <m:defJc m:val="centerGroup"/>
    <m:wrapIndent m:val="1440"/>
    <m:intLim m:val="subSup"/>
    <m:naryLim m:val="undOvr"/>
  </m:mathPr>
  <w:themeFontLang w:val="en-DZ" w:bidi="ar-SA"/>
  <w:clrSchemeMapping w:bg1="light1" w:t1="dark1" w:bg2="light2" w:t2="dark2" w:accent1="accent1" w:accent2="accent2" w:accent3="accent3" w:accent4="accent4" w:accent5="accent5" w:accent6="accent6" w:hyperlink="hyperlink" w:followedHyperlink="followedHyperlink"/>
  <w:decimalSymbol w:val=","/>
  <w:listSeparator w:val=","/>
  <w14:docId w14:val="1297E101"/>
  <w15:chartTrackingRefBased/>
  <w15:docId w15:val="{CCCBEDB4-3145-8C4B-ABBC-38997CCF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A6605"/>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6605"/>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A6605"/>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8A6605"/>
  </w:style>
  <w:style w:type="character" w:styleId="Emphasis">
    <w:name w:val="Emphasis"/>
    <w:basedOn w:val="DefaultParagraphFont"/>
    <w:uiPriority w:val="20"/>
    <w:qFormat/>
    <w:rsid w:val="008A66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5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746</Words>
  <Characters>4253</Characters>
  <Application>Microsoft Office Word</Application>
  <DocSecurity>0</DocSecurity>
  <Lines>35</Lines>
  <Paragraphs>9</Paragraphs>
  <ScaleCrop>false</ScaleCrop>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2024-03-01T08:06:00Z</dcterms:created>
  <dcterms:modified xsi:type="dcterms:W3CDTF">2024-03-01T08:16:00Z</dcterms:modified>
</cp:coreProperties>
</file>