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7915" w:rsidRPr="00187915" w:rsidRDefault="00187915" w:rsidP="00187915">
      <w:pPr>
        <w:spacing w:line="240" w:lineRule="atLeast"/>
        <w:textAlignment w:val="baseline"/>
        <w:outlineLvl w:val="0"/>
        <w:rPr>
          <w:rFonts w:ascii="Arial" w:eastAsia="Times New Roman" w:hAnsi="Arial" w:cs="Arial"/>
          <w:b/>
          <w:bCs/>
          <w:color w:val="262626"/>
          <w:kern w:val="36"/>
          <w:sz w:val="32"/>
          <w:szCs w:val="32"/>
          <w:lang w:eastAsia="en-GB"/>
        </w:rPr>
      </w:pPr>
      <w:r w:rsidRPr="00187915">
        <w:rPr>
          <w:rFonts w:ascii="inherit" w:eastAsia="Times New Roman" w:hAnsi="inherit" w:cs="Arial"/>
          <w:b/>
          <w:bCs/>
          <w:color w:val="262626"/>
          <w:kern w:val="36"/>
          <w:sz w:val="32"/>
          <w:szCs w:val="32"/>
          <w:bdr w:val="none" w:sz="0" w:space="0" w:color="auto" w:frame="1"/>
          <w:shd w:val="clear" w:color="auto" w:fill="FFDB00"/>
          <w:lang w:eastAsia="en-GB"/>
        </w:rPr>
        <w:t>Rebecca Solnit on Hope in Dark Times, Resisting the Defeatism of Easy Despair, and What Victory Really Means for Movements of Social Change</w:t>
      </w:r>
    </w:p>
    <w:p w:rsidR="00187915" w:rsidRPr="003221E6" w:rsidRDefault="00187915" w:rsidP="00187915">
      <w:pPr>
        <w:bidi/>
        <w:rPr>
          <w:b/>
          <w:bCs/>
          <w:sz w:val="32"/>
          <w:szCs w:val="32"/>
        </w:rPr>
      </w:pPr>
    </w:p>
    <w:p w:rsidR="00187915" w:rsidRPr="003221E6" w:rsidRDefault="00187915" w:rsidP="00187915">
      <w:pPr>
        <w:bidi/>
        <w:rPr>
          <w:b/>
          <w:bCs/>
          <w:sz w:val="32"/>
          <w:szCs w:val="32"/>
        </w:rPr>
      </w:pPr>
    </w:p>
    <w:p w:rsidR="00187915" w:rsidRPr="003221E6" w:rsidRDefault="00187915" w:rsidP="00187915">
      <w:pPr>
        <w:rPr>
          <w:b/>
          <w:bCs/>
          <w:sz w:val="32"/>
          <w:szCs w:val="32"/>
        </w:rPr>
      </w:pPr>
    </w:p>
    <w:p w:rsidR="00187915" w:rsidRPr="003221E6" w:rsidRDefault="00187915" w:rsidP="00187915">
      <w:pPr>
        <w:rPr>
          <w:b/>
          <w:bCs/>
          <w:sz w:val="32"/>
          <w:szCs w:val="32"/>
        </w:rPr>
      </w:pPr>
    </w:p>
    <w:p w:rsidR="00187915" w:rsidRPr="003221E6" w:rsidRDefault="00187915" w:rsidP="00187915">
      <w:pPr>
        <w:pStyle w:val="NormalWeb"/>
        <w:spacing w:before="0" w:beforeAutospacing="0" w:after="0" w:afterAutospacing="0" w:line="438" w:lineRule="atLeast"/>
        <w:textAlignment w:val="baseline"/>
        <w:rPr>
          <w:b/>
          <w:bCs/>
          <w:color w:val="262626"/>
          <w:sz w:val="32"/>
          <w:szCs w:val="32"/>
        </w:rPr>
      </w:pPr>
      <w:r w:rsidRPr="003221E6">
        <w:rPr>
          <w:b/>
          <w:bCs/>
          <w:color w:val="262626"/>
          <w:sz w:val="32"/>
          <w:szCs w:val="32"/>
        </w:rPr>
        <w:t>Expanding upon her</w:t>
      </w:r>
      <w:r w:rsidRPr="003221E6">
        <w:rPr>
          <w:rStyle w:val="apple-converted-space"/>
          <w:b/>
          <w:bCs/>
          <w:color w:val="262626"/>
          <w:sz w:val="32"/>
          <w:szCs w:val="32"/>
        </w:rPr>
        <w:t> </w:t>
      </w:r>
      <w:hyperlink r:id="rId4" w:history="1">
        <w:r w:rsidRPr="003221E6">
          <w:rPr>
            <w:rStyle w:val="Hyperlink"/>
            <w:rFonts w:ascii="inherit" w:hAnsi="inherit"/>
            <w:b/>
            <w:bCs/>
            <w:color w:val="C33737"/>
            <w:sz w:val="32"/>
            <w:szCs w:val="32"/>
            <w:u w:val="none"/>
            <w:bdr w:val="none" w:sz="0" w:space="0" w:color="auto" w:frame="1"/>
          </w:rPr>
          <w:t>previous writings on hope</w:t>
        </w:r>
      </w:hyperlink>
      <w:r w:rsidRPr="003221E6">
        <w:rPr>
          <w:b/>
          <w:bCs/>
          <w:color w:val="262626"/>
          <w:sz w:val="32"/>
          <w:szCs w:val="32"/>
        </w:rPr>
        <w:t>, Solnit writes in the foreword to the 2016 edition of this foundational text of modern civic engagement:</w:t>
      </w:r>
    </w:p>
    <w:p w:rsidR="00187915" w:rsidRPr="003221E6" w:rsidRDefault="00187915" w:rsidP="00187915">
      <w:pPr>
        <w:pStyle w:val="NormalWeb"/>
        <w:spacing w:before="0" w:beforeAutospacing="0" w:after="336" w:afterAutospacing="0" w:line="384" w:lineRule="atLeast"/>
        <w:textAlignment w:val="baseline"/>
        <w:rPr>
          <w:rFonts w:ascii="fira-sans" w:hAnsi="fira-sans"/>
          <w:b/>
          <w:bCs/>
          <w:color w:val="1A1A1A"/>
          <w:sz w:val="32"/>
          <w:szCs w:val="32"/>
        </w:rPr>
      </w:pPr>
      <w:r w:rsidRPr="003221E6">
        <w:rPr>
          <w:rFonts w:ascii="fira-sans" w:hAnsi="fira-sans"/>
          <w:b/>
          <w:bCs/>
          <w:color w:val="1A1A1A"/>
          <w:sz w:val="32"/>
          <w:szCs w:val="32"/>
        </w:rPr>
        <w:t>Hope is a gift you don’t have to surrender, a power you don’t have to throw away. And though hope can be an act of defiance, defiance isn’t enough reason to hope. But there are good reasons.</w:t>
      </w:r>
    </w:p>
    <w:p w:rsidR="00187915" w:rsidRDefault="00187915" w:rsidP="00187915">
      <w:pPr>
        <w:pStyle w:val="NormalWeb"/>
        <w:spacing w:before="0" w:beforeAutospacing="0" w:after="240" w:afterAutospacing="0" w:line="438" w:lineRule="atLeast"/>
        <w:textAlignment w:val="baseline"/>
        <w:rPr>
          <w:b/>
          <w:bCs/>
          <w:color w:val="262626"/>
          <w:sz w:val="32"/>
          <w:szCs w:val="32"/>
        </w:rPr>
      </w:pPr>
      <w:r w:rsidRPr="003221E6">
        <w:rPr>
          <w:b/>
          <w:bCs/>
          <w:color w:val="262626"/>
          <w:sz w:val="32"/>
          <w:szCs w:val="32"/>
        </w:rPr>
        <w:t>Solnit — one of the most singular, civically significant, and poetically potent voices of our time, emanating echoes of Virginia Woolf’s luminous prose and Adrienne Rich’s unflinching political conviction — originally wrote these essays in 2003, six weeks after the start of Iraq war, in an effort to speak “directly to the inner life of the politics of the moment, to the emotions and preconceptions that underlie our political positions and engagements.” Although the specific conditions of the day may have shifted, their undergirding causes and far-reaching consequences have only gained in relevance and urgency in the dozen years since. This slim book of tremendous potency is therefore, today more than ever, an indispensable ally to every thinking, feeling, civically conscious human being.</w:t>
      </w:r>
    </w:p>
    <w:p w:rsidR="003221E6" w:rsidRDefault="003221E6" w:rsidP="00187915">
      <w:pPr>
        <w:pStyle w:val="NormalWeb"/>
        <w:spacing w:before="0" w:beforeAutospacing="0" w:after="240" w:afterAutospacing="0" w:line="438" w:lineRule="atLeast"/>
        <w:textAlignment w:val="baseline"/>
        <w:rPr>
          <w:b/>
          <w:bCs/>
          <w:color w:val="262626"/>
          <w:sz w:val="32"/>
          <w:szCs w:val="32"/>
        </w:rPr>
      </w:pPr>
    </w:p>
    <w:p w:rsidR="003221E6" w:rsidRPr="003221E6" w:rsidRDefault="003221E6" w:rsidP="00187915">
      <w:pPr>
        <w:pStyle w:val="NormalWeb"/>
        <w:spacing w:before="0" w:beforeAutospacing="0" w:after="240" w:afterAutospacing="0" w:line="438" w:lineRule="atLeast"/>
        <w:textAlignment w:val="baseline"/>
        <w:rPr>
          <w:b/>
          <w:bCs/>
          <w:color w:val="262626"/>
          <w:sz w:val="32"/>
          <w:szCs w:val="32"/>
        </w:rPr>
      </w:pPr>
    </w:p>
    <w:p w:rsidR="00187915" w:rsidRPr="003221E6" w:rsidRDefault="00187915" w:rsidP="00187915">
      <w:pPr>
        <w:pStyle w:val="NormalWeb"/>
        <w:spacing w:before="0" w:beforeAutospacing="0" w:after="240" w:afterAutospacing="0" w:line="438" w:lineRule="atLeast"/>
        <w:textAlignment w:val="baseline"/>
        <w:rPr>
          <w:rFonts w:asciiTheme="majorBidi" w:hAnsiTheme="majorBidi" w:cstheme="majorBidi"/>
          <w:b/>
          <w:bCs/>
          <w:color w:val="262626"/>
          <w:sz w:val="32"/>
          <w:szCs w:val="32"/>
        </w:rPr>
      </w:pPr>
      <w:r w:rsidRPr="003221E6">
        <w:rPr>
          <w:rFonts w:asciiTheme="majorBidi" w:hAnsiTheme="majorBidi" w:cstheme="majorBidi"/>
          <w:b/>
          <w:bCs/>
          <w:color w:val="262626"/>
          <w:sz w:val="32"/>
          <w:szCs w:val="32"/>
        </w:rPr>
        <w:lastRenderedPageBreak/>
        <w:t>Solnit looks back on this seemingly distant past as she peers forward into the near future:</w:t>
      </w:r>
    </w:p>
    <w:p w:rsidR="00187915" w:rsidRPr="003221E6" w:rsidRDefault="00187915" w:rsidP="00187915">
      <w:pPr>
        <w:rPr>
          <w:rFonts w:asciiTheme="majorBidi" w:hAnsiTheme="majorBidi" w:cstheme="majorBidi"/>
          <w:b/>
          <w:bCs/>
          <w:i/>
          <w:iCs/>
          <w:sz w:val="32"/>
          <w:szCs w:val="32"/>
        </w:rPr>
      </w:pPr>
    </w:p>
    <w:p w:rsidR="00187915" w:rsidRPr="00C61C97" w:rsidRDefault="00187915" w:rsidP="00187915">
      <w:pPr>
        <w:rPr>
          <w:rFonts w:asciiTheme="majorBidi" w:hAnsiTheme="majorBidi" w:cstheme="majorBidi"/>
          <w:b/>
          <w:bCs/>
          <w:color w:val="1A1A1A"/>
          <w:sz w:val="32"/>
          <w:szCs w:val="32"/>
          <w:shd w:val="clear" w:color="auto" w:fill="FFFFFF"/>
        </w:rPr>
      </w:pPr>
      <w:r w:rsidRPr="00C61C97">
        <w:rPr>
          <w:rFonts w:asciiTheme="majorBidi" w:hAnsiTheme="majorBidi" w:cstheme="majorBidi"/>
          <w:b/>
          <w:bCs/>
          <w:color w:val="1A1A1A"/>
          <w:sz w:val="32"/>
          <w:szCs w:val="32"/>
          <w:shd w:val="clear" w:color="auto" w:fill="FFFFFF"/>
        </w:rPr>
        <w:t>The moment passed long ago, but despair, defeatism, cynicism, and the amnesia and assumptions from which they often arise have not dispersed, even as the most wildly, unimaginably magnificent things came to pass. There is a lot of evidence for the defense… Progressive, populist, and grassroots constituencies have had many victories. Popular power has continued to be a profound force for change. And the changes we’ve undergone, both wonderful and terrible, are astonishing.</w:t>
      </w:r>
    </w:p>
    <w:p w:rsidR="00187915" w:rsidRPr="003221E6" w:rsidRDefault="00187915" w:rsidP="00187915">
      <w:pPr>
        <w:rPr>
          <w:rFonts w:asciiTheme="majorBidi" w:hAnsiTheme="majorBidi" w:cstheme="majorBidi"/>
          <w:b/>
          <w:bCs/>
          <w:i/>
          <w:iCs/>
          <w:color w:val="1A1A1A"/>
          <w:sz w:val="32"/>
          <w:szCs w:val="32"/>
          <w:shd w:val="clear" w:color="auto" w:fill="FFFFFF"/>
        </w:rPr>
      </w:pPr>
    </w:p>
    <w:p w:rsidR="00187915" w:rsidRPr="003221E6" w:rsidRDefault="00187915" w:rsidP="00187915">
      <w:pPr>
        <w:rPr>
          <w:rFonts w:asciiTheme="majorBidi" w:hAnsiTheme="majorBidi" w:cstheme="majorBidi"/>
          <w:b/>
          <w:bCs/>
          <w:i/>
          <w:iCs/>
          <w:color w:val="1A1A1A"/>
          <w:sz w:val="32"/>
          <w:szCs w:val="32"/>
          <w:shd w:val="clear" w:color="auto" w:fill="FFFFFF"/>
        </w:rPr>
      </w:pPr>
      <w:r w:rsidRPr="003221E6">
        <w:rPr>
          <w:rFonts w:asciiTheme="majorBidi" w:hAnsiTheme="majorBidi" w:cstheme="majorBidi"/>
          <w:b/>
          <w:bCs/>
          <w:i/>
          <w:iCs/>
          <w:color w:val="1A1A1A"/>
          <w:sz w:val="32"/>
          <w:szCs w:val="32"/>
          <w:shd w:val="clear" w:color="auto" w:fill="FFFFFF"/>
        </w:rPr>
        <w:t>This is an extraordinary time full of vital, transformative movements that could not be foreseen. It’s also a nightmarish time. Full engagement requires the ability to perceive both.</w:t>
      </w:r>
    </w:p>
    <w:p w:rsidR="00187915" w:rsidRPr="003221E6" w:rsidRDefault="00187915" w:rsidP="00187915">
      <w:pPr>
        <w:rPr>
          <w:rFonts w:asciiTheme="majorBidi" w:hAnsiTheme="majorBidi" w:cstheme="majorBidi"/>
          <w:b/>
          <w:bCs/>
          <w:i/>
          <w:iCs/>
          <w:color w:val="1A1A1A"/>
          <w:sz w:val="32"/>
          <w:szCs w:val="32"/>
          <w:shd w:val="clear" w:color="auto" w:fill="FFFFFF"/>
        </w:rPr>
      </w:pPr>
      <w:r w:rsidRPr="003221E6">
        <w:rPr>
          <w:rFonts w:asciiTheme="majorBidi" w:hAnsiTheme="majorBidi" w:cstheme="majorBidi"/>
          <w:b/>
          <w:bCs/>
          <w:i/>
          <w:iCs/>
          <w:color w:val="1A1A1A"/>
          <w:sz w:val="32"/>
          <w:szCs w:val="32"/>
          <w:shd w:val="clear" w:color="auto" w:fill="FFFFFF"/>
        </w:rPr>
        <w:t>ope doesn’t mean denying these realities. It means facing them and addressing them by remembering what else the twenty-first century has brought, including the movements, heroes, and shifts in consciousness that address these things now.</w:t>
      </w:r>
    </w:p>
    <w:p w:rsidR="00187915" w:rsidRPr="003221E6" w:rsidRDefault="00187915" w:rsidP="00187915">
      <w:pPr>
        <w:rPr>
          <w:rFonts w:asciiTheme="majorBidi" w:hAnsiTheme="majorBidi" w:cstheme="majorBidi"/>
          <w:b/>
          <w:bCs/>
          <w:i/>
          <w:iCs/>
          <w:color w:val="1A1A1A"/>
          <w:sz w:val="32"/>
          <w:szCs w:val="32"/>
          <w:shd w:val="clear" w:color="auto" w:fill="FFFFFF"/>
        </w:rPr>
      </w:pPr>
    </w:p>
    <w:p w:rsidR="00187915" w:rsidRPr="00187915" w:rsidRDefault="00187915" w:rsidP="00187915">
      <w:pPr>
        <w:spacing w:line="384" w:lineRule="atLeast"/>
        <w:textAlignment w:val="baseline"/>
        <w:rPr>
          <w:rFonts w:asciiTheme="majorBidi" w:eastAsia="Times New Roman" w:hAnsiTheme="majorBidi" w:cstheme="majorBidi"/>
          <w:b/>
          <w:bCs/>
          <w:i/>
          <w:iCs/>
          <w:color w:val="1A1A1A"/>
          <w:sz w:val="32"/>
          <w:szCs w:val="32"/>
          <w:lang w:eastAsia="en-GB"/>
        </w:rPr>
      </w:pPr>
      <w:r w:rsidRPr="00187915">
        <w:rPr>
          <w:rFonts w:asciiTheme="majorBidi" w:eastAsia="Times New Roman" w:hAnsiTheme="majorBidi" w:cstheme="majorBidi"/>
          <w:b/>
          <w:bCs/>
          <w:i/>
          <w:iCs/>
          <w:color w:val="1A1A1A"/>
          <w:sz w:val="32"/>
          <w:szCs w:val="32"/>
          <w:lang w:eastAsia="en-GB"/>
        </w:rPr>
        <w:t>This has been a truly remarkable decade for movement-building, social change, and deep, profound shifts in ideas, perspective, and frameworks for broad parts of the population (and, of course, backlashes against all those things).</w:t>
      </w:r>
    </w:p>
    <w:p w:rsidR="00187915" w:rsidRPr="00187915" w:rsidRDefault="00187915" w:rsidP="00187915">
      <w:pPr>
        <w:rPr>
          <w:rFonts w:asciiTheme="majorBidi" w:eastAsia="Times New Roman" w:hAnsiTheme="majorBidi" w:cstheme="majorBidi"/>
          <w:b/>
          <w:bCs/>
          <w:i/>
          <w:iCs/>
          <w:sz w:val="32"/>
          <w:szCs w:val="32"/>
          <w:lang w:eastAsia="en-GB"/>
        </w:rPr>
      </w:pPr>
    </w:p>
    <w:p w:rsidR="00187915" w:rsidRPr="003221E6" w:rsidRDefault="00187915" w:rsidP="00187915">
      <w:pPr>
        <w:rPr>
          <w:rFonts w:asciiTheme="majorBidi" w:hAnsiTheme="majorBidi" w:cstheme="majorBidi"/>
          <w:b/>
          <w:bCs/>
          <w:i/>
          <w:iCs/>
          <w:color w:val="1A1A1A"/>
          <w:sz w:val="32"/>
          <w:szCs w:val="32"/>
          <w:shd w:val="clear" w:color="auto" w:fill="FFFFFF"/>
        </w:rPr>
      </w:pPr>
      <w:r w:rsidRPr="003221E6">
        <w:rPr>
          <w:rFonts w:asciiTheme="majorBidi" w:hAnsiTheme="majorBidi" w:cstheme="majorBidi"/>
          <w:b/>
          <w:bCs/>
          <w:i/>
          <w:iCs/>
          <w:color w:val="1A1A1A"/>
          <w:sz w:val="32"/>
          <w:szCs w:val="32"/>
          <w:shd w:val="clear" w:color="auto" w:fill="FFFFFF"/>
        </w:rPr>
        <w:t>It’s important to say what hope is not: it is not the belief that everything was, is, or will be fine. The evidence is all around us of tremendous suffering and tremendous destruction. The hope I’m interested in is about broad perspectives with specific possibilities, ones that invite or demand that we act. It’s also not a sunny everything-is-getting-better narrative, though it may be a counter to the everything-is-getting-worse narrative. You could call it an account of complexities and uncertainties, with openings.</w:t>
      </w:r>
    </w:p>
    <w:p w:rsidR="00187915" w:rsidRPr="003221E6" w:rsidRDefault="00187915" w:rsidP="00187915">
      <w:pPr>
        <w:rPr>
          <w:rFonts w:asciiTheme="majorBidi" w:hAnsiTheme="majorBidi" w:cstheme="majorBidi"/>
          <w:b/>
          <w:bCs/>
          <w:i/>
          <w:iCs/>
          <w:color w:val="1A1A1A"/>
          <w:sz w:val="32"/>
          <w:szCs w:val="32"/>
          <w:shd w:val="clear" w:color="auto" w:fill="FFFFFF"/>
        </w:rPr>
      </w:pPr>
    </w:p>
    <w:p w:rsidR="00187915" w:rsidRPr="003221E6" w:rsidRDefault="00187915" w:rsidP="00187915">
      <w:pPr>
        <w:rPr>
          <w:rFonts w:asciiTheme="majorBidi" w:hAnsiTheme="majorBidi" w:cstheme="majorBidi"/>
          <w:b/>
          <w:bCs/>
          <w:i/>
          <w:iCs/>
          <w:color w:val="1A1A1A"/>
          <w:sz w:val="32"/>
          <w:szCs w:val="32"/>
          <w:shd w:val="clear" w:color="auto" w:fill="FFFFFF"/>
        </w:rPr>
      </w:pPr>
      <w:r w:rsidRPr="003221E6">
        <w:rPr>
          <w:rFonts w:asciiTheme="majorBidi" w:hAnsiTheme="majorBidi" w:cstheme="majorBidi"/>
          <w:b/>
          <w:bCs/>
          <w:i/>
          <w:iCs/>
          <w:color w:val="1A1A1A"/>
          <w:sz w:val="32"/>
          <w:szCs w:val="32"/>
          <w:shd w:val="clear" w:color="auto" w:fill="FFFFFF"/>
        </w:rPr>
        <w:t xml:space="preserve">Hope locates itself in the premises that we don’t know what will happen and that in the spaciousness of uncertainty is room to act. </w:t>
      </w:r>
      <w:r w:rsidRPr="003221E6">
        <w:rPr>
          <w:rFonts w:asciiTheme="majorBidi" w:hAnsiTheme="majorBidi" w:cstheme="majorBidi"/>
          <w:b/>
          <w:bCs/>
          <w:i/>
          <w:iCs/>
          <w:color w:val="1A1A1A"/>
          <w:sz w:val="32"/>
          <w:szCs w:val="32"/>
          <w:shd w:val="clear" w:color="auto" w:fill="FFFFFF"/>
        </w:rPr>
        <w:lastRenderedPageBreak/>
        <w:t>When you recognize uncertainty, you recognize that you may be able to influence the outcomes — you alone or you in concert with a few dozen or several million others. Hope is an embrace of the unknown and the unknowable, an alternative to the certainty of both optimists and pessimists. Optimists think it will all be fine without our involvement; pessimists take the opposite position; both excuse themselves from acting. It’s the belief that what we do matters even though how and when it may matter, who and what it may impact, are not things we can know beforehand. We may not, in fact, know them afterward either, but they matter all the same, and history is full of people whose influence was most powerful after they were gone.</w:t>
      </w:r>
    </w:p>
    <w:p w:rsidR="00187915" w:rsidRPr="003221E6" w:rsidRDefault="00187915" w:rsidP="00187915">
      <w:pPr>
        <w:rPr>
          <w:rFonts w:asciiTheme="majorBidi" w:hAnsiTheme="majorBidi" w:cstheme="majorBidi"/>
          <w:b/>
          <w:bCs/>
          <w:i/>
          <w:iCs/>
          <w:color w:val="1A1A1A"/>
          <w:sz w:val="32"/>
          <w:szCs w:val="32"/>
          <w:shd w:val="clear" w:color="auto" w:fill="FFFFFF"/>
        </w:rPr>
      </w:pPr>
    </w:p>
    <w:p w:rsidR="00187915" w:rsidRPr="003221E6" w:rsidRDefault="00187915" w:rsidP="00187915">
      <w:pPr>
        <w:rPr>
          <w:rFonts w:asciiTheme="majorBidi" w:hAnsiTheme="majorBidi" w:cstheme="majorBidi"/>
          <w:b/>
          <w:bCs/>
          <w:i/>
          <w:iCs/>
          <w:color w:val="1A1A1A"/>
          <w:sz w:val="32"/>
          <w:szCs w:val="32"/>
          <w:shd w:val="clear" w:color="auto" w:fill="FFFFFF"/>
        </w:rPr>
      </w:pPr>
      <w:r w:rsidRPr="003221E6">
        <w:rPr>
          <w:rFonts w:asciiTheme="majorBidi" w:hAnsiTheme="majorBidi" w:cstheme="majorBidi"/>
          <w:b/>
          <w:bCs/>
          <w:i/>
          <w:iCs/>
          <w:color w:val="1A1A1A"/>
          <w:sz w:val="32"/>
          <w:szCs w:val="32"/>
          <w:shd w:val="clear" w:color="auto" w:fill="FFFFFF"/>
        </w:rPr>
        <w:t>After a rain mushrooms appear on the surface of the earth as if from nowhere. Many do so from a sometimes vast underground fungus that remains invisible and largely unknown. What we call mushrooms mycologists call the fruiting body of the larger, less visible fungus. Uprisings and revolutions are often considered to be spontaneous, but less visible long-term organizing and groundwork — or underground work — often laid the foundation. Changes in ideas and values also result from work done by writers, scholars, public intellectuals, social activists, and participants in social media. It seems insignificant or peripheral until very different outcomes emerge from transformed assumptions about who and what matters, who should be heard and believed, who has rights.</w:t>
      </w:r>
    </w:p>
    <w:p w:rsidR="003221E6" w:rsidRPr="003221E6" w:rsidRDefault="003221E6" w:rsidP="00187915">
      <w:pPr>
        <w:rPr>
          <w:rFonts w:asciiTheme="majorBidi" w:hAnsiTheme="majorBidi" w:cstheme="majorBidi"/>
          <w:b/>
          <w:bCs/>
          <w:i/>
          <w:iCs/>
          <w:color w:val="1A1A1A"/>
          <w:sz w:val="32"/>
          <w:szCs w:val="32"/>
          <w:shd w:val="clear" w:color="auto" w:fill="FFFFFF"/>
        </w:rPr>
      </w:pPr>
    </w:p>
    <w:p w:rsidR="003221E6" w:rsidRDefault="003221E6" w:rsidP="003221E6">
      <w:pPr>
        <w:pStyle w:val="NormalWeb"/>
        <w:spacing w:before="0" w:beforeAutospacing="0" w:after="336" w:afterAutospacing="0" w:line="384" w:lineRule="atLeast"/>
        <w:textAlignment w:val="baseline"/>
        <w:rPr>
          <w:rFonts w:asciiTheme="majorBidi" w:hAnsiTheme="majorBidi" w:cstheme="majorBidi"/>
          <w:b/>
          <w:bCs/>
          <w:i/>
          <w:iCs/>
          <w:color w:val="1A1A1A"/>
          <w:sz w:val="32"/>
          <w:szCs w:val="32"/>
        </w:rPr>
      </w:pPr>
      <w:r w:rsidRPr="003221E6">
        <w:rPr>
          <w:rFonts w:asciiTheme="majorBidi" w:hAnsiTheme="majorBidi" w:cstheme="majorBidi"/>
          <w:b/>
          <w:bCs/>
          <w:i/>
          <w:iCs/>
          <w:color w:val="1A1A1A"/>
          <w:sz w:val="32"/>
          <w:szCs w:val="32"/>
        </w:rPr>
        <w:t>Ideas at first considered outrageous or ridiculous or extreme gradually become what people think they’ve always believed. How the transformation happened is rarely remembered, in part because it’s compromising: it recalls the mainstream when the mainstream was, say, rabidly homophobic or racist in a way it no longer is; and it recalls that power comes from the shadows and the margins, that our hope is in the dark around the edges, not the limelight of center stage. Our hope and often our power.</w:t>
      </w:r>
    </w:p>
    <w:p w:rsidR="003221E6" w:rsidRPr="003221E6" w:rsidRDefault="003221E6" w:rsidP="003221E6">
      <w:pPr>
        <w:pStyle w:val="NormalWeb"/>
        <w:spacing w:before="0" w:beforeAutospacing="0" w:after="336" w:afterAutospacing="0" w:line="384" w:lineRule="atLeast"/>
        <w:textAlignment w:val="baseline"/>
        <w:rPr>
          <w:rFonts w:asciiTheme="majorBidi" w:hAnsiTheme="majorBidi" w:cstheme="majorBidi"/>
          <w:b/>
          <w:bCs/>
          <w:i/>
          <w:iCs/>
          <w:color w:val="1A1A1A"/>
          <w:sz w:val="32"/>
          <w:szCs w:val="32"/>
        </w:rPr>
      </w:pPr>
    </w:p>
    <w:p w:rsidR="003221E6" w:rsidRPr="003221E6" w:rsidRDefault="003221E6" w:rsidP="003221E6">
      <w:pPr>
        <w:pStyle w:val="NormalWeb"/>
        <w:spacing w:before="0" w:beforeAutospacing="0" w:after="336" w:afterAutospacing="0" w:line="384" w:lineRule="atLeast"/>
        <w:textAlignment w:val="baseline"/>
        <w:rPr>
          <w:rFonts w:asciiTheme="majorBidi" w:hAnsiTheme="majorBidi" w:cstheme="majorBidi"/>
          <w:b/>
          <w:bCs/>
          <w:i/>
          <w:iCs/>
          <w:color w:val="1A1A1A"/>
          <w:sz w:val="32"/>
          <w:szCs w:val="32"/>
        </w:rPr>
      </w:pPr>
      <w:r w:rsidRPr="003221E6">
        <w:rPr>
          <w:rFonts w:asciiTheme="majorBidi" w:hAnsiTheme="majorBidi" w:cstheme="majorBidi"/>
          <w:b/>
          <w:bCs/>
          <w:i/>
          <w:iCs/>
          <w:color w:val="1A1A1A"/>
          <w:sz w:val="32"/>
          <w:szCs w:val="32"/>
        </w:rPr>
        <w:lastRenderedPageBreak/>
        <w:t>Change is rarely straightforward… Sometimes it’s as complex as chaos theory and as slow as evolution. Even things that seem to happen suddenly arise from deep roots in the past or from long-dormant seeds.</w:t>
      </w:r>
    </w:p>
    <w:p w:rsidR="003221E6" w:rsidRPr="003221E6" w:rsidRDefault="003221E6" w:rsidP="00187915">
      <w:pPr>
        <w:rPr>
          <w:rFonts w:asciiTheme="majorBidi" w:hAnsiTheme="majorBidi" w:cstheme="majorBidi"/>
          <w:b/>
          <w:bCs/>
          <w:i/>
          <w:iCs/>
          <w:sz w:val="32"/>
          <w:szCs w:val="32"/>
        </w:rPr>
      </w:pPr>
    </w:p>
    <w:sectPr w:rsidR="003221E6" w:rsidRPr="00322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pitch w:val="default"/>
  </w:font>
  <w:font w:name="fira-san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15"/>
    <w:rsid w:val="00187915"/>
    <w:rsid w:val="003221E6"/>
    <w:rsid w:val="00C61C97"/>
  </w:rsids>
  <m:mathPr>
    <m:mathFont m:val="Cambria Math"/>
    <m:brkBin m:val="before"/>
    <m:brkBinSub m:val="--"/>
    <m:smallFrac m:val="0"/>
    <m:dispDef/>
    <m:lMargin m:val="0"/>
    <m:rMargin m:val="0"/>
    <m:defJc m:val="centerGroup"/>
    <m:wrapIndent m:val="1440"/>
    <m:intLim m:val="subSup"/>
    <m:naryLim m:val="undOvr"/>
  </m:mathPr>
  <w:themeFontLang w:val="en-D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125DFAA-F61C-B24E-8645-D70D8021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79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91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187915"/>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87915"/>
  </w:style>
  <w:style w:type="character" w:styleId="Hyperlink">
    <w:name w:val="Hyperlink"/>
    <w:basedOn w:val="DefaultParagraphFont"/>
    <w:uiPriority w:val="99"/>
    <w:semiHidden/>
    <w:unhideWhenUsed/>
    <w:rsid w:val="001879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08833">
      <w:bodyDiv w:val="1"/>
      <w:marLeft w:val="0"/>
      <w:marRight w:val="0"/>
      <w:marTop w:val="0"/>
      <w:marBottom w:val="0"/>
      <w:divBdr>
        <w:top w:val="none" w:sz="0" w:space="0" w:color="auto"/>
        <w:left w:val="none" w:sz="0" w:space="0" w:color="auto"/>
        <w:bottom w:val="none" w:sz="0" w:space="0" w:color="auto"/>
        <w:right w:val="none" w:sz="0" w:space="0" w:color="auto"/>
      </w:divBdr>
      <w:divsChild>
        <w:div w:id="632909458">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 w:id="1154953227">
      <w:bodyDiv w:val="1"/>
      <w:marLeft w:val="0"/>
      <w:marRight w:val="0"/>
      <w:marTop w:val="0"/>
      <w:marBottom w:val="0"/>
      <w:divBdr>
        <w:top w:val="none" w:sz="0" w:space="0" w:color="auto"/>
        <w:left w:val="none" w:sz="0" w:space="0" w:color="auto"/>
        <w:bottom w:val="none" w:sz="0" w:space="0" w:color="auto"/>
        <w:right w:val="none" w:sz="0" w:space="0" w:color="auto"/>
      </w:divBdr>
    </w:div>
    <w:div w:id="1194807720">
      <w:bodyDiv w:val="1"/>
      <w:marLeft w:val="0"/>
      <w:marRight w:val="0"/>
      <w:marTop w:val="0"/>
      <w:marBottom w:val="0"/>
      <w:divBdr>
        <w:top w:val="none" w:sz="0" w:space="0" w:color="auto"/>
        <w:left w:val="none" w:sz="0" w:space="0" w:color="auto"/>
        <w:bottom w:val="none" w:sz="0" w:space="0" w:color="auto"/>
        <w:right w:val="none" w:sz="0" w:space="0" w:color="auto"/>
      </w:divBdr>
    </w:div>
    <w:div w:id="1919705072">
      <w:bodyDiv w:val="1"/>
      <w:marLeft w:val="0"/>
      <w:marRight w:val="0"/>
      <w:marTop w:val="0"/>
      <w:marBottom w:val="0"/>
      <w:divBdr>
        <w:top w:val="none" w:sz="0" w:space="0" w:color="auto"/>
        <w:left w:val="none" w:sz="0" w:space="0" w:color="auto"/>
        <w:bottom w:val="none" w:sz="0" w:space="0" w:color="auto"/>
        <w:right w:val="none" w:sz="0" w:space="0" w:color="auto"/>
      </w:divBdr>
    </w:div>
    <w:div w:id="1981684823">
      <w:bodyDiv w:val="1"/>
      <w:marLeft w:val="0"/>
      <w:marRight w:val="0"/>
      <w:marTop w:val="0"/>
      <w:marBottom w:val="0"/>
      <w:divBdr>
        <w:top w:val="none" w:sz="0" w:space="0" w:color="auto"/>
        <w:left w:val="none" w:sz="0" w:space="0" w:color="auto"/>
        <w:bottom w:val="none" w:sz="0" w:space="0" w:color="auto"/>
        <w:right w:val="none" w:sz="0" w:space="0" w:color="auto"/>
      </w:divBdr>
      <w:divsChild>
        <w:div w:id="825705216">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marginalian.org/2015/12/30/rebecca-solnit-hope-in-the-d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2024-02-16T09:54:00Z</dcterms:created>
  <dcterms:modified xsi:type="dcterms:W3CDTF">2024-06-14T17:39:00Z</dcterms:modified>
</cp:coreProperties>
</file>