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0E2F" w:rsidRPr="00400E2F" w:rsidRDefault="00400E2F" w:rsidP="00400E2F">
      <w:pPr>
        <w:shd w:val="clear" w:color="auto" w:fill="FFFFFF"/>
        <w:spacing w:before="540" w:after="180"/>
        <w:textAlignment w:val="baseline"/>
        <w:outlineLvl w:val="2"/>
        <w:rPr>
          <w:rFonts w:asciiTheme="majorBidi" w:eastAsia="Times New Roman" w:hAnsiTheme="majorBidi" w:cstheme="majorBidi"/>
          <w:b/>
          <w:bCs/>
          <w:color w:val="0A5167"/>
          <w:sz w:val="32"/>
          <w:szCs w:val="32"/>
          <w:lang w:eastAsia="en-GB"/>
        </w:rPr>
      </w:pPr>
      <w:r w:rsidRPr="00400E2F">
        <w:rPr>
          <w:rFonts w:asciiTheme="majorBidi" w:eastAsia="Times New Roman" w:hAnsiTheme="majorBidi" w:cstheme="majorBidi"/>
          <w:b/>
          <w:bCs/>
          <w:color w:val="0A5167"/>
          <w:sz w:val="32"/>
          <w:szCs w:val="32"/>
          <w:lang w:val="en-US" w:eastAsia="en-GB"/>
        </w:rPr>
        <w:t xml:space="preserve">Paulo Freire: </w:t>
      </w:r>
      <w:r w:rsidRPr="00400E2F">
        <w:rPr>
          <w:rFonts w:asciiTheme="majorBidi" w:eastAsia="Times New Roman" w:hAnsiTheme="majorBidi" w:cstheme="majorBidi"/>
          <w:b/>
          <w:bCs/>
          <w:color w:val="0A5167"/>
          <w:sz w:val="32"/>
          <w:szCs w:val="32"/>
          <w:lang w:eastAsia="en-GB"/>
        </w:rPr>
        <w:t>Critical Pedagogy Versus the Banking Model of Education</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Paulo Freire’s philosophical views grew from his experiences as a teacher and the interactions he had with his students. Rather than continuing with the established cultural patterns of relating to people through a hierarchy of power, Freire’s starting point in the classroom aims to undermine the power dynamics that hold some people above others. Freire emphasizes that a democratic relationship between the teacher and her students is necessary in order for the conscientização process to take place.</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Freire’s critical pedagogy, or problem-posing education, uses a democratic approach in order to reach the democratic ideal, and, in this sense, the goal and the process are consistent. He explains how the teacher who intends to hold herself at some higher level of power than that of her students, and who does not admit to her own fallible nature and ignorance, places herself in rigid and deadlocked positions. She pretends to be the one who knows while the students are the ones who do not know. The rigidity of holding this type of power dynamic negates education as a process of inquiry and of knowledge gained.</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Freire is very critical of teachers who see themselves as the sole possessors of knowledge while they see their students as empty receptacles into which teachers must deposit their knowledge. He calls this pedagogical approach the “banking method” of education. This pedagogical approach is similar to the process of colonization, given that the colonizing culture thinks of itself as the correct and valuable culture, while the colonized culture is deemed as inferior and in need of the colonizing culture for its own betterment. The banking method is a violent way to treat students because students are human beings with their own inclinations and legitimate ways of thinking. The banking method treats students as though they were things instead of human beings.</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Instead of the banking method, Freire proposes a reciprocal relationship between the teacher and the students in a democratic environment that allows everyone to learn from each other. The banking method of education is characterized as a vertical relationship:</w:t>
      </w:r>
    </w:p>
    <w:p w:rsidR="00400E2F" w:rsidRPr="00400E2F" w:rsidRDefault="00400E2F" w:rsidP="00400E2F">
      <w:pPr>
        <w:shd w:val="clear" w:color="auto" w:fill="FFFFFF"/>
        <w:spacing w:after="360"/>
        <w:jc w:val="center"/>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teacher</w:t>
      </w:r>
      <w:r w:rsidRPr="00400E2F">
        <w:rPr>
          <w:rFonts w:asciiTheme="majorBidi" w:eastAsia="Times New Roman" w:hAnsiTheme="majorBidi" w:cstheme="majorBidi"/>
          <w:b/>
          <w:bCs/>
          <w:color w:val="000000"/>
          <w:lang w:eastAsia="en-GB"/>
        </w:rPr>
        <w:br/>
        <w:t>↓</w:t>
      </w:r>
      <w:r w:rsidRPr="00400E2F">
        <w:rPr>
          <w:rFonts w:asciiTheme="majorBidi" w:eastAsia="Times New Roman" w:hAnsiTheme="majorBidi" w:cstheme="majorBidi"/>
          <w:b/>
          <w:bCs/>
          <w:color w:val="000000"/>
          <w:lang w:eastAsia="en-GB"/>
        </w:rPr>
        <w:br/>
        <w:t>student</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The relationship developed through the banking method between the teacher and the students is characterized by insecurity, suspicion of one another, the teacher’s need to maintain control, and power dynamics within a hierarchy that are oppressive. The critical pedagogy that Freire proposes allows for a horizontal type of relationship:</w:t>
      </w:r>
    </w:p>
    <w:p w:rsidR="00400E2F" w:rsidRPr="00400E2F" w:rsidRDefault="00400E2F" w:rsidP="00400E2F">
      <w:pPr>
        <w:shd w:val="clear" w:color="auto" w:fill="FFFFFF"/>
        <w:spacing w:after="360"/>
        <w:jc w:val="center"/>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teacher ↔ student</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 xml:space="preserve">This relationship is democratic insofar as both the teacher and the student are willing and open to the possibility of learning from each other. With this type of relationship, no one is above anyone, and there is mutual respect. Both the teacher and the student </w:t>
      </w:r>
      <w:r w:rsidRPr="00400E2F">
        <w:rPr>
          <w:rFonts w:asciiTheme="majorBidi" w:eastAsia="Times New Roman" w:hAnsiTheme="majorBidi" w:cstheme="majorBidi"/>
          <w:b/>
          <w:bCs/>
          <w:color w:val="000000"/>
          <w:lang w:eastAsia="en-GB"/>
        </w:rPr>
        <w:lastRenderedPageBreak/>
        <w:t>acknowledge that they each have different experiences and expertise to offer to each other so that both can benefit from the other to learn and grow as human beings.</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Instead of tacitly promoting oppressive relationships through the banking method of education, Freire chooses the process of critical pedagogy as his pedagogical model. This is because critical pedagogy utilizes dialogue among human beings who are equals rather than oppressive imposition.</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Another negative consequence of the banking method is that students are not encouraged, and thus do not learn how to think critically, or to feel confident about thinking for themselves. The relationship between a student and a teacher who uses the banking method is similar to that of a farmer who obeys the orders of his/her boss. As was the case with the peasants with whom Freire worked, when a person’s day-to-day experience is dominated by another person or group of people, most of the dominated people are not capable of developing the ability to think, to question, or to analyze situations for themselves. Instead, their consciousness develops primarily to obey the orders imposed on them.</w:t>
      </w:r>
    </w:p>
    <w:p w:rsidR="00400E2F" w:rsidRPr="00400E2F" w:rsidRDefault="00400E2F" w:rsidP="00400E2F">
      <w:pPr>
        <w:shd w:val="clear" w:color="auto" w:fill="FFFFFF"/>
        <w:spacing w:after="360"/>
        <w:jc w:val="both"/>
        <w:textAlignment w:val="baseline"/>
        <w:rPr>
          <w:rFonts w:asciiTheme="majorBidi" w:eastAsia="Times New Roman" w:hAnsiTheme="majorBidi" w:cstheme="majorBidi"/>
          <w:b/>
          <w:bCs/>
          <w:color w:val="000000"/>
          <w:lang w:eastAsia="en-GB"/>
        </w:rPr>
      </w:pPr>
      <w:r w:rsidRPr="00400E2F">
        <w:rPr>
          <w:rFonts w:asciiTheme="majorBidi" w:eastAsia="Times New Roman" w:hAnsiTheme="majorBidi" w:cstheme="majorBidi"/>
          <w:b/>
          <w:bCs/>
          <w:color w:val="000000"/>
          <w:lang w:eastAsia="en-GB"/>
        </w:rPr>
        <w:t>To promote democratic interactions between people, Freire suggests that teachers problematize the issue being discussed.  When issues or questions are problematized by teachers who work through critical pedagogy, readily made answers are not available.  Students realize that although some questions do have clear-cut answers, many of our deeper questions do not have obvious answers.  When students learn that teachers are human beings just as everyone else, and that teachers do not know everything but that they are also learners, students then feel more confident in their own search for answers and more comfortable to critically raise questions of their own.  The banking method denies the need for dialogue because it assumes that the teacher is the one who possesses all the answers and the students are ignorant and in need of the teachers’ knowledge. In order to problematize a subject, the teacher assumes a humble and open attitude. Given the teacher’s personal example, the students also become open to the possibility of considering the different positions being discussed. This promotes a dynamic of tolerance and democratic awareness because critical pedagogy undermines relationships where some people have power or knowledge, and some do not, and where some people give orders and others obey without questioning. Problematizing promotes dialogue and a sense of critical analysis that allows students to develop the disposition for dialogue not only in the classroom but also outside of it. This is of utmost importance because the disposition and value of dialogue spills over in a positive way to the students’ other relationships, at home, in the work place and in the community.</w:t>
      </w:r>
    </w:p>
    <w:p w:rsidR="00400E2F" w:rsidRPr="00400E2F" w:rsidRDefault="00400E2F">
      <w:pPr>
        <w:rPr>
          <w:rFonts w:asciiTheme="majorBidi" w:hAnsiTheme="majorBidi" w:cstheme="majorBidi"/>
          <w:b/>
          <w:bCs/>
        </w:rPr>
      </w:pPr>
    </w:p>
    <w:sectPr w:rsidR="00400E2F" w:rsidRPr="00400E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2F"/>
    <w:rsid w:val="00400E2F"/>
  </w:rsids>
  <m:mathPr>
    <m:mathFont m:val="Cambria Math"/>
    <m:brkBin m:val="before"/>
    <m:brkBinSub m:val="--"/>
    <m:smallFrac m:val="0"/>
    <m:dispDef/>
    <m:lMargin m:val="0"/>
    <m:rMargin m:val="0"/>
    <m:defJc m:val="centerGroup"/>
    <m:wrapIndent m:val="1440"/>
    <m:intLim m:val="subSup"/>
    <m:naryLim m:val="undOvr"/>
  </m:mathPr>
  <w:themeFontLang w:val="en-DZ" w:bidi="ar-SA"/>
  <w:clrSchemeMapping w:bg1="light1" w:t1="dark1" w:bg2="light2" w:t2="dark2" w:accent1="accent1" w:accent2="accent2" w:accent3="accent3" w:accent4="accent4" w:accent5="accent5" w:accent6="accent6" w:hyperlink="hyperlink" w:followedHyperlink="followedHyperlink"/>
  <w:decimalSymbol w:val=","/>
  <w:listSeparator w:val=","/>
  <w14:docId w14:val="7E030BE2"/>
  <w15:chartTrackingRefBased/>
  <w15:docId w15:val="{61853CBB-EB0C-2045-8CA7-7AD5F84C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0E2F"/>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0E2F"/>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00E2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1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2024-04-06T16:48:00Z</dcterms:created>
  <dcterms:modified xsi:type="dcterms:W3CDTF">2024-04-06T16:49:00Z</dcterms:modified>
</cp:coreProperties>
</file>