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89" w:rsidRDefault="008713BE">
      <w:r>
        <w:rPr>
          <w:noProof/>
        </w:rPr>
        <w:pict>
          <v:group id="_x0000_s1052" style="position:absolute;margin-left:11.65pt;margin-top:-16.3pt;width:657.75pt;height:464.45pt;z-index:251700224" coordorigin="1650,1091" coordsize="13155,9289">
            <v:rect id="_x0000_s1037" style="position:absolute;left:1650;top:9660;width:2745;height:720" stroked="f">
              <v:textbox>
                <w:txbxContent>
                  <w:p w:rsidR="00573B6D" w:rsidRPr="00104890" w:rsidRDefault="002C453B" w:rsidP="002C453B">
                    <w:pPr>
                      <w:jc w:val="center"/>
                      <w:rPr>
                        <w:rFonts w:ascii="Arabic Typesetting" w:hAnsi="Arabic Typesetting" w:cs="Arabic Typesetting"/>
                        <w:sz w:val="48"/>
                        <w:szCs w:val="48"/>
                      </w:rPr>
                    </w:pPr>
                    <w:proofErr w:type="gramStart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إعلان</w:t>
                    </w:r>
                    <w:proofErr w:type="gramEnd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 منح مؤقت</w:t>
                    </w:r>
                  </w:p>
                </w:txbxContent>
              </v:textbox>
            </v:rect>
            <v:rect id="_x0000_s1026" style="position:absolute;left:6180;top:1091;width:4380;height:1501" o:regroupid="1">
              <v:textbox>
                <w:txbxContent>
                  <w:p w:rsidR="002376CF" w:rsidRPr="00104890" w:rsidRDefault="002376CF" w:rsidP="002376CF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</w:pPr>
                    <w:proofErr w:type="gramStart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إعلان</w:t>
                    </w:r>
                    <w:proofErr w:type="gramEnd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 المنح المؤقت</w:t>
                    </w:r>
                  </w:p>
                  <w:p w:rsidR="002376CF" w:rsidRPr="00104890" w:rsidRDefault="002376CF" w:rsidP="002376CF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</w:pPr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أو عدم الجدوى</w:t>
                    </w:r>
                  </w:p>
                </w:txbxContent>
              </v:textbox>
            </v:rect>
            <v:rect id="_x0000_s1027" style="position:absolute;left:3075;top:4454;width:4380;height:1501" o:regroupid="1">
              <v:textbox>
                <w:txbxContent>
                  <w:p w:rsidR="002376CF" w:rsidRPr="00104890" w:rsidRDefault="002376CF" w:rsidP="002376CF">
                    <w:pPr>
                      <w:bidi/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</w:pPr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دراسة الطعن من طرف</w:t>
                    </w:r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br/>
                      <w:t xml:space="preserve"> لجنة الصفقات المختصة </w:t>
                    </w:r>
                  </w:p>
                </w:txbxContent>
              </v:textbox>
            </v:rect>
            <v:rect id="_x0000_s1028" style="position:absolute;left:4215;top:3135;width:2430;height:720" o:regroupid="1">
              <v:textbox>
                <w:txbxContent>
                  <w:p w:rsidR="002376CF" w:rsidRPr="00104890" w:rsidRDefault="002376CF" w:rsidP="002376CF">
                    <w:pPr>
                      <w:jc w:val="center"/>
                      <w:rPr>
                        <w:rFonts w:ascii="Arabic Typesetting" w:hAnsi="Arabic Typesetting" w:cs="Arabic Typesetting"/>
                        <w:sz w:val="48"/>
                        <w:szCs w:val="48"/>
                      </w:rPr>
                    </w:pPr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وجود طعن</w:t>
                    </w:r>
                  </w:p>
                </w:txbxContent>
              </v:textbox>
            </v:rect>
            <v:rect id="_x0000_s1029" style="position:absolute;left:10065;top:3135;width:2535;height:720" o:regroupid="1">
              <v:textbox>
                <w:txbxContent>
                  <w:p w:rsidR="002376CF" w:rsidRPr="00104890" w:rsidRDefault="002376CF" w:rsidP="002376CF">
                    <w:pPr>
                      <w:jc w:val="center"/>
                      <w:rPr>
                        <w:rFonts w:ascii="Arabic Typesetting" w:hAnsi="Arabic Typesetting" w:cs="Arabic Typesetting"/>
                        <w:sz w:val="48"/>
                        <w:szCs w:val="48"/>
                      </w:rPr>
                    </w:pPr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عدم وجود طعن</w:t>
                    </w:r>
                  </w:p>
                </w:txbxContent>
              </v:textbox>
            </v:rect>
            <v:rect id="_x0000_s1030" style="position:absolute;left:7035;top:3135;width:2430;height:720" o:regroupid="1" stroked="f">
              <v:textbox>
                <w:txbxContent>
                  <w:p w:rsidR="00573B6D" w:rsidRPr="00104890" w:rsidRDefault="00573B6D" w:rsidP="002376CF">
                    <w:pPr>
                      <w:jc w:val="center"/>
                      <w:rPr>
                        <w:rFonts w:ascii="Arabic Typesetting" w:hAnsi="Arabic Typesetting" w:cs="Arabic Typesetting"/>
                        <w:sz w:val="44"/>
                        <w:szCs w:val="44"/>
                      </w:rPr>
                    </w:pPr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4"/>
                        <w:szCs w:val="44"/>
                        <w:rtl/>
                        <w:lang w:bidi="ar-DZ"/>
                      </w:rPr>
                      <w:t>(</w:t>
                    </w:r>
                    <w:proofErr w:type="gramStart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4"/>
                        <w:szCs w:val="44"/>
                        <w:rtl/>
                        <w:lang w:bidi="ar-DZ"/>
                      </w:rPr>
                      <w:t>المادة</w:t>
                    </w:r>
                    <w:proofErr w:type="gramEnd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4"/>
                        <w:szCs w:val="44"/>
                        <w:rtl/>
                        <w:lang w:bidi="ar-DZ"/>
                      </w:rPr>
                      <w:t xml:space="preserve"> 82)</w:t>
                    </w:r>
                  </w:p>
                </w:txbxContent>
              </v:textbox>
            </v:rect>
            <v:rect id="_x0000_s1031" style="position:absolute;left:1920;top:1425;width:2430;height:1455" o:regroupid="1" stroked="f">
              <v:textbox>
                <w:txbxContent>
                  <w:p w:rsidR="00573B6D" w:rsidRPr="00104890" w:rsidRDefault="00573B6D" w:rsidP="00573B6D">
                    <w:pPr>
                      <w:spacing w:before="240"/>
                      <w:jc w:val="center"/>
                      <w:rPr>
                        <w:rFonts w:ascii="Arabic Typesetting" w:hAnsi="Arabic Typesetting" w:cs="Arabic Typesetting"/>
                        <w:sz w:val="48"/>
                        <w:szCs w:val="48"/>
                      </w:rPr>
                    </w:pPr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خلال 10 أيام من صدور الإعلان</w:t>
                    </w:r>
                  </w:p>
                </w:txbxContent>
              </v:textbox>
            </v:rect>
            <v:rect id="_x0000_s1032" style="position:absolute;left:12375;top:1425;width:2430;height:1455" o:regroupid="1" stroked="f">
              <v:textbox>
                <w:txbxContent>
                  <w:p w:rsidR="00573B6D" w:rsidRPr="00104890" w:rsidRDefault="00573B6D" w:rsidP="00573B6D">
                    <w:pPr>
                      <w:spacing w:before="240"/>
                      <w:jc w:val="center"/>
                      <w:rPr>
                        <w:rFonts w:ascii="Arabic Typesetting" w:hAnsi="Arabic Typesetting" w:cs="Arabic Typesetting"/>
                        <w:sz w:val="48"/>
                        <w:szCs w:val="48"/>
                      </w:rPr>
                    </w:pPr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خلال 10 أيام من صدور الإعلان</w:t>
                    </w:r>
                  </w:p>
                </w:txbxContent>
              </v:textbox>
            </v:rect>
            <v:rect id="_x0000_s1033" style="position:absolute;left:10020;top:6900;width:3030;height:720" o:regroupid="1">
              <v:textbox>
                <w:txbxContent>
                  <w:p w:rsidR="00573B6D" w:rsidRPr="00104890" w:rsidRDefault="00573B6D" w:rsidP="002376CF">
                    <w:pPr>
                      <w:jc w:val="center"/>
                      <w:rPr>
                        <w:rFonts w:ascii="Arabic Typesetting" w:hAnsi="Arabic Typesetting" w:cs="Arabic Typesetting"/>
                        <w:sz w:val="48"/>
                        <w:szCs w:val="48"/>
                      </w:rPr>
                    </w:pPr>
                    <w:proofErr w:type="gramStart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تبليغ</w:t>
                    </w:r>
                    <w:proofErr w:type="gramEnd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 حائز الصفقة </w:t>
                    </w:r>
                  </w:p>
                </w:txbxContent>
              </v:textbox>
            </v:rect>
            <v:rect id="_x0000_s1034" style="position:absolute;left:5655;top:6885;width:2430;height:720" o:regroupid="1" stroked="f">
              <v:textbox>
                <w:txbxContent>
                  <w:p w:rsidR="00573B6D" w:rsidRPr="00104890" w:rsidRDefault="002C453B" w:rsidP="002376CF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lang w:bidi="ar-DZ"/>
                      </w:rPr>
                    </w:pPr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طعن </w:t>
                    </w:r>
                    <w:proofErr w:type="gramStart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مرفوض</w:t>
                    </w:r>
                    <w:proofErr w:type="gramEnd"/>
                  </w:p>
                </w:txbxContent>
              </v:textbox>
            </v:rect>
            <v:rect id="_x0000_s1035" style="position:absolute;left:1845;top:6885;width:2430;height:720" o:regroupid="1" stroked="f">
              <v:textbox>
                <w:txbxContent>
                  <w:p w:rsidR="00573B6D" w:rsidRPr="00104890" w:rsidRDefault="002C453B" w:rsidP="002376CF">
                    <w:pPr>
                      <w:jc w:val="center"/>
                      <w:rPr>
                        <w:sz w:val="48"/>
                        <w:szCs w:val="48"/>
                      </w:rPr>
                    </w:pPr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طعن</w:t>
                    </w:r>
                    <w:r w:rsidRPr="00104890">
                      <w:rPr>
                        <w:rFonts w:cs="Arabic Transparent" w:hint="cs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 </w:t>
                    </w:r>
                    <w:proofErr w:type="gramStart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مقبول</w:t>
                    </w:r>
                    <w:proofErr w:type="gramEnd"/>
                  </w:p>
                </w:txbxContent>
              </v:textbox>
            </v:rect>
            <v:rect id="_x0000_s1036" style="position:absolute;left:1650;top:8325;width:2745;height:720" o:regroupid="1" stroked="f">
              <v:textbox>
                <w:txbxContent>
                  <w:p w:rsidR="00573B6D" w:rsidRPr="00104890" w:rsidRDefault="002C453B" w:rsidP="002376CF">
                    <w:pPr>
                      <w:jc w:val="center"/>
                      <w:rPr>
                        <w:rFonts w:ascii="Arabic Typesetting" w:hAnsi="Arabic Typesetting" w:cs="Arabic Typesetting"/>
                        <w:sz w:val="48"/>
                        <w:szCs w:val="48"/>
                      </w:rPr>
                    </w:pPr>
                    <w:proofErr w:type="gramStart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إلغاء</w:t>
                    </w:r>
                    <w:proofErr w:type="gramEnd"/>
                    <w:r w:rsidRPr="00104890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 المنح المؤقت</w:t>
                    </w:r>
                  </w:p>
                </w:txbxContent>
              </v:textbox>
            </v:rect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38" type="#_x0000_t91" style="position:absolute;left:10650;top:1755;width:1290;height:1470;rotation:90" o:regroupid="1" fillcolor="#a5a5a5 [2092]"/>
            <v:shape id="_x0000_s1041" type="#_x0000_t91" style="position:absolute;left:4800;top:1755;width:1290;height:1470;rotation:90;flip:x" o:regroupid="1" fillcolor="#a5a5a5 [2092]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2" type="#_x0000_t67" style="position:absolute;left:2895;top:9045;width:285;height:615" o:regroupid="1" fillcolor="#a5a5a5 [2092]">
              <v:textbox style="layout-flow:vertical-ideographic"/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44" type="#_x0000_t66" style="position:absolute;left:3307;top:6133;width:1027;height:615;rotation:-3408007fd" o:regroupid="1" fillcolor="#a5a5a5 [2092]"/>
            <v:shape id="_x0000_s1045" type="#_x0000_t66" style="position:absolute;left:6292;top:6133;width:1027;height:615;rotation:15049255fd" o:regroupid="1" fillcolor="#a5a5a5 [2092]"/>
            <v:shape id="_x0000_s1046" type="#_x0000_t67" style="position:absolute;left:2895;top:7605;width:285;height:720" o:regroupid="1" fillcolor="#a5a5a5 [2092]">
              <v:textbox style="layout-flow:vertical-ideographic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7" type="#_x0000_t13" style="position:absolute;left:8100;top:7125;width:1935;height:225" o:regroupid="1" fillcolor="#a5a5a5 [2092]"/>
            <v:shape id="_x0000_s1048" type="#_x0000_t67" style="position:absolute;left:11475;top:3855;width:300;height:3030" o:regroupid="1" fillcolor="#a5a5a5 [2092]">
              <v:textbox style="layout-flow:vertical-ideographic"/>
            </v:shape>
            <v:shape id="_x0000_s1051" type="#_x0000_t67" style="position:absolute;left:4995;top:3855;width:285;height:599" fillcolor="#a5a5a5 [2092]">
              <v:textbox style="layout-flow:vertical-ideographic"/>
            </v:shape>
          </v:group>
        </w:pict>
      </w:r>
    </w:p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F53989" w:rsidRPr="00F53989" w:rsidRDefault="00F53989" w:rsidP="00F53989"/>
    <w:p w:rsidR="00C313AE" w:rsidRPr="00104890" w:rsidRDefault="00F53989" w:rsidP="001953CC">
      <w:pPr>
        <w:tabs>
          <w:tab w:val="left" w:pos="8475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104890">
        <w:rPr>
          <w:rFonts w:ascii="Arabic Typesetting" w:hAnsi="Arabic Typesetting" w:cs="Arabic Typesetting"/>
          <w:sz w:val="44"/>
          <w:szCs w:val="44"/>
          <w:rtl/>
        </w:rPr>
        <w:t>مخطط توضيحي رقم -</w:t>
      </w:r>
      <w:r w:rsidR="001953CC">
        <w:rPr>
          <w:rFonts w:ascii="Arabic Typesetting" w:hAnsi="Arabic Typesetting" w:cs="Arabic Typesetting" w:hint="cs"/>
          <w:sz w:val="44"/>
          <w:szCs w:val="44"/>
          <w:rtl/>
        </w:rPr>
        <w:t>4</w:t>
      </w:r>
      <w:r w:rsidRPr="00104890">
        <w:rPr>
          <w:rFonts w:ascii="Arabic Typesetting" w:hAnsi="Arabic Typesetting" w:cs="Arabic Typesetting"/>
          <w:sz w:val="44"/>
          <w:szCs w:val="44"/>
          <w:rtl/>
        </w:rPr>
        <w:t>-</w:t>
      </w:r>
    </w:p>
    <w:sectPr w:rsidR="00C313AE" w:rsidRPr="00104890" w:rsidSect="002376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2376CF"/>
    <w:rsid w:val="00104890"/>
    <w:rsid w:val="001953CC"/>
    <w:rsid w:val="002376CF"/>
    <w:rsid w:val="002C453B"/>
    <w:rsid w:val="0036731C"/>
    <w:rsid w:val="00381DFA"/>
    <w:rsid w:val="00573B6D"/>
    <w:rsid w:val="00835DFB"/>
    <w:rsid w:val="008713BE"/>
    <w:rsid w:val="00C313AE"/>
    <w:rsid w:val="00F52898"/>
    <w:rsid w:val="00F5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Youcef</cp:lastModifiedBy>
  <cp:revision>3</cp:revision>
  <dcterms:created xsi:type="dcterms:W3CDTF">2018-11-24T18:37:00Z</dcterms:created>
  <dcterms:modified xsi:type="dcterms:W3CDTF">2018-11-24T18:49:00Z</dcterms:modified>
</cp:coreProperties>
</file>