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86E" w:rsidRPr="00AE0C26" w:rsidRDefault="0013686E" w:rsidP="00785FFC">
      <w:pPr>
        <w:bidi/>
        <w:spacing w:after="0" w:line="240" w:lineRule="auto"/>
        <w:jc w:val="center"/>
        <w:rPr>
          <w:rFonts w:ascii="Sakkal Majalla" w:hAnsi="Sakkal Majalla" w:cs="Sakkal Majalla"/>
          <w:b/>
          <w:bCs/>
          <w:sz w:val="32"/>
          <w:szCs w:val="32"/>
          <w:rtl/>
          <w:lang w:bidi="ar-DZ"/>
        </w:rPr>
      </w:pPr>
      <w:r w:rsidRPr="00AE0C26">
        <w:rPr>
          <w:rFonts w:ascii="Sakkal Majalla" w:hAnsi="Sakkal Majalla" w:cs="Sakkal Majalla"/>
          <w:b/>
          <w:bCs/>
          <w:noProof/>
          <w:sz w:val="32"/>
          <w:szCs w:val="32"/>
          <w:rtl/>
          <w:lang w:val="en-US" w:eastAsia="en-US"/>
        </w:rPr>
        <w:drawing>
          <wp:anchor distT="0" distB="0" distL="114300" distR="114300" simplePos="0" relativeHeight="251662336" behindDoc="0" locked="0" layoutInCell="1" allowOverlap="1">
            <wp:simplePos x="0" y="0"/>
            <wp:positionH relativeFrom="column">
              <wp:posOffset>5667375</wp:posOffset>
            </wp:positionH>
            <wp:positionV relativeFrom="paragraph">
              <wp:posOffset>9525</wp:posOffset>
            </wp:positionV>
            <wp:extent cx="1000125" cy="619125"/>
            <wp:effectExtent l="19050" t="0" r="9525" b="0"/>
            <wp:wrapNone/>
            <wp:docPr id="3" name="صورة 2" descr="C:\Users\¨MOH PHILO\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 PHILO\Desktop\download.jpg"/>
                    <pic:cNvPicPr>
                      <a:picLocks noChangeAspect="1" noChangeArrowheads="1"/>
                    </pic:cNvPicPr>
                  </pic:nvPicPr>
                  <pic:blipFill>
                    <a:blip r:embed="rId8"/>
                    <a:srcRect/>
                    <a:stretch>
                      <a:fillRect/>
                    </a:stretch>
                  </pic:blipFill>
                  <pic:spPr bwMode="auto">
                    <a:xfrm>
                      <a:off x="0" y="0"/>
                      <a:ext cx="1000125" cy="619125"/>
                    </a:xfrm>
                    <a:prstGeom prst="rect">
                      <a:avLst/>
                    </a:prstGeom>
                    <a:noFill/>
                    <a:ln w="9525">
                      <a:noFill/>
                      <a:miter lim="800000"/>
                      <a:headEnd/>
                      <a:tailEnd/>
                    </a:ln>
                  </pic:spPr>
                </pic:pic>
              </a:graphicData>
            </a:graphic>
          </wp:anchor>
        </w:drawing>
      </w:r>
      <w:r w:rsidRPr="00AE0C26">
        <w:rPr>
          <w:rFonts w:ascii="Sakkal Majalla" w:hAnsi="Sakkal Majalla" w:cs="Sakkal Majalla"/>
          <w:b/>
          <w:bCs/>
          <w:noProof/>
          <w:sz w:val="32"/>
          <w:szCs w:val="32"/>
          <w:rtl/>
          <w:lang w:val="en-US" w:eastAsia="en-US"/>
        </w:rPr>
        <w:drawing>
          <wp:anchor distT="0" distB="0" distL="114300" distR="114300" simplePos="0" relativeHeight="251658240" behindDoc="0" locked="0" layoutInCell="1" allowOverlap="1">
            <wp:simplePos x="0" y="0"/>
            <wp:positionH relativeFrom="column">
              <wp:posOffset>9525</wp:posOffset>
            </wp:positionH>
            <wp:positionV relativeFrom="paragraph">
              <wp:posOffset>6724</wp:posOffset>
            </wp:positionV>
            <wp:extent cx="1000125" cy="621926"/>
            <wp:effectExtent l="19050" t="0" r="9525" b="0"/>
            <wp:wrapNone/>
            <wp:docPr id="2" name="صورة 2" descr="C:\Users\¨MOH PHILO\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 PHILO\Desktop\download.jpg"/>
                    <pic:cNvPicPr>
                      <a:picLocks noChangeAspect="1" noChangeArrowheads="1"/>
                    </pic:cNvPicPr>
                  </pic:nvPicPr>
                  <pic:blipFill>
                    <a:blip r:embed="rId8"/>
                    <a:srcRect/>
                    <a:stretch>
                      <a:fillRect/>
                    </a:stretch>
                  </pic:blipFill>
                  <pic:spPr bwMode="auto">
                    <a:xfrm>
                      <a:off x="0" y="0"/>
                      <a:ext cx="1000125" cy="621926"/>
                    </a:xfrm>
                    <a:prstGeom prst="rect">
                      <a:avLst/>
                    </a:prstGeom>
                    <a:noFill/>
                    <a:ln w="9525">
                      <a:noFill/>
                      <a:miter lim="800000"/>
                      <a:headEnd/>
                      <a:tailEnd/>
                    </a:ln>
                  </pic:spPr>
                </pic:pic>
              </a:graphicData>
            </a:graphic>
          </wp:anchor>
        </w:drawing>
      </w:r>
      <w:r w:rsidR="00BC2EA5" w:rsidRPr="00AE0C26">
        <w:rPr>
          <w:rFonts w:ascii="Sakkal Majalla" w:hAnsi="Sakkal Majalla" w:cs="Sakkal Majalla"/>
          <w:b/>
          <w:bCs/>
          <w:sz w:val="32"/>
          <w:szCs w:val="32"/>
          <w:rtl/>
          <w:lang w:bidi="ar-DZ"/>
        </w:rPr>
        <w:t>الجمهور</w:t>
      </w:r>
      <w:r w:rsidRPr="00AE0C26">
        <w:rPr>
          <w:rFonts w:ascii="Sakkal Majalla" w:hAnsi="Sakkal Majalla" w:cs="Sakkal Majalla"/>
          <w:b/>
          <w:bCs/>
          <w:sz w:val="32"/>
          <w:szCs w:val="32"/>
          <w:rtl/>
          <w:lang w:bidi="ar-DZ"/>
        </w:rPr>
        <w:t>ية الجزائرية الديمقراطية الشعبية</w:t>
      </w:r>
    </w:p>
    <w:p w:rsidR="00BC2EA5" w:rsidRPr="00AE0C26" w:rsidRDefault="009B0D30" w:rsidP="00785FFC">
      <w:pPr>
        <w:bidi/>
        <w:spacing w:after="0" w:line="240" w:lineRule="auto"/>
        <w:jc w:val="center"/>
        <w:rPr>
          <w:rFonts w:ascii="Sakkal Majalla" w:hAnsi="Sakkal Majalla" w:cs="Sakkal Majalla"/>
          <w:b/>
          <w:bCs/>
          <w:sz w:val="32"/>
          <w:szCs w:val="32"/>
          <w:rtl/>
          <w:lang w:bidi="ar-DZ"/>
        </w:rPr>
      </w:pPr>
      <w:r w:rsidRPr="00AE0C26">
        <w:rPr>
          <w:rFonts w:ascii="Sakkal Majalla" w:hAnsi="Sakkal Majalla" w:cs="Sakkal Majalla"/>
          <w:b/>
          <w:bCs/>
          <w:sz w:val="32"/>
          <w:szCs w:val="32"/>
          <w:rtl/>
          <w:lang w:bidi="ar-DZ"/>
        </w:rPr>
        <w:t>وزارة التعليم العالي والبحث العلمي</w:t>
      </w:r>
    </w:p>
    <w:p w:rsidR="009B0D30" w:rsidRPr="00AE0C26" w:rsidRDefault="009B0D30" w:rsidP="00785FFC">
      <w:pPr>
        <w:bidi/>
        <w:spacing w:after="0" w:line="240" w:lineRule="auto"/>
        <w:jc w:val="center"/>
        <w:rPr>
          <w:rFonts w:ascii="Sakkal Majalla" w:hAnsi="Sakkal Majalla" w:cs="Sakkal Majalla"/>
          <w:b/>
          <w:bCs/>
          <w:sz w:val="36"/>
          <w:szCs w:val="36"/>
          <w:rtl/>
        </w:rPr>
      </w:pPr>
      <w:r w:rsidRPr="00AE0C26">
        <w:rPr>
          <w:rFonts w:ascii="Sakkal Majalla" w:hAnsi="Sakkal Majalla" w:cs="Sakkal Majalla"/>
          <w:b/>
          <w:bCs/>
          <w:sz w:val="36"/>
          <w:szCs w:val="36"/>
          <w:rtl/>
        </w:rPr>
        <w:t>جامعة محمد لمين دباغين- سطيف2</w:t>
      </w:r>
    </w:p>
    <w:p w:rsidR="00785FFC" w:rsidRDefault="001E365A" w:rsidP="00785FFC">
      <w:pPr>
        <w:bidi/>
        <w:spacing w:after="0" w:line="240" w:lineRule="auto"/>
        <w:jc w:val="center"/>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009B0D30" w:rsidRPr="00AE0C26">
        <w:rPr>
          <w:rFonts w:ascii="Sakkal Majalla" w:hAnsi="Sakkal Majalla" w:cs="Sakkal Majalla"/>
          <w:b/>
          <w:bCs/>
          <w:sz w:val="32"/>
          <w:szCs w:val="32"/>
          <w:rtl/>
        </w:rPr>
        <w:t>كلية العلوم الإنسانية والإجتماعية</w:t>
      </w:r>
    </w:p>
    <w:p w:rsidR="00BC2EA5" w:rsidRDefault="00D12E91" w:rsidP="00785FFC">
      <w:pPr>
        <w:bidi/>
        <w:spacing w:after="0" w:line="240" w:lineRule="auto"/>
        <w:jc w:val="center"/>
        <w:rPr>
          <w:rFonts w:ascii="Sakkal Majalla" w:hAnsi="Sakkal Majalla" w:cs="Sakkal Majalla"/>
          <w:b/>
          <w:bCs/>
          <w:sz w:val="32"/>
          <w:szCs w:val="32"/>
          <w:rtl/>
        </w:rPr>
      </w:pPr>
      <w:r>
        <w:rPr>
          <w:rFonts w:ascii="Sakkal Majalla" w:hAnsi="Sakkal Majalla" w:cs="Sakkal Majalla" w:hint="cs"/>
          <w:b/>
          <w:bCs/>
          <w:sz w:val="32"/>
          <w:szCs w:val="32"/>
          <w:rtl/>
        </w:rPr>
        <w:t>قسم الفلسفة</w:t>
      </w:r>
    </w:p>
    <w:p w:rsidR="00D12E91" w:rsidRDefault="00D12E91" w:rsidP="00BB7DBA">
      <w:pPr>
        <w:bidi/>
        <w:spacing w:after="0" w:line="240" w:lineRule="auto"/>
        <w:jc w:val="center"/>
        <w:rPr>
          <w:rFonts w:ascii="Sakkal Majalla" w:hAnsi="Sakkal Majalla" w:cs="Sakkal Majalla"/>
          <w:b/>
          <w:bCs/>
          <w:sz w:val="32"/>
          <w:szCs w:val="32"/>
          <w:rtl/>
        </w:rPr>
      </w:pPr>
      <w:r>
        <w:rPr>
          <w:rFonts w:ascii="Sakkal Majalla" w:hAnsi="Sakkal Majalla" w:cs="Sakkal Majalla" w:hint="cs"/>
          <w:b/>
          <w:bCs/>
          <w:sz w:val="32"/>
          <w:szCs w:val="32"/>
          <w:rtl/>
        </w:rPr>
        <w:t xml:space="preserve">المستوى: أولى ماستر                                                                                                     تخصص: </w:t>
      </w:r>
      <w:r w:rsidR="00BB7DBA">
        <w:rPr>
          <w:rFonts w:ascii="Sakkal Majalla" w:hAnsi="Sakkal Majalla" w:cs="Sakkal Majalla" w:hint="cs"/>
          <w:b/>
          <w:bCs/>
          <w:sz w:val="32"/>
          <w:szCs w:val="32"/>
          <w:rtl/>
        </w:rPr>
        <w:t>فلسفة عامة</w:t>
      </w:r>
    </w:p>
    <w:p w:rsidR="00785FFC" w:rsidRPr="00D12E91" w:rsidRDefault="00D12E91" w:rsidP="00785FFC">
      <w:pPr>
        <w:bidi/>
        <w:spacing w:after="0" w:line="240" w:lineRule="auto"/>
        <w:jc w:val="center"/>
        <w:rPr>
          <w:rFonts w:ascii="Sakkal Majalla" w:hAnsi="Sakkal Majalla" w:cs="Sakkal Majalla"/>
          <w:b/>
          <w:bCs/>
          <w:sz w:val="36"/>
          <w:szCs w:val="36"/>
          <w:rtl/>
        </w:rPr>
      </w:pPr>
      <w:r w:rsidRPr="00D12E91">
        <w:rPr>
          <w:rFonts w:ascii="Sakkal Majalla" w:hAnsi="Sakkal Majalla" w:cs="Sakkal Majalla" w:hint="cs"/>
          <w:b/>
          <w:bCs/>
          <w:sz w:val="36"/>
          <w:szCs w:val="36"/>
          <w:rtl/>
        </w:rPr>
        <w:t>السداسي: الأول</w:t>
      </w:r>
    </w:p>
    <w:tbl>
      <w:tblPr>
        <w:tblStyle w:val="1"/>
        <w:tblpPr w:leftFromText="180" w:rightFromText="180" w:vertAnchor="text" w:tblpXSpec="center" w:tblpY="1"/>
        <w:bidiVisual/>
        <w:tblW w:w="10348" w:type="dxa"/>
        <w:tblInd w:w="136" w:type="dxa"/>
        <w:shd w:val="clear" w:color="auto" w:fill="D9D9D9" w:themeFill="background1" w:themeFillShade="D9"/>
        <w:tblLook w:val="0600"/>
      </w:tblPr>
      <w:tblGrid>
        <w:gridCol w:w="10348"/>
      </w:tblGrid>
      <w:tr w:rsidR="00BC2EA5" w:rsidRPr="00AE0C26" w:rsidTr="0013686E">
        <w:trPr>
          <w:trHeight w:val="35"/>
        </w:trPr>
        <w:tc>
          <w:tcPr>
            <w:tcW w:w="10348" w:type="dxa"/>
            <w:shd w:val="clear" w:color="auto" w:fill="D9D9D9" w:themeFill="background1" w:themeFillShade="D9"/>
          </w:tcPr>
          <w:p w:rsidR="00BC2EA5" w:rsidRPr="00AE0C26" w:rsidRDefault="00BC2EA5" w:rsidP="00BB7DBA">
            <w:pPr>
              <w:bidi/>
              <w:jc w:val="center"/>
              <w:rPr>
                <w:rFonts w:ascii="Sakkal Majalla" w:hAnsi="Sakkal Majalla" w:cs="Sakkal Majalla"/>
                <w:sz w:val="36"/>
                <w:szCs w:val="36"/>
                <w:rtl/>
              </w:rPr>
            </w:pPr>
            <w:r w:rsidRPr="00AE0C26">
              <w:rPr>
                <w:rFonts w:ascii="Sakkal Majalla" w:hAnsi="Sakkal Majalla" w:cs="Sakkal Majalla"/>
                <w:sz w:val="36"/>
                <w:szCs w:val="36"/>
                <w:rtl/>
              </w:rPr>
              <w:t xml:space="preserve">[ </w:t>
            </w:r>
            <w:r w:rsidR="00AE0C26" w:rsidRPr="00AE0C26">
              <w:rPr>
                <w:rFonts w:ascii="Sakkal Majalla" w:hAnsi="Sakkal Majalla" w:cs="Sakkal Majalla"/>
                <w:b/>
                <w:bCs/>
                <w:sz w:val="40"/>
                <w:szCs w:val="40"/>
                <w:rtl/>
                <w:lang w:bidi="ar-DZ"/>
              </w:rPr>
              <w:t>الإجابة النموذجية ل</w:t>
            </w:r>
            <w:r w:rsidR="00580B99">
              <w:rPr>
                <w:rFonts w:ascii="Sakkal Majalla" w:hAnsi="Sakkal Majalla" w:cs="Sakkal Majalla" w:hint="cs"/>
                <w:b/>
                <w:bCs/>
                <w:sz w:val="40"/>
                <w:szCs w:val="40"/>
                <w:rtl/>
                <w:lang w:bidi="ar-DZ"/>
              </w:rPr>
              <w:t xml:space="preserve">امتحان </w:t>
            </w:r>
            <w:r w:rsidR="009B0D30" w:rsidRPr="00AE0C26">
              <w:rPr>
                <w:rFonts w:ascii="Sakkal Majalla" w:hAnsi="Sakkal Majalla" w:cs="Sakkal Majalla"/>
                <w:b/>
                <w:bCs/>
                <w:sz w:val="40"/>
                <w:szCs w:val="40"/>
                <w:rtl/>
                <w:lang w:bidi="ar-DZ"/>
              </w:rPr>
              <w:t>:</w:t>
            </w:r>
            <w:r w:rsidR="00A640A8" w:rsidRPr="00AE0C26">
              <w:rPr>
                <w:rFonts w:ascii="Sakkal Majalla" w:hAnsi="Sakkal Majalla" w:cs="Sakkal Majalla"/>
                <w:b/>
                <w:bCs/>
                <w:sz w:val="40"/>
                <w:szCs w:val="40"/>
                <w:rtl/>
                <w:lang w:bidi="ar-DZ"/>
              </w:rPr>
              <w:t xml:space="preserve"> </w:t>
            </w:r>
            <w:r w:rsidR="00BB7DBA">
              <w:rPr>
                <w:rFonts w:ascii="Sakkal Majalla" w:hAnsi="Sakkal Majalla" w:cs="Sakkal Majalla" w:hint="cs"/>
                <w:b/>
                <w:bCs/>
                <w:sz w:val="40"/>
                <w:szCs w:val="40"/>
                <w:rtl/>
                <w:lang w:bidi="ar-DZ"/>
              </w:rPr>
              <w:t>نظريات العلم</w:t>
            </w:r>
            <w:r w:rsidRPr="00AE0C26">
              <w:rPr>
                <w:rFonts w:ascii="Sakkal Majalla" w:hAnsi="Sakkal Majalla" w:cs="Sakkal Majalla"/>
                <w:sz w:val="40"/>
                <w:szCs w:val="40"/>
                <w:rtl/>
              </w:rPr>
              <w:t>]</w:t>
            </w:r>
          </w:p>
        </w:tc>
      </w:tr>
    </w:tbl>
    <w:p w:rsidR="00AE3CA8" w:rsidRPr="00785FFC" w:rsidRDefault="00AE3CA8" w:rsidP="00AE3CA8">
      <w:pPr>
        <w:bidi/>
        <w:rPr>
          <w:rFonts w:ascii="Sakkal Majalla" w:hAnsi="Sakkal Majalla" w:cs="Sakkal Majalla" w:hint="cs"/>
          <w:b/>
          <w:bCs/>
          <w:sz w:val="28"/>
          <w:szCs w:val="28"/>
          <w:rtl/>
        </w:rPr>
      </w:pPr>
    </w:p>
    <w:p w:rsidR="00D12E91" w:rsidRPr="00482D6D" w:rsidRDefault="00D12E91" w:rsidP="00D12E91">
      <w:pPr>
        <w:bidi/>
        <w:jc w:val="both"/>
        <w:rPr>
          <w:rFonts w:ascii="Sakkal Majalla" w:hAnsi="Sakkal Majalla" w:cs="Sakkal Majalla"/>
          <w:b/>
          <w:bCs/>
          <w:sz w:val="36"/>
          <w:szCs w:val="36"/>
          <w:rtl/>
        </w:rPr>
      </w:pPr>
      <w:r w:rsidRPr="00482D6D">
        <w:rPr>
          <w:rFonts w:ascii="Sakkal Majalla" w:hAnsi="Sakkal Majalla" w:cs="Sakkal Majalla"/>
          <w:b/>
          <w:bCs/>
          <w:sz w:val="36"/>
          <w:szCs w:val="36"/>
          <w:rtl/>
        </w:rPr>
        <w:t xml:space="preserve">السؤال: </w:t>
      </w:r>
    </w:p>
    <w:p w:rsidR="00D12E91" w:rsidRPr="007719D0" w:rsidRDefault="00D12E91" w:rsidP="00D12E91">
      <w:pPr>
        <w:bidi/>
        <w:jc w:val="both"/>
        <w:rPr>
          <w:rFonts w:ascii="Sakkal Majalla" w:hAnsi="Sakkal Majalla" w:cs="Sakkal Majalla"/>
          <w:b/>
          <w:bCs/>
          <w:sz w:val="28"/>
          <w:szCs w:val="28"/>
          <w:rtl/>
        </w:rPr>
      </w:pPr>
      <w:r w:rsidRPr="00D12E91">
        <w:rPr>
          <w:rFonts w:ascii="Sakkal Majalla" w:hAnsi="Sakkal Majalla" w:cs="Sakkal Majalla"/>
          <w:b/>
          <w:bCs/>
          <w:sz w:val="28"/>
          <w:szCs w:val="28"/>
          <w:rtl/>
        </w:rPr>
        <w:t>هل تكشف القفزات من نيوتن إلى أينشتاين وإلى فيزياء الكم، إلى جانب دراسة البيولوجيا المعقدة، عن وحدة في قوانين الطبيعة، أم عن تعددية معرفية تجعل الحتمية والاحتمال مفاهيم نسبية مرتبطة بمستوى الملاحظة والنظام المدروس؟    (مع التحليل والبرهنة)</w:t>
      </w:r>
    </w:p>
    <w:p w:rsidR="00D12E91" w:rsidRPr="00482D6D" w:rsidRDefault="007719D0" w:rsidP="00D12E91">
      <w:pPr>
        <w:bidi/>
        <w:spacing w:before="100" w:beforeAutospacing="1"/>
        <w:rPr>
          <w:rFonts w:ascii="Sakkal Majalla" w:hAnsi="Sakkal Majalla" w:cs="Sakkal Majalla"/>
          <w:b/>
          <w:bCs/>
          <w:sz w:val="32"/>
          <w:szCs w:val="32"/>
        </w:rPr>
      </w:pPr>
      <w:r w:rsidRPr="00482D6D">
        <w:rPr>
          <w:rFonts w:ascii="Sakkal Majalla" w:hAnsi="Sakkal Majalla" w:cs="Sakkal Majalla"/>
          <w:b/>
          <w:bCs/>
          <w:sz w:val="28"/>
          <w:szCs w:val="28"/>
          <w:rtl/>
        </w:rPr>
        <w:t>الإ</w:t>
      </w:r>
      <w:r w:rsidRPr="00482D6D">
        <w:rPr>
          <w:rFonts w:ascii="Sakkal Majalla" w:hAnsi="Sakkal Majalla" w:cs="Sakkal Majalla"/>
          <w:b/>
          <w:bCs/>
          <w:sz w:val="32"/>
          <w:szCs w:val="32"/>
          <w:rtl/>
        </w:rPr>
        <w:t xml:space="preserve">جابة 1):- </w:t>
      </w:r>
    </w:p>
    <w:p w:rsidR="00D12E91" w:rsidRPr="00482D6D" w:rsidRDefault="00D12E91" w:rsidP="00D12E91">
      <w:pPr>
        <w:bidi/>
        <w:spacing w:before="100" w:beforeAutospacing="1" w:after="100" w:afterAutospacing="1" w:line="240" w:lineRule="auto"/>
        <w:jc w:val="both"/>
        <w:outlineLvl w:val="1"/>
        <w:rPr>
          <w:rFonts w:ascii="Sakkal Majalla" w:eastAsia="Times New Roman" w:hAnsi="Sakkal Majalla" w:cs="Sakkal Majalla"/>
          <w:b/>
          <w:bCs/>
          <w:sz w:val="36"/>
          <w:szCs w:val="36"/>
          <w:rtl/>
        </w:rPr>
      </w:pPr>
      <w:r w:rsidRPr="00482D6D">
        <w:rPr>
          <w:rFonts w:ascii="Sakkal Majalla" w:eastAsia="Times New Roman" w:hAnsi="Sakkal Majalla" w:cs="Sakkal Majalla"/>
          <w:b/>
          <w:bCs/>
          <w:sz w:val="36"/>
          <w:szCs w:val="36"/>
          <w:rtl/>
        </w:rPr>
        <w:t>مقدمة: (04ن)</w:t>
      </w:r>
    </w:p>
    <w:p w:rsidR="00D12E91" w:rsidRPr="00D12E91" w:rsidRDefault="00D12E91" w:rsidP="00D12E91">
      <w:pPr>
        <w:bidi/>
        <w:spacing w:before="100" w:beforeAutospacing="1" w:after="100" w:afterAutospacing="1" w:line="240" w:lineRule="auto"/>
        <w:jc w:val="both"/>
        <w:outlineLvl w:val="1"/>
        <w:rPr>
          <w:rFonts w:ascii="Sakkal Majalla" w:eastAsia="Times New Roman" w:hAnsi="Sakkal Majalla" w:cs="Sakkal Majalla"/>
          <w:b/>
          <w:bCs/>
          <w:sz w:val="32"/>
          <w:szCs w:val="32"/>
          <w:rtl/>
        </w:rPr>
      </w:pPr>
      <w:r w:rsidRPr="00D12E91">
        <w:rPr>
          <w:rFonts w:ascii="Sakkal Majalla" w:hAnsi="Sakkal Majalla" w:cs="Sakkal Majalla" w:hint="cs"/>
          <w:sz w:val="32"/>
          <w:szCs w:val="32"/>
          <w:rtl/>
        </w:rPr>
        <w:t>ش</w:t>
      </w:r>
      <w:r w:rsidRPr="00D12E91">
        <w:rPr>
          <w:rFonts w:ascii="Sakkal Majalla" w:hAnsi="Sakkal Majalla" w:cs="Sakkal Majalla"/>
          <w:sz w:val="32"/>
          <w:szCs w:val="32"/>
          <w:rtl/>
        </w:rPr>
        <w:t>هد تاريخ العلم تحولات جذرية في تصور قوانين الطبيعة، بدءًا من الحتمية الصارمة في فيزياء نيوتن، مرورًا بالنسبية عند أينشتاين التي أعادت صي</w:t>
      </w:r>
      <w:r w:rsidR="00BB7DBA">
        <w:rPr>
          <w:rFonts w:ascii="Sakkal Majalla" w:hAnsi="Sakkal Majalla" w:cs="Sakkal Majalla"/>
          <w:sz w:val="32"/>
          <w:szCs w:val="32"/>
          <w:rtl/>
        </w:rPr>
        <w:t>اغة مفهومي الزمان والمكان، وصول</w:t>
      </w:r>
      <w:r w:rsidRPr="00D12E91">
        <w:rPr>
          <w:rFonts w:ascii="Sakkal Majalla" w:hAnsi="Sakkal Majalla" w:cs="Sakkal Majalla"/>
          <w:sz w:val="32"/>
          <w:szCs w:val="32"/>
          <w:rtl/>
        </w:rPr>
        <w:t>ا إلى فيزياء الكم التي أدخلت الاحتمال واللاتحديد في صلب التفسير العلمي. وإلى جانب هذه التحولات الفيزيائية، كشفت البيولوجيا المعقدة عن أنظمة حية تتسم باللاخطية والفوضى المنظمة، مما يجعل إخضاعها ل</w:t>
      </w:r>
      <w:r>
        <w:rPr>
          <w:rFonts w:ascii="Sakkal Majalla" w:hAnsi="Sakkal Majalla" w:cs="Sakkal Majalla"/>
          <w:sz w:val="32"/>
          <w:szCs w:val="32"/>
          <w:rtl/>
        </w:rPr>
        <w:t>قوانين حتمية صارمة أمرا إشكالي</w:t>
      </w:r>
      <w:r w:rsidRPr="00D12E91">
        <w:rPr>
          <w:rFonts w:ascii="Sakkal Majalla" w:hAnsi="Sakkal Majalla" w:cs="Sakkal Majalla"/>
          <w:sz w:val="32"/>
          <w:szCs w:val="32"/>
          <w:rtl/>
        </w:rPr>
        <w:t>ا. كما زاد تعقيد هذا المشهد العلمي مع بروز مواقف فلسفة العلم المعاصرة، خاصة نظرية التكذيب عند كارل بوبر التي تؤكد الطابع النقدي والعقلاني للعلم، ونظرة الفوضى المعرفية عند بول فايرابند التي تدافع عن التعددية ورفض المنهج الواحد. وفي ظل هذا التنوع النظري والمنهجي، يطرح السؤال الفلسفي نفسه بإلحاح</w:t>
      </w:r>
      <w:r w:rsidRPr="00D12E91">
        <w:rPr>
          <w:rFonts w:ascii="Sakkal Majalla" w:hAnsi="Sakkal Majalla" w:cs="Sakkal Majalla"/>
          <w:sz w:val="32"/>
          <w:szCs w:val="32"/>
        </w:rPr>
        <w:t xml:space="preserve">: </w:t>
      </w:r>
      <w:r w:rsidRPr="00D12E91">
        <w:rPr>
          <w:rStyle w:val="a8"/>
          <w:rFonts w:ascii="Sakkal Majalla" w:hAnsi="Sakkal Majalla" w:cs="Sakkal Majalla"/>
          <w:sz w:val="32"/>
          <w:szCs w:val="32"/>
          <w:rtl/>
        </w:rPr>
        <w:t>هل تكشف هذه القفزات العلمية عن وحدة في قوانين الطبيعة، أم عن تعددية معرفية تجعل مفهومي الحتمية والاحتمال نسبيين ومرتبطين بمستوى الملاحظة وطبيعة النظام المدروس؟</w:t>
      </w:r>
    </w:p>
    <w:p w:rsidR="00D12E91" w:rsidRPr="00D12E91" w:rsidRDefault="00D12E91" w:rsidP="00D12E91">
      <w:pPr>
        <w:bidi/>
        <w:spacing w:before="100" w:beforeAutospacing="1" w:after="100" w:afterAutospacing="1" w:line="240" w:lineRule="auto"/>
        <w:jc w:val="both"/>
        <w:outlineLvl w:val="1"/>
        <w:rPr>
          <w:rFonts w:ascii="Sakkal Majalla" w:eastAsia="Times New Roman" w:hAnsi="Sakkal Majalla" w:cs="Sakkal Majalla"/>
          <w:b/>
          <w:bCs/>
          <w:sz w:val="32"/>
          <w:szCs w:val="32"/>
        </w:rPr>
      </w:pPr>
      <w:r w:rsidRPr="00D12E91">
        <w:rPr>
          <w:rFonts w:ascii="Sakkal Majalla" w:eastAsia="Times New Roman" w:hAnsi="Sakkal Majalla" w:cs="Sakkal Majalla"/>
          <w:b/>
          <w:bCs/>
          <w:sz w:val="32"/>
          <w:szCs w:val="32"/>
          <w:rtl/>
        </w:rPr>
        <w:t>التحليل:</w:t>
      </w:r>
      <w:r>
        <w:rPr>
          <w:rFonts w:ascii="Sakkal Majalla" w:eastAsia="Times New Roman" w:hAnsi="Sakkal Majalla" w:cs="Sakkal Majalla" w:hint="cs"/>
          <w:b/>
          <w:bCs/>
          <w:sz w:val="32"/>
          <w:szCs w:val="32"/>
          <w:rtl/>
        </w:rPr>
        <w:t xml:space="preserve"> (12ن)</w:t>
      </w:r>
    </w:p>
    <w:p w:rsidR="00D12E91" w:rsidRPr="00D12E91" w:rsidRDefault="00D12E91" w:rsidP="00D12E91">
      <w:pPr>
        <w:bidi/>
        <w:spacing w:before="100" w:beforeAutospacing="1" w:after="100" w:afterAutospacing="1" w:line="240" w:lineRule="auto"/>
        <w:jc w:val="both"/>
        <w:rPr>
          <w:rFonts w:ascii="Sakkal Majalla" w:eastAsia="Times New Roman" w:hAnsi="Sakkal Majalla" w:cs="Sakkal Majalla"/>
          <w:sz w:val="32"/>
          <w:szCs w:val="32"/>
        </w:rPr>
      </w:pPr>
      <w:r w:rsidRPr="00D12E91">
        <w:rPr>
          <w:rFonts w:ascii="Sakkal Majalla" w:eastAsia="Times New Roman" w:hAnsi="Sakkal Majalla" w:cs="Sakkal Majalla"/>
          <w:sz w:val="32"/>
          <w:szCs w:val="32"/>
          <w:rtl/>
        </w:rPr>
        <w:t xml:space="preserve">يرى </w:t>
      </w:r>
      <w:r w:rsidRPr="00D12E91">
        <w:rPr>
          <w:rFonts w:ascii="Sakkal Majalla" w:eastAsia="Times New Roman" w:hAnsi="Sakkal Majalla" w:cs="Sakkal Majalla"/>
          <w:b/>
          <w:bCs/>
          <w:sz w:val="32"/>
          <w:szCs w:val="32"/>
          <w:rtl/>
        </w:rPr>
        <w:t>كارل بوبر</w:t>
      </w:r>
      <w:r w:rsidRPr="00D12E91">
        <w:rPr>
          <w:rFonts w:ascii="Sakkal Majalla" w:eastAsia="Times New Roman" w:hAnsi="Sakkal Majalla" w:cs="Sakkal Majalla"/>
          <w:sz w:val="32"/>
          <w:szCs w:val="32"/>
          <w:rtl/>
        </w:rPr>
        <w:t xml:space="preserve"> أن العلم لا يتقدم عبر تراكم اليقينيات، بل من خلال </w:t>
      </w:r>
      <w:r w:rsidRPr="00D12E91">
        <w:rPr>
          <w:rFonts w:ascii="Sakkal Majalla" w:eastAsia="Times New Roman" w:hAnsi="Sakkal Majalla" w:cs="Sakkal Majalla"/>
          <w:b/>
          <w:bCs/>
          <w:sz w:val="32"/>
          <w:szCs w:val="32"/>
          <w:rtl/>
        </w:rPr>
        <w:t>التكذيب</w:t>
      </w:r>
      <w:r w:rsidRPr="00D12E91">
        <w:rPr>
          <w:rFonts w:ascii="Sakkal Majalla" w:eastAsia="Times New Roman" w:hAnsi="Sakkal Majalla" w:cs="Sakkal Majalla"/>
          <w:sz w:val="32"/>
          <w:szCs w:val="32"/>
          <w:rtl/>
        </w:rPr>
        <w:t xml:space="preserve">؛ فالنظرية العلمية لا تُعد علمية إلا إذا كانت قابلة للاختبار والتفنيد. من هذا المنظور، تمثل القفزات من نيوتن إلى أينشتاين ثم إلى فيزياء الكم سلسلة من </w:t>
      </w:r>
      <w:r w:rsidRPr="00D12E91">
        <w:rPr>
          <w:rFonts w:ascii="Sakkal Majalla" w:eastAsia="Times New Roman" w:hAnsi="Sakkal Majalla" w:cs="Sakkal Majalla"/>
          <w:b/>
          <w:bCs/>
          <w:sz w:val="32"/>
          <w:szCs w:val="32"/>
          <w:rtl/>
        </w:rPr>
        <w:t>القطائع النقدية</w:t>
      </w:r>
      <w:r w:rsidRPr="00D12E91">
        <w:rPr>
          <w:rFonts w:ascii="Sakkal Majalla" w:eastAsia="Times New Roman" w:hAnsi="Sakkal Majalla" w:cs="Sakkal Majalla"/>
          <w:sz w:val="32"/>
          <w:szCs w:val="32"/>
          <w:rtl/>
        </w:rPr>
        <w:t>، حيث تم تكذيب الإطار النيوتني في مجالات قصوى (السرعات العالية، العالم المجهري)، دون أن يعني ذلك انهياره كليًا. فالميكانيكا النيوتنية ما تزال صالحة ضمن مجالها، لكنها ليست حقيقة مطلقة</w:t>
      </w:r>
      <w:r w:rsidRPr="00D12E91">
        <w:rPr>
          <w:rFonts w:ascii="Sakkal Majalla" w:eastAsia="Times New Roman" w:hAnsi="Sakkal Majalla" w:cs="Sakkal Majalla"/>
          <w:sz w:val="32"/>
          <w:szCs w:val="32"/>
        </w:rPr>
        <w:t>.</w:t>
      </w:r>
    </w:p>
    <w:p w:rsidR="00D12E91" w:rsidRPr="00D12E91" w:rsidRDefault="00D12E91" w:rsidP="00D12E91">
      <w:pPr>
        <w:bidi/>
        <w:spacing w:before="100" w:beforeAutospacing="1" w:after="100" w:afterAutospacing="1" w:line="240" w:lineRule="auto"/>
        <w:jc w:val="both"/>
        <w:rPr>
          <w:rFonts w:ascii="Sakkal Majalla" w:eastAsia="Times New Roman" w:hAnsi="Sakkal Majalla" w:cs="Sakkal Majalla"/>
          <w:sz w:val="32"/>
          <w:szCs w:val="32"/>
          <w:rtl/>
        </w:rPr>
      </w:pPr>
      <w:r w:rsidRPr="00D12E91">
        <w:rPr>
          <w:rFonts w:ascii="Sakkal Majalla" w:eastAsia="Times New Roman" w:hAnsi="Sakkal Majalla" w:cs="Sakkal Majalla"/>
          <w:sz w:val="32"/>
          <w:szCs w:val="32"/>
          <w:rtl/>
        </w:rPr>
        <w:lastRenderedPageBreak/>
        <w:t>وفق بوبر، إذن، لا تُلغى الحتمية لصالح الاحتمال، بل يُعاد تحديد مجال صلاحيتها، مما يسمح بالدفاع عن تصور عقلاني لوحدة العلم، قوامه خضوع كل نظرية للاختبار النقدي، مع الاعتراف بنسبيتها المنهجية</w:t>
      </w:r>
      <w:r w:rsidRPr="00D12E91">
        <w:rPr>
          <w:rFonts w:ascii="Sakkal Majalla" w:eastAsia="Times New Roman" w:hAnsi="Sakkal Majalla" w:cs="Sakkal Majalla"/>
          <w:sz w:val="32"/>
          <w:szCs w:val="32"/>
        </w:rPr>
        <w:t>.</w:t>
      </w:r>
    </w:p>
    <w:p w:rsidR="00D12E91" w:rsidRPr="00D12E91" w:rsidRDefault="00D12E91" w:rsidP="00D12E91">
      <w:pPr>
        <w:bidi/>
        <w:spacing w:before="100" w:beforeAutospacing="1" w:after="100" w:afterAutospacing="1" w:line="240" w:lineRule="auto"/>
        <w:jc w:val="both"/>
        <w:rPr>
          <w:rFonts w:ascii="Sakkal Majalla" w:eastAsia="Times New Roman" w:hAnsi="Sakkal Majalla" w:cs="Sakkal Majalla"/>
          <w:sz w:val="32"/>
          <w:szCs w:val="32"/>
        </w:rPr>
      </w:pPr>
      <w:r w:rsidRPr="00D12E91">
        <w:rPr>
          <w:rFonts w:ascii="Sakkal Majalla" w:eastAsia="Times New Roman" w:hAnsi="Sakkal Majalla" w:cs="Sakkal Majalla"/>
          <w:sz w:val="32"/>
          <w:szCs w:val="32"/>
          <w:rtl/>
        </w:rPr>
        <w:t xml:space="preserve">غير أن هذا التصور العقلاني الصارم يتعرض لنقد جذري من طرف </w:t>
      </w:r>
      <w:r w:rsidRPr="00D12E91">
        <w:rPr>
          <w:rFonts w:ascii="Sakkal Majalla" w:eastAsia="Times New Roman" w:hAnsi="Sakkal Majalla" w:cs="Sakkal Majalla"/>
          <w:b/>
          <w:bCs/>
          <w:sz w:val="32"/>
          <w:szCs w:val="32"/>
          <w:rtl/>
        </w:rPr>
        <w:t>بول فايرابند</w:t>
      </w:r>
      <w:r w:rsidRPr="00D12E91">
        <w:rPr>
          <w:rFonts w:ascii="Sakkal Majalla" w:eastAsia="Times New Roman" w:hAnsi="Sakkal Majalla" w:cs="Sakkal Majalla"/>
          <w:sz w:val="32"/>
          <w:szCs w:val="32"/>
          <w:rtl/>
        </w:rPr>
        <w:t xml:space="preserve">، الذي يرفض وجود منهج علمي موحد أو قواعد ثابتة لتقدم المعرفة. فبحسبه، تاريخ العلم يكشف عن </w:t>
      </w:r>
      <w:r w:rsidRPr="00D12E91">
        <w:rPr>
          <w:rFonts w:ascii="Sakkal Majalla" w:eastAsia="Times New Roman" w:hAnsi="Sakkal Majalla" w:cs="Sakkal Majalla"/>
          <w:b/>
          <w:bCs/>
          <w:sz w:val="32"/>
          <w:szCs w:val="32"/>
          <w:rtl/>
        </w:rPr>
        <w:t>فوضى منهجية</w:t>
      </w:r>
      <w:r w:rsidRPr="00D12E91">
        <w:rPr>
          <w:rFonts w:ascii="Sakkal Majalla" w:eastAsia="Times New Roman" w:hAnsi="Sakkal Majalla" w:cs="Sakkal Majalla"/>
          <w:sz w:val="32"/>
          <w:szCs w:val="32"/>
          <w:rtl/>
        </w:rPr>
        <w:t>، حيث تم خرق القواعد العقلانية نفسها في لحظات التقدم الكبرى. فالانتقال من الفيزياء الكلاسيكية إلى النسبية، ثم إلى ميكانيكا الكم، لم يتم وفق منطق تكذيبي منظم فقط، بل عبر صراعات مفهومية، وتجاوز للمعايير السائدة، واستعمال أدوات تفسيرية متعارضة أحيانا</w:t>
      </w:r>
      <w:r w:rsidRPr="00D12E91">
        <w:rPr>
          <w:rFonts w:ascii="Sakkal Majalla" w:eastAsia="Times New Roman" w:hAnsi="Sakkal Majalla" w:cs="Sakkal Majalla"/>
          <w:sz w:val="32"/>
          <w:szCs w:val="32"/>
        </w:rPr>
        <w:t>.</w:t>
      </w:r>
    </w:p>
    <w:p w:rsidR="00D12E91" w:rsidRPr="00D12E91" w:rsidRDefault="00D12E91" w:rsidP="00D12E91">
      <w:pPr>
        <w:bidi/>
        <w:spacing w:before="100" w:beforeAutospacing="1" w:after="100" w:afterAutospacing="1" w:line="240" w:lineRule="auto"/>
        <w:jc w:val="both"/>
        <w:rPr>
          <w:rFonts w:ascii="Sakkal Majalla" w:eastAsia="Times New Roman" w:hAnsi="Sakkal Majalla" w:cs="Sakkal Majalla"/>
          <w:sz w:val="32"/>
          <w:szCs w:val="32"/>
          <w:rtl/>
        </w:rPr>
      </w:pPr>
      <w:r w:rsidRPr="00D12E91">
        <w:rPr>
          <w:rFonts w:ascii="Sakkal Majalla" w:eastAsia="Times New Roman" w:hAnsi="Sakkal Majalla" w:cs="Sakkal Majalla"/>
          <w:sz w:val="32"/>
          <w:szCs w:val="32"/>
          <w:rtl/>
        </w:rPr>
        <w:t xml:space="preserve">من هنا، يؤكد فايرابند أن تعددية النظريات ليست مرحلة مؤقتة في طريق الوحدة، بل هي </w:t>
      </w:r>
      <w:r w:rsidRPr="00D12E91">
        <w:rPr>
          <w:rFonts w:ascii="Sakkal Majalla" w:eastAsia="Times New Roman" w:hAnsi="Sakkal Majalla" w:cs="Sakkal Majalla"/>
          <w:b/>
          <w:bCs/>
          <w:sz w:val="32"/>
          <w:szCs w:val="32"/>
          <w:rtl/>
        </w:rPr>
        <w:t>شرط أساسي للإبداع العلمي</w:t>
      </w:r>
      <w:r w:rsidRPr="00D12E91">
        <w:rPr>
          <w:rFonts w:ascii="Sakkal Majalla" w:eastAsia="Times New Roman" w:hAnsi="Sakkal Majalla" w:cs="Sakkal Majalla"/>
          <w:sz w:val="32"/>
          <w:szCs w:val="32"/>
        </w:rPr>
        <w:t xml:space="preserve">. </w:t>
      </w:r>
      <w:r w:rsidRPr="00D12E91">
        <w:rPr>
          <w:rFonts w:ascii="Sakkal Majalla" w:eastAsia="Times New Roman" w:hAnsi="Sakkal Majalla" w:cs="Sakkal Majalla"/>
          <w:sz w:val="32"/>
          <w:szCs w:val="32"/>
          <w:rtl/>
        </w:rPr>
        <w:t>وفي هذا السياق، تصبح مفاهيم مثل الحتمية والاحتمال ليست فقط نسبية لمستوى الملاحظة، بل أيضًا نتاجًا لإطارات معرفية وثقافية مختلفة</w:t>
      </w:r>
      <w:r w:rsidRPr="00D12E91">
        <w:rPr>
          <w:rFonts w:ascii="Sakkal Majalla" w:eastAsia="Times New Roman" w:hAnsi="Sakkal Majalla" w:cs="Sakkal Majalla"/>
          <w:sz w:val="32"/>
          <w:szCs w:val="32"/>
        </w:rPr>
        <w:t>.</w:t>
      </w:r>
    </w:p>
    <w:p w:rsidR="00D12E91" w:rsidRDefault="00D12E91" w:rsidP="00D12E91">
      <w:pPr>
        <w:bidi/>
        <w:spacing w:before="100" w:beforeAutospacing="1" w:after="100" w:afterAutospacing="1" w:line="240" w:lineRule="auto"/>
        <w:jc w:val="both"/>
        <w:rPr>
          <w:rFonts w:ascii="Sakkal Majalla" w:eastAsia="Times New Roman" w:hAnsi="Sakkal Majalla" w:cs="Sakkal Majalla"/>
          <w:sz w:val="32"/>
          <w:szCs w:val="32"/>
          <w:rtl/>
        </w:rPr>
      </w:pPr>
      <w:r w:rsidRPr="00D12E91">
        <w:rPr>
          <w:rFonts w:ascii="Sakkal Majalla" w:eastAsia="Times New Roman" w:hAnsi="Sakkal Majalla" w:cs="Sakkal Majalla"/>
          <w:sz w:val="32"/>
          <w:szCs w:val="32"/>
          <w:rtl/>
        </w:rPr>
        <w:t xml:space="preserve">وتزداد قوة هذا الطرح عند النظر إلى </w:t>
      </w:r>
      <w:r w:rsidRPr="00D12E91">
        <w:rPr>
          <w:rFonts w:ascii="Sakkal Majalla" w:eastAsia="Times New Roman" w:hAnsi="Sakkal Majalla" w:cs="Sakkal Majalla"/>
          <w:b/>
          <w:bCs/>
          <w:sz w:val="32"/>
          <w:szCs w:val="32"/>
          <w:rtl/>
        </w:rPr>
        <w:t>البيولوجيا المعقدة</w:t>
      </w:r>
      <w:r w:rsidRPr="00D12E91">
        <w:rPr>
          <w:rFonts w:ascii="Sakkal Majalla" w:eastAsia="Times New Roman" w:hAnsi="Sakkal Majalla" w:cs="Sakkal Majalla"/>
          <w:sz w:val="32"/>
          <w:szCs w:val="32"/>
          <w:rtl/>
        </w:rPr>
        <w:t>، حيث لا يمكن تفسير الظواهر الحية لا بحتمية نيوتنية ولا باحتمال كمي صرف، بل بمنطق يجمع بين الصدفة، والتنظيم الذاتي، والتاريخ التطوري. وهو ما يدعم أطروحة فايرابند القائلة باستحالة اختزال الطبيعة في نموذج تفسيري واحد، ويجعل من التعددية المعرفية ضرورة إبستمولوجية لا خيارًا منهجيًا</w:t>
      </w:r>
      <w:r w:rsidRPr="00D12E91">
        <w:rPr>
          <w:rFonts w:ascii="Sakkal Majalla" w:eastAsia="Times New Roman" w:hAnsi="Sakkal Majalla" w:cs="Sakkal Majalla"/>
          <w:sz w:val="32"/>
          <w:szCs w:val="32"/>
        </w:rPr>
        <w:t>.</w:t>
      </w:r>
    </w:p>
    <w:p w:rsidR="00482D6D" w:rsidRPr="00482D6D" w:rsidRDefault="00482D6D" w:rsidP="00482D6D">
      <w:pPr>
        <w:bidi/>
        <w:spacing w:before="100" w:beforeAutospacing="1" w:after="100" w:afterAutospacing="1" w:line="240" w:lineRule="auto"/>
        <w:jc w:val="both"/>
        <w:rPr>
          <w:rFonts w:ascii="Sakkal Majalla" w:eastAsia="Times New Roman" w:hAnsi="Sakkal Majalla" w:cs="Sakkal Majalla"/>
          <w:sz w:val="32"/>
          <w:szCs w:val="32"/>
        </w:rPr>
      </w:pPr>
      <w:r w:rsidRPr="00482D6D">
        <w:rPr>
          <w:rFonts w:ascii="Sakkal Majalla" w:eastAsia="Times New Roman" w:hAnsi="Sakkal Majalla" w:cs="Sakkal Majalla" w:hint="cs"/>
          <w:b/>
          <w:bCs/>
          <w:sz w:val="32"/>
          <w:szCs w:val="32"/>
          <w:rtl/>
        </w:rPr>
        <w:t>الرأي الشخصي</w:t>
      </w:r>
      <w:r w:rsidRPr="00482D6D">
        <w:rPr>
          <w:rFonts w:ascii="Sakkal Majalla" w:eastAsia="Times New Roman" w:hAnsi="Sakkal Majalla" w:cs="Sakkal Majalla"/>
          <w:sz w:val="32"/>
          <w:szCs w:val="32"/>
          <w:rtl/>
        </w:rPr>
        <w:t xml:space="preserve">: </w:t>
      </w:r>
      <w:r w:rsidRPr="00482D6D">
        <w:rPr>
          <w:rFonts w:ascii="Sakkal Majalla" w:hAnsi="Sakkal Majalla" w:cs="Sakkal Majalla"/>
          <w:sz w:val="32"/>
          <w:szCs w:val="32"/>
          <w:rtl/>
        </w:rPr>
        <w:t>أرى أن العلم المعاصر لا يؤكد وحدة صارمة ولا تعددية مطلقة، بل يقوم على توازن بينهما. فبوبر يضمن عقلانية نقدية تحافظ على معنى العلم، بينما يبرز فايرابند دور التعدد وكسر المناهج في الإبداع العلمي. لذلك فالحتمية والاحتمال ليسا حقائق نهائية، بل مفاهيم نسبية تتغير بتغير مستوى الملاحظة وطبيعة الظاهرة، ويظل العلم مشروعًا مفتوحًا يسعى إلى الفهم لا إلى اليقين المطلق</w:t>
      </w:r>
    </w:p>
    <w:p w:rsidR="00D12E91" w:rsidRPr="00482D6D" w:rsidRDefault="00D12E91" w:rsidP="00D12E91">
      <w:pPr>
        <w:bidi/>
        <w:spacing w:before="100" w:beforeAutospacing="1" w:after="100" w:afterAutospacing="1" w:line="240" w:lineRule="auto"/>
        <w:jc w:val="both"/>
        <w:outlineLvl w:val="1"/>
        <w:rPr>
          <w:rFonts w:ascii="Sakkal Majalla" w:eastAsia="Times New Roman" w:hAnsi="Sakkal Majalla" w:cs="Sakkal Majalla"/>
          <w:b/>
          <w:bCs/>
          <w:sz w:val="36"/>
          <w:szCs w:val="36"/>
        </w:rPr>
      </w:pPr>
      <w:r w:rsidRPr="00482D6D">
        <w:rPr>
          <w:rFonts w:ascii="Sakkal Majalla" w:eastAsia="Times New Roman" w:hAnsi="Sakkal Majalla" w:cs="Sakkal Majalla"/>
          <w:b/>
          <w:bCs/>
          <w:sz w:val="36"/>
          <w:szCs w:val="36"/>
          <w:rtl/>
        </w:rPr>
        <w:t>الخاتمة</w:t>
      </w:r>
      <w:r w:rsidRPr="00482D6D">
        <w:rPr>
          <w:rFonts w:ascii="Sakkal Majalla" w:eastAsia="Times New Roman" w:hAnsi="Sakkal Majalla" w:cs="Sakkal Majalla"/>
          <w:b/>
          <w:bCs/>
          <w:sz w:val="36"/>
          <w:szCs w:val="36"/>
        </w:rPr>
        <w:t>:</w:t>
      </w:r>
      <w:r w:rsidRPr="00482D6D">
        <w:rPr>
          <w:rFonts w:ascii="Sakkal Majalla" w:eastAsia="Times New Roman" w:hAnsi="Sakkal Majalla" w:cs="Sakkal Majalla"/>
          <w:b/>
          <w:bCs/>
          <w:sz w:val="36"/>
          <w:szCs w:val="36"/>
          <w:rtl/>
        </w:rPr>
        <w:t xml:space="preserve"> (04ن)</w:t>
      </w:r>
    </w:p>
    <w:p w:rsidR="00D12E91" w:rsidRPr="00D12E91" w:rsidRDefault="00D12E91" w:rsidP="00D12E91">
      <w:pPr>
        <w:bidi/>
        <w:spacing w:before="100" w:beforeAutospacing="1" w:after="100" w:afterAutospacing="1" w:line="240" w:lineRule="auto"/>
        <w:jc w:val="both"/>
        <w:rPr>
          <w:rFonts w:ascii="Sakkal Majalla" w:eastAsia="Times New Roman" w:hAnsi="Sakkal Majalla" w:cs="Sakkal Majalla"/>
          <w:sz w:val="32"/>
          <w:szCs w:val="32"/>
        </w:rPr>
      </w:pPr>
      <w:r w:rsidRPr="00D12E91">
        <w:rPr>
          <w:rFonts w:ascii="Sakkal Majalla" w:eastAsia="Times New Roman" w:hAnsi="Sakkal Majalla" w:cs="Sakkal Majalla"/>
          <w:sz w:val="32"/>
          <w:szCs w:val="32"/>
          <w:rtl/>
        </w:rPr>
        <w:t>يتضح أن القفزات من نيوتن إلى أينشتاين إلى فيزياء الكم، إلى جانب دراسة البيول</w:t>
      </w:r>
      <w:r>
        <w:rPr>
          <w:rFonts w:ascii="Sakkal Majalla" w:eastAsia="Times New Roman" w:hAnsi="Sakkal Majalla" w:cs="Sakkal Majalla"/>
          <w:sz w:val="32"/>
          <w:szCs w:val="32"/>
          <w:rtl/>
        </w:rPr>
        <w:t>وجيا المعقدة، لا يمكن فهمها فهما أحادي</w:t>
      </w:r>
      <w:r w:rsidRPr="00D12E91">
        <w:rPr>
          <w:rFonts w:ascii="Sakkal Majalla" w:eastAsia="Times New Roman" w:hAnsi="Sakkal Majalla" w:cs="Sakkal Majalla"/>
          <w:sz w:val="32"/>
          <w:szCs w:val="32"/>
          <w:rtl/>
        </w:rPr>
        <w:t xml:space="preserve">ا. فمن جهة، تسمح </w:t>
      </w:r>
      <w:r w:rsidRPr="00D12E91">
        <w:rPr>
          <w:rFonts w:ascii="Sakkal Majalla" w:eastAsia="Times New Roman" w:hAnsi="Sakkal Majalla" w:cs="Sakkal Majalla"/>
          <w:b/>
          <w:bCs/>
          <w:sz w:val="32"/>
          <w:szCs w:val="32"/>
          <w:rtl/>
        </w:rPr>
        <w:t>نظرية التكذيب عند كارل بوبر</w:t>
      </w:r>
      <w:r w:rsidRPr="00D12E91">
        <w:rPr>
          <w:rFonts w:ascii="Sakkal Majalla" w:eastAsia="Times New Roman" w:hAnsi="Sakkal Majalla" w:cs="Sakkal Majalla"/>
          <w:sz w:val="32"/>
          <w:szCs w:val="32"/>
          <w:rtl/>
        </w:rPr>
        <w:t xml:space="preserve"> بالدفاع عن عقلانية علمية تقوم على وحدة نقدية للقوانين مع تحديد مجالات صلاحيتها. ومن جهة أخرى، تكشف </w:t>
      </w:r>
      <w:r w:rsidRPr="00D12E91">
        <w:rPr>
          <w:rFonts w:ascii="Sakkal Majalla" w:eastAsia="Times New Roman" w:hAnsi="Sakkal Majalla" w:cs="Sakkal Majalla"/>
          <w:b/>
          <w:bCs/>
          <w:sz w:val="32"/>
          <w:szCs w:val="32"/>
          <w:rtl/>
        </w:rPr>
        <w:t>الفوضى المعرفية عند بول فايرابند</w:t>
      </w:r>
      <w:r w:rsidRPr="00D12E91">
        <w:rPr>
          <w:rFonts w:ascii="Sakkal Majalla" w:eastAsia="Times New Roman" w:hAnsi="Sakkal Majalla" w:cs="Sakkal Majalla"/>
          <w:sz w:val="32"/>
          <w:szCs w:val="32"/>
          <w:rtl/>
        </w:rPr>
        <w:t xml:space="preserve"> عن تعددية جذرية في طرق فهم الطبيعة، تجعل مفهومي الحتمية والاحتمال نسبيين، مرتبطين بالإطار النظري ومستوى التنظيم المدروس</w:t>
      </w:r>
      <w:r w:rsidRPr="00D12E91">
        <w:rPr>
          <w:rFonts w:ascii="Sakkal Majalla" w:eastAsia="Times New Roman" w:hAnsi="Sakkal Majalla" w:cs="Sakkal Majalla"/>
          <w:sz w:val="32"/>
          <w:szCs w:val="32"/>
        </w:rPr>
        <w:t>.</w:t>
      </w:r>
    </w:p>
    <w:p w:rsidR="00482D6D" w:rsidRPr="00482D6D" w:rsidRDefault="00D12E91" w:rsidP="00482D6D">
      <w:pPr>
        <w:bidi/>
        <w:spacing w:before="100" w:beforeAutospacing="1" w:after="100" w:afterAutospacing="1" w:line="240" w:lineRule="auto"/>
        <w:jc w:val="both"/>
        <w:rPr>
          <w:rFonts w:ascii="Sakkal Majalla" w:eastAsia="Times New Roman" w:hAnsi="Sakkal Majalla" w:cs="Sakkal Majalla"/>
          <w:sz w:val="32"/>
          <w:szCs w:val="32"/>
          <w:rtl/>
        </w:rPr>
      </w:pPr>
      <w:r w:rsidRPr="00D12E91">
        <w:rPr>
          <w:rFonts w:ascii="Sakkal Majalla" w:eastAsia="Times New Roman" w:hAnsi="Sakkal Majalla" w:cs="Sakkal Majalla"/>
          <w:sz w:val="32"/>
          <w:szCs w:val="32"/>
          <w:rtl/>
        </w:rPr>
        <w:t xml:space="preserve">وعليه، يبدو أن العلم المعاصر لا يسير نحو وحدة نهائية مغلقة، بل نحو </w:t>
      </w:r>
      <w:r w:rsidRPr="00D12E91">
        <w:rPr>
          <w:rFonts w:ascii="Sakkal Majalla" w:eastAsia="Times New Roman" w:hAnsi="Sakkal Majalla" w:cs="Sakkal Majalla"/>
          <w:b/>
          <w:bCs/>
          <w:sz w:val="32"/>
          <w:szCs w:val="32"/>
          <w:rtl/>
        </w:rPr>
        <w:t>وحدة مفتوحة</w:t>
      </w:r>
      <w:r w:rsidRPr="00D12E91">
        <w:rPr>
          <w:rFonts w:ascii="Sakkal Majalla" w:eastAsia="Times New Roman" w:hAnsi="Sakkal Majalla" w:cs="Sakkal Majalla"/>
          <w:sz w:val="32"/>
          <w:szCs w:val="32"/>
          <w:rtl/>
        </w:rPr>
        <w:t xml:space="preserve"> تتعايش فيها نماذج متعددة، يعكس كل منها وجهًا من وجوه واقع طبيعي شديد التعقيد</w:t>
      </w:r>
      <w:r w:rsidR="00482D6D">
        <w:rPr>
          <w:rFonts w:ascii="Sakkal Majalla" w:eastAsia="Times New Roman" w:hAnsi="Sakkal Majalla" w:cs="Sakkal Majalla"/>
          <w:sz w:val="32"/>
          <w:szCs w:val="32"/>
        </w:rPr>
        <w:t>.</w:t>
      </w:r>
    </w:p>
    <w:p w:rsidR="007719D0" w:rsidRPr="00AE0C26" w:rsidRDefault="007719D0" w:rsidP="00261901">
      <w:pPr>
        <w:bidi/>
        <w:spacing w:before="100" w:beforeAutospacing="1" w:line="240" w:lineRule="auto"/>
        <w:rPr>
          <w:rFonts w:ascii="Sakkal Majalla" w:hAnsi="Sakkal Majalla" w:cs="Sakkal Majalla"/>
          <w:rtl/>
        </w:rPr>
      </w:pPr>
    </w:p>
    <w:tbl>
      <w:tblPr>
        <w:tblStyle w:val="a5"/>
        <w:tblpPr w:leftFromText="180" w:rightFromText="180" w:vertAnchor="text" w:horzAnchor="margin" w:tblpY="727"/>
        <w:bidiVisual/>
        <w:tblW w:w="0" w:type="auto"/>
        <w:tblLook w:val="04A0"/>
      </w:tblPr>
      <w:tblGrid>
        <w:gridCol w:w="10348"/>
      </w:tblGrid>
      <w:tr w:rsidR="0013686E" w:rsidRPr="00AE0C26" w:rsidTr="0013686E">
        <w:tc>
          <w:tcPr>
            <w:tcW w:w="10348" w:type="dxa"/>
          </w:tcPr>
          <w:p w:rsidR="0013686E" w:rsidRPr="007719D0" w:rsidRDefault="0013686E" w:rsidP="007719D0">
            <w:pPr>
              <w:bidi/>
              <w:spacing w:before="100" w:beforeAutospacing="1"/>
              <w:rPr>
                <w:rFonts w:ascii="Sakkal Majalla" w:hAnsi="Sakkal Majalla" w:cs="Sakkal Majalla"/>
                <w:b/>
                <w:bCs/>
                <w:rtl/>
                <w:lang w:bidi="ar-DZ"/>
              </w:rPr>
            </w:pPr>
            <w:r w:rsidRPr="007719D0">
              <w:rPr>
                <w:rFonts w:ascii="Sakkal Majalla" w:hAnsi="Sakkal Majalla" w:cs="Sakkal Majalla"/>
                <w:b/>
                <w:bCs/>
                <w:rtl/>
              </w:rPr>
              <w:tab/>
            </w:r>
            <w:r w:rsidRPr="007719D0">
              <w:rPr>
                <w:rFonts w:ascii="Sakkal Majalla" w:hAnsi="Sakkal Majalla" w:cs="Sakkal Majalla"/>
                <w:b/>
                <w:bCs/>
                <w:i/>
                <w:iCs/>
                <w:sz w:val="32"/>
                <w:szCs w:val="32"/>
                <w:rtl/>
                <w:lang w:bidi="ar-DZ"/>
              </w:rPr>
              <w:t xml:space="preserve">-  بالتوفيق للجميع            </w:t>
            </w:r>
            <w:r w:rsidR="00710B26">
              <w:rPr>
                <w:rFonts w:ascii="Sakkal Majalla" w:hAnsi="Sakkal Majalla" w:cs="Sakkal Majalla" w:hint="cs"/>
                <w:b/>
                <w:bCs/>
                <w:i/>
                <w:iCs/>
                <w:sz w:val="32"/>
                <w:szCs w:val="32"/>
                <w:rtl/>
                <w:lang w:bidi="ar-DZ"/>
              </w:rPr>
              <w:t>0</w:t>
            </w:r>
            <w:r w:rsidR="007719D0">
              <w:rPr>
                <w:rFonts w:ascii="Sakkal Majalla" w:hAnsi="Sakkal Majalla" w:cs="Sakkal Majalla" w:hint="cs"/>
                <w:b/>
                <w:bCs/>
                <w:i/>
                <w:iCs/>
                <w:sz w:val="32"/>
                <w:szCs w:val="32"/>
                <w:rtl/>
                <w:lang w:bidi="ar-DZ"/>
              </w:rPr>
              <w:t xml:space="preserve">                                   </w:t>
            </w:r>
            <w:r w:rsidRPr="007719D0">
              <w:rPr>
                <w:rFonts w:ascii="Sakkal Majalla" w:hAnsi="Sakkal Majalla" w:cs="Sakkal Majalla"/>
                <w:b/>
                <w:bCs/>
                <w:i/>
                <w:iCs/>
                <w:sz w:val="32"/>
                <w:szCs w:val="32"/>
                <w:rtl/>
                <w:lang w:bidi="ar-DZ"/>
              </w:rPr>
              <w:t xml:space="preserve">            2/2         </w:t>
            </w:r>
            <w:r w:rsidR="007719D0">
              <w:rPr>
                <w:rFonts w:ascii="Sakkal Majalla" w:hAnsi="Sakkal Majalla" w:cs="Sakkal Majalla" w:hint="cs"/>
                <w:b/>
                <w:bCs/>
                <w:i/>
                <w:iCs/>
                <w:sz w:val="32"/>
                <w:szCs w:val="32"/>
                <w:rtl/>
                <w:lang w:bidi="ar-DZ"/>
              </w:rPr>
              <w:t xml:space="preserve">                         </w:t>
            </w:r>
            <w:r w:rsidRPr="007719D0">
              <w:rPr>
                <w:rFonts w:ascii="Sakkal Majalla" w:hAnsi="Sakkal Majalla" w:cs="Sakkal Majalla"/>
                <w:b/>
                <w:bCs/>
                <w:i/>
                <w:iCs/>
                <w:sz w:val="32"/>
                <w:szCs w:val="32"/>
                <w:rtl/>
                <w:lang w:bidi="ar-DZ"/>
              </w:rPr>
              <w:t xml:space="preserve">   - الأستاذ: محمد بومدين</w:t>
            </w:r>
          </w:p>
        </w:tc>
      </w:tr>
    </w:tbl>
    <w:p w:rsidR="00FA71C2" w:rsidRPr="00AE0C26" w:rsidRDefault="004813F3" w:rsidP="007719D0">
      <w:pPr>
        <w:bidi/>
        <w:spacing w:before="100" w:beforeAutospacing="1" w:line="240" w:lineRule="auto"/>
        <w:rPr>
          <w:rFonts w:ascii="Sakkal Majalla" w:hAnsi="Sakkal Majalla" w:cs="Sakkal Majalla"/>
        </w:rPr>
      </w:pPr>
      <w:r w:rsidRPr="004813F3">
        <w:rPr>
          <w:rFonts w:ascii="Sakkal Majalla" w:hAnsi="Sakkal Majalla" w:cs="Sakkal Majalla"/>
          <w:noProof/>
          <w:sz w:val="32"/>
          <w:szCs w:val="32"/>
          <w:lang w:val="en-US" w:eastAsia="en-US"/>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4" type="#_x0000_t66" style="position:absolute;left:0;text-align:left;margin-left:-11.7pt;margin-top:429.7pt;width:120pt;height:56.8pt;rotation:982376fd;z-index:251664384;mso-position-horizontal-relative:text;mso-position-vertical-relative:text" fillcolor="#f2f2f2 [3052]" strokecolor="black [3213]" strokeweight="3pt">
            <v:shadow on="t" type="perspective" color="#7f7f7f [1601]" opacity=".5" offset="1pt" offset2="-1pt"/>
            <v:textbox>
              <w:txbxContent>
                <w:p w:rsidR="00BA4DEF" w:rsidRPr="00BA4DEF" w:rsidRDefault="00BA4DEF" w:rsidP="00BA4DEF">
                  <w:pPr>
                    <w:jc w:val="center"/>
                    <w:rPr>
                      <w:b/>
                      <w:bCs/>
                    </w:rPr>
                  </w:pPr>
                </w:p>
              </w:txbxContent>
            </v:textbox>
            <w10:wrap anchorx="page"/>
          </v:shape>
        </w:pict>
      </w:r>
    </w:p>
    <w:sectPr w:rsidR="00FA71C2" w:rsidRPr="00AE0C26" w:rsidSect="0013686E">
      <w:pgSz w:w="11906" w:h="16838"/>
      <w:pgMar w:top="720" w:right="720" w:bottom="720" w:left="72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F48" w:rsidRDefault="00860F48" w:rsidP="0013686E">
      <w:pPr>
        <w:spacing w:after="0" w:line="240" w:lineRule="auto"/>
      </w:pPr>
      <w:r>
        <w:separator/>
      </w:r>
    </w:p>
  </w:endnote>
  <w:endnote w:type="continuationSeparator" w:id="1">
    <w:p w:rsidR="00860F48" w:rsidRDefault="00860F48" w:rsidP="001368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F48" w:rsidRDefault="00860F48" w:rsidP="0013686E">
      <w:pPr>
        <w:spacing w:after="0" w:line="240" w:lineRule="auto"/>
      </w:pPr>
      <w:r>
        <w:separator/>
      </w:r>
    </w:p>
  </w:footnote>
  <w:footnote w:type="continuationSeparator" w:id="1">
    <w:p w:rsidR="00860F48" w:rsidRDefault="00860F48" w:rsidP="001368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8268F"/>
    <w:multiLevelType w:val="hybridMultilevel"/>
    <w:tmpl w:val="C57E1C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3BF3CA9"/>
    <w:multiLevelType w:val="hybridMultilevel"/>
    <w:tmpl w:val="C28C15A4"/>
    <w:lvl w:ilvl="0" w:tplc="9A1E128C">
      <w:start w:val="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EBF1519"/>
    <w:multiLevelType w:val="hybridMultilevel"/>
    <w:tmpl w:val="87A8C8EE"/>
    <w:lvl w:ilvl="0" w:tplc="B4CC92F6">
      <w:start w:val="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C2EA5"/>
    <w:rsid w:val="00002F76"/>
    <w:rsid w:val="0004591A"/>
    <w:rsid w:val="00051FFA"/>
    <w:rsid w:val="000E45A8"/>
    <w:rsid w:val="00123B36"/>
    <w:rsid w:val="0013686E"/>
    <w:rsid w:val="001A04D0"/>
    <w:rsid w:val="001D77D9"/>
    <w:rsid w:val="001E365A"/>
    <w:rsid w:val="001E7008"/>
    <w:rsid w:val="00244113"/>
    <w:rsid w:val="00261901"/>
    <w:rsid w:val="00276350"/>
    <w:rsid w:val="002972BB"/>
    <w:rsid w:val="002A1251"/>
    <w:rsid w:val="00363329"/>
    <w:rsid w:val="003C4621"/>
    <w:rsid w:val="003E4384"/>
    <w:rsid w:val="003F1557"/>
    <w:rsid w:val="003F475B"/>
    <w:rsid w:val="00450B56"/>
    <w:rsid w:val="0046676F"/>
    <w:rsid w:val="004813F3"/>
    <w:rsid w:val="00482D6D"/>
    <w:rsid w:val="004D2CE5"/>
    <w:rsid w:val="005038D8"/>
    <w:rsid w:val="00517931"/>
    <w:rsid w:val="00527693"/>
    <w:rsid w:val="0053726B"/>
    <w:rsid w:val="00580B99"/>
    <w:rsid w:val="005B2EDE"/>
    <w:rsid w:val="005F024B"/>
    <w:rsid w:val="00605003"/>
    <w:rsid w:val="00620700"/>
    <w:rsid w:val="00652F01"/>
    <w:rsid w:val="006D67DE"/>
    <w:rsid w:val="00710B26"/>
    <w:rsid w:val="00726045"/>
    <w:rsid w:val="00755DB8"/>
    <w:rsid w:val="007719D0"/>
    <w:rsid w:val="00785FFC"/>
    <w:rsid w:val="007A47D3"/>
    <w:rsid w:val="007C3CD7"/>
    <w:rsid w:val="00860F48"/>
    <w:rsid w:val="008B12D8"/>
    <w:rsid w:val="008F7CBC"/>
    <w:rsid w:val="009161F9"/>
    <w:rsid w:val="00942110"/>
    <w:rsid w:val="00972499"/>
    <w:rsid w:val="00985A9F"/>
    <w:rsid w:val="0099349A"/>
    <w:rsid w:val="009954B1"/>
    <w:rsid w:val="009B0D30"/>
    <w:rsid w:val="00A1591B"/>
    <w:rsid w:val="00A53874"/>
    <w:rsid w:val="00A640A8"/>
    <w:rsid w:val="00A75012"/>
    <w:rsid w:val="00AD1498"/>
    <w:rsid w:val="00AE0C26"/>
    <w:rsid w:val="00AE3CA8"/>
    <w:rsid w:val="00AF4FB0"/>
    <w:rsid w:val="00B65959"/>
    <w:rsid w:val="00BA4DEF"/>
    <w:rsid w:val="00BB7DBA"/>
    <w:rsid w:val="00BC2EA5"/>
    <w:rsid w:val="00BC52A4"/>
    <w:rsid w:val="00C5609F"/>
    <w:rsid w:val="00C63A21"/>
    <w:rsid w:val="00CC50F1"/>
    <w:rsid w:val="00CE1C31"/>
    <w:rsid w:val="00D000FD"/>
    <w:rsid w:val="00D12E91"/>
    <w:rsid w:val="00D407C2"/>
    <w:rsid w:val="00D740AD"/>
    <w:rsid w:val="00DB5267"/>
    <w:rsid w:val="00E17B2C"/>
    <w:rsid w:val="00EA5987"/>
    <w:rsid w:val="00F455B2"/>
    <w:rsid w:val="00F810B8"/>
    <w:rsid w:val="00FA71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305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0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2EA5"/>
    <w:pPr>
      <w:ind w:left="720"/>
      <w:contextualSpacing/>
    </w:pPr>
  </w:style>
  <w:style w:type="character" w:customStyle="1" w:styleId="arabisque">
    <w:name w:val="arabisque"/>
    <w:basedOn w:val="a0"/>
    <w:rsid w:val="009B0D30"/>
  </w:style>
  <w:style w:type="character" w:customStyle="1" w:styleId="aaya">
    <w:name w:val="aaya"/>
    <w:basedOn w:val="a0"/>
    <w:rsid w:val="009B0D30"/>
  </w:style>
  <w:style w:type="paragraph" w:styleId="a4">
    <w:name w:val="Balloon Text"/>
    <w:basedOn w:val="a"/>
    <w:link w:val="Char"/>
    <w:uiPriority w:val="99"/>
    <w:semiHidden/>
    <w:unhideWhenUsed/>
    <w:rsid w:val="0013686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3686E"/>
    <w:rPr>
      <w:rFonts w:ascii="Tahoma" w:hAnsi="Tahoma" w:cs="Tahoma"/>
      <w:sz w:val="16"/>
      <w:szCs w:val="16"/>
    </w:rPr>
  </w:style>
  <w:style w:type="table" w:customStyle="1" w:styleId="1">
    <w:name w:val="تظليل فاتح1"/>
    <w:basedOn w:val="a1"/>
    <w:uiPriority w:val="60"/>
    <w:rsid w:val="0013686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5">
    <w:name w:val="Table Grid"/>
    <w:basedOn w:val="a1"/>
    <w:uiPriority w:val="59"/>
    <w:rsid w:val="001368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Char0"/>
    <w:uiPriority w:val="99"/>
    <w:semiHidden/>
    <w:unhideWhenUsed/>
    <w:rsid w:val="0013686E"/>
    <w:pPr>
      <w:tabs>
        <w:tab w:val="center" w:pos="4153"/>
        <w:tab w:val="right" w:pos="8306"/>
      </w:tabs>
      <w:spacing w:after="0" w:line="240" w:lineRule="auto"/>
    </w:pPr>
  </w:style>
  <w:style w:type="character" w:customStyle="1" w:styleId="Char0">
    <w:name w:val="رأس صفحة Char"/>
    <w:basedOn w:val="a0"/>
    <w:link w:val="a6"/>
    <w:uiPriority w:val="99"/>
    <w:semiHidden/>
    <w:rsid w:val="0013686E"/>
  </w:style>
  <w:style w:type="paragraph" w:styleId="a7">
    <w:name w:val="footer"/>
    <w:basedOn w:val="a"/>
    <w:link w:val="Char1"/>
    <w:uiPriority w:val="99"/>
    <w:semiHidden/>
    <w:unhideWhenUsed/>
    <w:rsid w:val="0013686E"/>
    <w:pPr>
      <w:tabs>
        <w:tab w:val="center" w:pos="4153"/>
        <w:tab w:val="right" w:pos="8306"/>
      </w:tabs>
      <w:spacing w:after="0" w:line="240" w:lineRule="auto"/>
    </w:pPr>
  </w:style>
  <w:style w:type="character" w:customStyle="1" w:styleId="Char1">
    <w:name w:val="تذييل صفحة Char"/>
    <w:basedOn w:val="a0"/>
    <w:link w:val="a7"/>
    <w:uiPriority w:val="99"/>
    <w:semiHidden/>
    <w:rsid w:val="0013686E"/>
  </w:style>
  <w:style w:type="character" w:styleId="a8">
    <w:name w:val="Strong"/>
    <w:basedOn w:val="a0"/>
    <w:uiPriority w:val="22"/>
    <w:qFormat/>
    <w:rsid w:val="009954B1"/>
    <w:rPr>
      <w:b/>
      <w:bCs/>
    </w:rPr>
  </w:style>
</w:styles>
</file>

<file path=word/webSettings.xml><?xml version="1.0" encoding="utf-8"?>
<w:webSettings xmlns:r="http://schemas.openxmlformats.org/officeDocument/2006/relationships" xmlns:w="http://schemas.openxmlformats.org/wordprocessingml/2006/main">
  <w:divs>
    <w:div w:id="11903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4BD02-D5D7-4247-BDF8-E2368387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625</Words>
  <Characters>3565</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 PHILO</cp:lastModifiedBy>
  <cp:revision>5</cp:revision>
  <dcterms:created xsi:type="dcterms:W3CDTF">2026-01-19T17:05:00Z</dcterms:created>
  <dcterms:modified xsi:type="dcterms:W3CDTF">2026-01-19T17:57:00Z</dcterms:modified>
</cp:coreProperties>
</file>