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FC" w:rsidRDefault="00D936FC" w:rsidP="00D936F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 w:rsidRPr="00D936F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محاضرة الأرشيف والعلوم المكملة له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D936F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</w:t>
      </w:r>
    </w:p>
    <w:p w:rsidR="00D936FC" w:rsidRDefault="00D936FC" w:rsidP="00D936F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العلوم المكملة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</w:rPr>
        <w:t>للارشيف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936F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بناءً على المطبوعة </w:t>
      </w:r>
      <w:proofErr w:type="spellStart"/>
      <w:r w:rsidRPr="00D936FC">
        <w:rPr>
          <w:rFonts w:ascii="Times New Roman" w:eastAsia="Times New Roman" w:hAnsi="Times New Roman" w:cs="Times New Roman"/>
          <w:sz w:val="24"/>
          <w:szCs w:val="24"/>
          <w:rtl/>
        </w:rPr>
        <w:t>البيداغوجية</w:t>
      </w:r>
      <w:proofErr w:type="spellEnd"/>
      <w:r w:rsidRPr="00D936FC">
        <w:rPr>
          <w:rFonts w:ascii="Times New Roman" w:eastAsia="Times New Roman" w:hAnsi="Times New Roman" w:cs="Times New Roman"/>
          <w:sz w:val="24"/>
          <w:szCs w:val="24"/>
          <w:rtl/>
        </w:rPr>
        <w:t xml:space="preserve"> للدكتور جمال شعبان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: </w:t>
      </w:r>
    </w:p>
    <w:p w:rsidR="00D936FC" w:rsidRDefault="00D936FC" w:rsidP="00D936FC">
      <w:pPr>
        <w:pStyle w:val="NormalWeb"/>
        <w:bidi/>
        <w:spacing w:after="0" w:afterAutospacing="0"/>
        <w:rPr>
          <w:color w:val="1F1F1F"/>
        </w:rPr>
      </w:pPr>
      <w:r>
        <w:rPr>
          <w:rFonts w:hint="cs"/>
          <w:rtl/>
        </w:rPr>
        <w:t>تتوزع كالآتي:</w:t>
      </w:r>
    </w:p>
    <w:p w:rsidR="00D936FC" w:rsidRDefault="00D936FC" w:rsidP="00D936FC">
      <w:pPr>
        <w:pStyle w:val="Titre3"/>
        <w:bidi/>
        <w:spacing w:after="0" w:afterAutospacing="0"/>
        <w:rPr>
          <w:color w:val="1F1F1F"/>
          <w:rtl/>
        </w:rPr>
      </w:pPr>
      <w:r>
        <w:rPr>
          <w:color w:val="1F1F1F"/>
          <w:bdr w:val="none" w:sz="0" w:space="0" w:color="auto" w:frame="1"/>
          <w:rtl/>
        </w:rPr>
        <w:t>1. العلوم المساعدة التقليدية (ذات الصبغة التاريخية)</w:t>
      </w:r>
    </w:p>
    <w:p w:rsidR="00D936FC" w:rsidRDefault="00D936FC" w:rsidP="00D936FC">
      <w:pPr>
        <w:pStyle w:val="NormalWeb"/>
        <w:bidi/>
        <w:spacing w:after="120" w:afterAutospacing="0"/>
        <w:rPr>
          <w:color w:val="1F1F1F"/>
          <w:rtl/>
        </w:rPr>
      </w:pPr>
      <w:r>
        <w:rPr>
          <w:color w:val="1F1F1F"/>
          <w:rtl/>
        </w:rPr>
        <w:t xml:space="preserve">كان الأرشيف لزمن طويل </w:t>
      </w:r>
      <w:proofErr w:type="gramStart"/>
      <w:r>
        <w:rPr>
          <w:color w:val="1F1F1F"/>
          <w:rtl/>
        </w:rPr>
        <w:t>مرتبطاً</w:t>
      </w:r>
      <w:proofErr w:type="gramEnd"/>
      <w:r>
        <w:rPr>
          <w:color w:val="1F1F1F"/>
          <w:rtl/>
        </w:rPr>
        <w:t xml:space="preserve"> بالتاريخ، وتعتبر هذه العلوم أساسية للتعامل مع الأرصدة القديمة:</w:t>
      </w:r>
    </w:p>
    <w:p w:rsidR="00D936FC" w:rsidRDefault="00D936FC" w:rsidP="00D936FC">
      <w:pPr>
        <w:pStyle w:val="NormalWeb"/>
        <w:numPr>
          <w:ilvl w:val="0"/>
          <w:numId w:val="5"/>
        </w:numPr>
        <w:bidi/>
        <w:spacing w:after="0" w:afterAutospacing="0"/>
        <w:ind w:left="0"/>
        <w:rPr>
          <w:color w:val="1F1F1F"/>
          <w:rtl/>
        </w:rPr>
      </w:pPr>
      <w:r>
        <w:rPr>
          <w:rStyle w:val="citation-63"/>
          <w:b/>
          <w:bCs/>
          <w:color w:val="1F1F1F"/>
          <w:bdr w:val="none" w:sz="0" w:space="0" w:color="auto" w:frame="1"/>
          <w:rtl/>
        </w:rPr>
        <w:t>علم التاريخ:</w:t>
      </w:r>
      <w:r>
        <w:rPr>
          <w:rStyle w:val="citation-63"/>
          <w:color w:val="1F1F1F"/>
          <w:bdr w:val="none" w:sz="0" w:space="0" w:color="auto" w:frame="1"/>
          <w:rtl/>
        </w:rPr>
        <w:t xml:space="preserve"> حيث يمد الأرشيفي بالسياق الزمني والسياسي لفهم نشأة الوثائق</w:t>
      </w:r>
      <w:r>
        <w:rPr>
          <w:color w:val="1F1F1F"/>
          <w:bdr w:val="none" w:sz="0" w:space="0" w:color="auto" w:frame="1"/>
          <w:rtl/>
        </w:rPr>
        <w:t>.</w:t>
      </w:r>
    </w:p>
    <w:p w:rsidR="00D936FC" w:rsidRDefault="00D936FC" w:rsidP="00D936FC">
      <w:pPr>
        <w:pStyle w:val="NormalWeb"/>
        <w:numPr>
          <w:ilvl w:val="0"/>
          <w:numId w:val="5"/>
        </w:numPr>
        <w:bidi/>
        <w:spacing w:after="0" w:afterAutospacing="0"/>
        <w:ind w:left="0"/>
        <w:rPr>
          <w:color w:val="1F1F1F"/>
          <w:rtl/>
        </w:rPr>
      </w:pPr>
      <w:r>
        <w:rPr>
          <w:b/>
          <w:bCs/>
          <w:color w:val="1F1F1F"/>
          <w:bdr w:val="none" w:sz="0" w:space="0" w:color="auto" w:frame="1"/>
          <w:rtl/>
        </w:rPr>
        <w:t>علم الدبلوماسي (</w:t>
      </w:r>
      <w:proofErr w:type="spellStart"/>
      <w:r>
        <w:rPr>
          <w:b/>
          <w:bCs/>
          <w:color w:val="1F1F1F"/>
          <w:bdr w:val="none" w:sz="0" w:space="0" w:color="auto" w:frame="1"/>
        </w:rPr>
        <w:t>Diplomatics</w:t>
      </w:r>
      <w:proofErr w:type="spellEnd"/>
      <w:r>
        <w:rPr>
          <w:b/>
          <w:bCs/>
          <w:color w:val="1F1F1F"/>
          <w:bdr w:val="none" w:sz="0" w:space="0" w:color="auto" w:frame="1"/>
          <w:rtl/>
        </w:rPr>
        <w:t>):</w:t>
      </w:r>
      <w:r>
        <w:rPr>
          <w:color w:val="1F1F1F"/>
          <w:rtl/>
        </w:rPr>
        <w:t xml:space="preserve"> لدراسة أشكال الوثائق الرسمية وقوانين صياغتها للتأكد من أصالتها.</w:t>
      </w:r>
    </w:p>
    <w:p w:rsidR="00D936FC" w:rsidRDefault="00D936FC" w:rsidP="00D936FC">
      <w:pPr>
        <w:pStyle w:val="NormalWeb"/>
        <w:numPr>
          <w:ilvl w:val="0"/>
          <w:numId w:val="5"/>
        </w:numPr>
        <w:bidi/>
        <w:spacing w:after="0" w:afterAutospacing="0"/>
        <w:ind w:left="0"/>
        <w:rPr>
          <w:color w:val="1F1F1F"/>
          <w:rtl/>
        </w:rPr>
      </w:pPr>
      <w:r>
        <w:rPr>
          <w:b/>
          <w:bCs/>
          <w:color w:val="1F1F1F"/>
          <w:bdr w:val="none" w:sz="0" w:space="0" w:color="auto" w:frame="1"/>
          <w:rtl/>
        </w:rPr>
        <w:t>علم الخطوط القديمة (</w:t>
      </w:r>
      <w:proofErr w:type="spellStart"/>
      <w:r>
        <w:rPr>
          <w:b/>
          <w:bCs/>
          <w:color w:val="1F1F1F"/>
          <w:bdr w:val="none" w:sz="0" w:space="0" w:color="auto" w:frame="1"/>
        </w:rPr>
        <w:t>Palaeography</w:t>
      </w:r>
      <w:proofErr w:type="spellEnd"/>
      <w:r>
        <w:rPr>
          <w:b/>
          <w:bCs/>
          <w:color w:val="1F1F1F"/>
          <w:bdr w:val="none" w:sz="0" w:space="0" w:color="auto" w:frame="1"/>
          <w:rtl/>
        </w:rPr>
        <w:t>):</w:t>
      </w:r>
      <w:r>
        <w:rPr>
          <w:color w:val="1F1F1F"/>
          <w:rtl/>
        </w:rPr>
        <w:t xml:space="preserve"> يساعد الأرشيفي في قراءة وتحليل الخطوط اليدوية القديمة.</w:t>
      </w:r>
    </w:p>
    <w:p w:rsidR="00D936FC" w:rsidRDefault="00D936FC" w:rsidP="00D936FC">
      <w:pPr>
        <w:pStyle w:val="Titre3"/>
        <w:bidi/>
        <w:spacing w:after="0" w:afterAutospacing="0"/>
        <w:rPr>
          <w:color w:val="1F1F1F"/>
          <w:rtl/>
        </w:rPr>
      </w:pPr>
      <w:r>
        <w:rPr>
          <w:color w:val="1F1F1F"/>
          <w:bdr w:val="none" w:sz="0" w:space="0" w:color="auto" w:frame="1"/>
          <w:rtl/>
        </w:rPr>
        <w:t>2. العلوم الحديثة (علوم المعلومات والتسيير)</w:t>
      </w:r>
    </w:p>
    <w:p w:rsidR="00D936FC" w:rsidRDefault="00D936FC" w:rsidP="00D936FC">
      <w:pPr>
        <w:pStyle w:val="NormalWeb"/>
        <w:bidi/>
        <w:spacing w:after="120" w:afterAutospacing="0"/>
        <w:rPr>
          <w:color w:val="1F1F1F"/>
          <w:rtl/>
        </w:rPr>
      </w:pPr>
      <w:r>
        <w:rPr>
          <w:color w:val="1F1F1F"/>
          <w:rtl/>
        </w:rPr>
        <w:t xml:space="preserve">في العصر الحاضر، أصبح الأرشيف يرتبط بمواد جديدة </w:t>
      </w:r>
      <w:proofErr w:type="gramStart"/>
      <w:r>
        <w:rPr>
          <w:color w:val="1F1F1F"/>
          <w:rtl/>
        </w:rPr>
        <w:t>تشمل</w:t>
      </w:r>
      <w:proofErr w:type="gramEnd"/>
      <w:r>
        <w:rPr>
          <w:color w:val="1F1F1F"/>
          <w:rtl/>
        </w:rPr>
        <w:t>:</w:t>
      </w:r>
    </w:p>
    <w:p w:rsidR="00D936FC" w:rsidRDefault="00D936FC" w:rsidP="00D936FC">
      <w:pPr>
        <w:pStyle w:val="NormalWeb"/>
        <w:numPr>
          <w:ilvl w:val="0"/>
          <w:numId w:val="6"/>
        </w:numPr>
        <w:bidi/>
        <w:spacing w:after="0" w:afterAutospacing="0"/>
        <w:ind w:left="0"/>
        <w:rPr>
          <w:color w:val="1F1F1F"/>
          <w:rtl/>
        </w:rPr>
      </w:pPr>
      <w:proofErr w:type="gramStart"/>
      <w:r>
        <w:rPr>
          <w:rStyle w:val="citation-62"/>
          <w:b/>
          <w:bCs/>
          <w:color w:val="1F1F1F"/>
          <w:bdr w:val="none" w:sz="0" w:space="0" w:color="auto" w:frame="1"/>
          <w:rtl/>
        </w:rPr>
        <w:t>إدارة</w:t>
      </w:r>
      <w:proofErr w:type="gramEnd"/>
      <w:r>
        <w:rPr>
          <w:rStyle w:val="citation-62"/>
          <w:b/>
          <w:bCs/>
          <w:color w:val="1F1F1F"/>
          <w:bdr w:val="none" w:sz="0" w:space="0" w:color="auto" w:frame="1"/>
          <w:rtl/>
        </w:rPr>
        <w:t xml:space="preserve"> المعلومات (</w:t>
      </w:r>
      <w:r>
        <w:rPr>
          <w:rStyle w:val="citation-62"/>
          <w:b/>
          <w:bCs/>
          <w:color w:val="1F1F1F"/>
          <w:bdr w:val="none" w:sz="0" w:space="0" w:color="auto" w:frame="1"/>
        </w:rPr>
        <w:t>Information Management</w:t>
      </w:r>
      <w:r>
        <w:rPr>
          <w:rStyle w:val="citation-62"/>
          <w:b/>
          <w:bCs/>
          <w:color w:val="1F1F1F"/>
          <w:bdr w:val="none" w:sz="0" w:space="0" w:color="auto" w:frame="1"/>
          <w:rtl/>
        </w:rPr>
        <w:t>):</w:t>
      </w:r>
      <w:r>
        <w:rPr>
          <w:rStyle w:val="citation-62"/>
          <w:color w:val="1F1F1F"/>
          <w:bdr w:val="none" w:sz="0" w:space="0" w:color="auto" w:frame="1"/>
          <w:rtl/>
        </w:rPr>
        <w:t xml:space="preserve"> لاكتساب القواعد الأساسية في تنظيم تدفق البيانات</w:t>
      </w:r>
      <w:r>
        <w:rPr>
          <w:color w:val="1F1F1F"/>
          <w:bdr w:val="none" w:sz="0" w:space="0" w:color="auto" w:frame="1"/>
          <w:rtl/>
        </w:rPr>
        <w:t>.</w:t>
      </w:r>
    </w:p>
    <w:p w:rsidR="00D936FC" w:rsidRDefault="00D936FC" w:rsidP="00D936FC">
      <w:pPr>
        <w:pStyle w:val="NormalWeb"/>
        <w:numPr>
          <w:ilvl w:val="0"/>
          <w:numId w:val="6"/>
        </w:numPr>
        <w:bidi/>
        <w:spacing w:after="0" w:afterAutospacing="0"/>
        <w:ind w:left="0"/>
        <w:rPr>
          <w:color w:val="1F1F1F"/>
          <w:rtl/>
        </w:rPr>
      </w:pPr>
      <w:proofErr w:type="gramStart"/>
      <w:r>
        <w:rPr>
          <w:rStyle w:val="citation-61"/>
          <w:b/>
          <w:bCs/>
          <w:color w:val="1F1F1F"/>
          <w:bdr w:val="none" w:sz="0" w:space="0" w:color="auto" w:frame="1"/>
          <w:rtl/>
        </w:rPr>
        <w:t>المعلوماتية</w:t>
      </w:r>
      <w:proofErr w:type="gramEnd"/>
      <w:r>
        <w:rPr>
          <w:rStyle w:val="citation-61"/>
          <w:b/>
          <w:bCs/>
          <w:color w:val="1F1F1F"/>
          <w:bdr w:val="none" w:sz="0" w:space="0" w:color="auto" w:frame="1"/>
          <w:rtl/>
        </w:rPr>
        <w:t xml:space="preserve"> (</w:t>
      </w:r>
      <w:r>
        <w:rPr>
          <w:rStyle w:val="citation-61"/>
          <w:b/>
          <w:bCs/>
          <w:color w:val="1F1F1F"/>
          <w:bdr w:val="none" w:sz="0" w:space="0" w:color="auto" w:frame="1"/>
        </w:rPr>
        <w:t>Informatics</w:t>
      </w:r>
      <w:r>
        <w:rPr>
          <w:rStyle w:val="citation-61"/>
          <w:b/>
          <w:bCs/>
          <w:color w:val="1F1F1F"/>
          <w:bdr w:val="none" w:sz="0" w:space="0" w:color="auto" w:frame="1"/>
          <w:rtl/>
        </w:rPr>
        <w:t>):</w:t>
      </w:r>
      <w:r>
        <w:rPr>
          <w:rStyle w:val="citation-61"/>
          <w:color w:val="1F1F1F"/>
          <w:bdr w:val="none" w:sz="0" w:space="0" w:color="auto" w:frame="1"/>
          <w:rtl/>
        </w:rPr>
        <w:t xml:space="preserve"> لاستكشاف البيئة الرقمية وتكنولوجيات الأرشفة الإلكترونية</w:t>
      </w:r>
      <w:r>
        <w:rPr>
          <w:color w:val="1F1F1F"/>
          <w:bdr w:val="none" w:sz="0" w:space="0" w:color="auto" w:frame="1"/>
          <w:rtl/>
        </w:rPr>
        <w:t>.</w:t>
      </w:r>
    </w:p>
    <w:p w:rsidR="00D936FC" w:rsidRDefault="00D936FC" w:rsidP="00D936FC">
      <w:pPr>
        <w:pStyle w:val="NormalWeb"/>
        <w:numPr>
          <w:ilvl w:val="0"/>
          <w:numId w:val="6"/>
        </w:numPr>
        <w:bidi/>
        <w:spacing w:after="0" w:afterAutospacing="0"/>
        <w:ind w:left="0"/>
        <w:rPr>
          <w:color w:val="1F1F1F"/>
          <w:rtl/>
        </w:rPr>
      </w:pPr>
      <w:proofErr w:type="gramStart"/>
      <w:r>
        <w:rPr>
          <w:rStyle w:val="citation-60"/>
          <w:b/>
          <w:bCs/>
          <w:color w:val="1F1F1F"/>
          <w:bdr w:val="none" w:sz="0" w:space="0" w:color="auto" w:frame="1"/>
          <w:rtl/>
        </w:rPr>
        <w:t>علوم</w:t>
      </w:r>
      <w:proofErr w:type="gramEnd"/>
      <w:r>
        <w:rPr>
          <w:rStyle w:val="citation-60"/>
          <w:b/>
          <w:bCs/>
          <w:color w:val="1F1F1F"/>
          <w:bdr w:val="none" w:sz="0" w:space="0" w:color="auto" w:frame="1"/>
          <w:rtl/>
        </w:rPr>
        <w:t xml:space="preserve"> التسيير (</w:t>
      </w:r>
      <w:r>
        <w:rPr>
          <w:rStyle w:val="citation-60"/>
          <w:b/>
          <w:bCs/>
          <w:color w:val="1F1F1F"/>
          <w:bdr w:val="none" w:sz="0" w:space="0" w:color="auto" w:frame="1"/>
        </w:rPr>
        <w:t>Management Science</w:t>
      </w:r>
      <w:r>
        <w:rPr>
          <w:rStyle w:val="citation-60"/>
          <w:b/>
          <w:bCs/>
          <w:color w:val="1F1F1F"/>
          <w:bdr w:val="none" w:sz="0" w:space="0" w:color="auto" w:frame="1"/>
          <w:rtl/>
        </w:rPr>
        <w:t>):</w:t>
      </w:r>
      <w:r>
        <w:rPr>
          <w:rStyle w:val="citation-60"/>
          <w:color w:val="1F1F1F"/>
          <w:bdr w:val="none" w:sz="0" w:space="0" w:color="auto" w:frame="1"/>
          <w:rtl/>
        </w:rPr>
        <w:t xml:space="preserve"> لتنظيم العمليات الإدارية داخل مراكز الأرشيف وتحسين كفاءة الأداء</w:t>
      </w:r>
      <w:r>
        <w:rPr>
          <w:color w:val="1F1F1F"/>
          <w:bdr w:val="none" w:sz="0" w:space="0" w:color="auto" w:frame="1"/>
          <w:rtl/>
        </w:rPr>
        <w:t>.</w:t>
      </w:r>
    </w:p>
    <w:p w:rsidR="00D936FC" w:rsidRDefault="00D936FC" w:rsidP="00D936FC">
      <w:pPr>
        <w:pStyle w:val="Titre3"/>
        <w:bidi/>
        <w:spacing w:after="0" w:afterAutospacing="0"/>
        <w:rPr>
          <w:color w:val="1F1F1F"/>
          <w:rtl/>
        </w:rPr>
      </w:pPr>
      <w:r>
        <w:rPr>
          <w:color w:val="1F1F1F"/>
          <w:bdr w:val="none" w:sz="0" w:space="0" w:color="auto" w:frame="1"/>
          <w:rtl/>
        </w:rPr>
        <w:t>3. العلوم القانونية والإدارية</w:t>
      </w:r>
    </w:p>
    <w:p w:rsidR="00D936FC" w:rsidRDefault="00D936FC" w:rsidP="00D936FC">
      <w:pPr>
        <w:pStyle w:val="NormalWeb"/>
        <w:numPr>
          <w:ilvl w:val="0"/>
          <w:numId w:val="7"/>
        </w:numPr>
        <w:bidi/>
        <w:spacing w:after="0" w:afterAutospacing="0"/>
        <w:ind w:left="0"/>
        <w:rPr>
          <w:color w:val="1F1F1F"/>
          <w:rtl/>
        </w:rPr>
      </w:pPr>
      <w:proofErr w:type="gramStart"/>
      <w:r>
        <w:rPr>
          <w:rStyle w:val="citation-59"/>
          <w:b/>
          <w:bCs/>
          <w:color w:val="1F1F1F"/>
          <w:bdr w:val="none" w:sz="0" w:space="0" w:color="auto" w:frame="1"/>
          <w:rtl/>
        </w:rPr>
        <w:t>القانون</w:t>
      </w:r>
      <w:proofErr w:type="gramEnd"/>
      <w:r>
        <w:rPr>
          <w:rStyle w:val="citation-59"/>
          <w:b/>
          <w:bCs/>
          <w:color w:val="1F1F1F"/>
          <w:bdr w:val="none" w:sz="0" w:space="0" w:color="auto" w:frame="1"/>
          <w:rtl/>
        </w:rPr>
        <w:t xml:space="preserve"> والتشريع:</w:t>
      </w:r>
      <w:r>
        <w:rPr>
          <w:rStyle w:val="citation-59"/>
          <w:color w:val="1F1F1F"/>
          <w:bdr w:val="none" w:sz="0" w:space="0" w:color="auto" w:frame="1"/>
          <w:rtl/>
        </w:rPr>
        <w:t xml:space="preserve"> لفهم "التشريع الأرشيفي" الذي يحدد طبيعة الوثائق، مدة حفظها، وسريتها</w:t>
      </w:r>
      <w:r>
        <w:rPr>
          <w:color w:val="1F1F1F"/>
          <w:bdr w:val="none" w:sz="0" w:space="0" w:color="auto" w:frame="1"/>
          <w:rtl/>
        </w:rPr>
        <w:t>.</w:t>
      </w:r>
    </w:p>
    <w:p w:rsidR="00D936FC" w:rsidRDefault="00D936FC" w:rsidP="00D936FC">
      <w:pPr>
        <w:pStyle w:val="NormalWeb"/>
        <w:numPr>
          <w:ilvl w:val="0"/>
          <w:numId w:val="7"/>
        </w:numPr>
        <w:bidi/>
        <w:spacing w:after="0" w:afterAutospacing="0"/>
        <w:ind w:left="0"/>
        <w:rPr>
          <w:color w:val="1F1F1F"/>
          <w:rtl/>
        </w:rPr>
      </w:pPr>
      <w:proofErr w:type="gramStart"/>
      <w:r>
        <w:rPr>
          <w:rStyle w:val="citation-58"/>
          <w:b/>
          <w:bCs/>
          <w:color w:val="1F1F1F"/>
          <w:bdr w:val="none" w:sz="0" w:space="0" w:color="auto" w:frame="1"/>
          <w:rtl/>
        </w:rPr>
        <w:t>علوم</w:t>
      </w:r>
      <w:proofErr w:type="gramEnd"/>
      <w:r>
        <w:rPr>
          <w:rStyle w:val="citation-58"/>
          <w:b/>
          <w:bCs/>
          <w:color w:val="1F1F1F"/>
          <w:bdr w:val="none" w:sz="0" w:space="0" w:color="auto" w:frame="1"/>
          <w:rtl/>
        </w:rPr>
        <w:t xml:space="preserve"> الإدارة:</w:t>
      </w:r>
      <w:r>
        <w:rPr>
          <w:rStyle w:val="citation-58"/>
          <w:color w:val="1F1F1F"/>
          <w:bdr w:val="none" w:sz="0" w:space="0" w:color="auto" w:frame="1"/>
          <w:rtl/>
        </w:rPr>
        <w:t xml:space="preserve"> حيث يرى البعض أن علم الأرشيف هو جزء من علم الإدارة نظراً لارتباطه الوثيق بنشاط المكاتب والهيئات</w:t>
      </w:r>
      <w:r>
        <w:rPr>
          <w:color w:val="1F1F1F"/>
          <w:bdr w:val="none" w:sz="0" w:space="0" w:color="auto" w:frame="1"/>
          <w:rtl/>
        </w:rPr>
        <w:t>.</w:t>
      </w:r>
    </w:p>
    <w:p w:rsidR="00D936FC" w:rsidRDefault="00D936FC" w:rsidP="00D936FC">
      <w:pPr>
        <w:pStyle w:val="Titre3"/>
        <w:bidi/>
        <w:spacing w:after="0" w:afterAutospacing="0"/>
        <w:rPr>
          <w:color w:val="1F1F1F"/>
          <w:rtl/>
        </w:rPr>
      </w:pPr>
      <w:r>
        <w:rPr>
          <w:color w:val="1F1F1F"/>
          <w:bdr w:val="none" w:sz="0" w:space="0" w:color="auto" w:frame="1"/>
          <w:rtl/>
        </w:rPr>
        <w:t>4. العلوم التقنية والفنية</w:t>
      </w:r>
    </w:p>
    <w:p w:rsidR="00D936FC" w:rsidRDefault="00D936FC" w:rsidP="00D936FC">
      <w:pPr>
        <w:pStyle w:val="NormalWeb"/>
        <w:numPr>
          <w:ilvl w:val="0"/>
          <w:numId w:val="8"/>
        </w:numPr>
        <w:bidi/>
        <w:spacing w:after="0" w:afterAutospacing="0"/>
        <w:ind w:left="0"/>
        <w:rPr>
          <w:color w:val="1F1F1F"/>
          <w:rtl/>
        </w:rPr>
      </w:pPr>
      <w:proofErr w:type="gramStart"/>
      <w:r>
        <w:rPr>
          <w:rStyle w:val="citation-57"/>
          <w:b/>
          <w:bCs/>
          <w:color w:val="1F1F1F"/>
          <w:bdr w:val="none" w:sz="0" w:space="0" w:color="auto" w:frame="1"/>
          <w:rtl/>
        </w:rPr>
        <w:t>الكيمياء</w:t>
      </w:r>
      <w:proofErr w:type="gramEnd"/>
      <w:r>
        <w:rPr>
          <w:rStyle w:val="citation-57"/>
          <w:b/>
          <w:bCs/>
          <w:color w:val="1F1F1F"/>
          <w:bdr w:val="none" w:sz="0" w:space="0" w:color="auto" w:frame="1"/>
          <w:rtl/>
        </w:rPr>
        <w:t xml:space="preserve"> والفيزياء:</w:t>
      </w:r>
      <w:r>
        <w:rPr>
          <w:rStyle w:val="citation-57"/>
          <w:color w:val="1F1F1F"/>
          <w:bdr w:val="none" w:sz="0" w:space="0" w:color="auto" w:frame="1"/>
          <w:rtl/>
        </w:rPr>
        <w:t xml:space="preserve"> في مجال "صيانة الأرشيف"، حيث تساهم في عمليات الترميم، التعقيم، ومكافحة العوامل الطبيعية التي تهدد سلامة الورق والوسائط الأخرى</w:t>
      </w:r>
      <w:r>
        <w:rPr>
          <w:color w:val="1F1F1F"/>
          <w:bdr w:val="none" w:sz="0" w:space="0" w:color="auto" w:frame="1"/>
          <w:rtl/>
        </w:rPr>
        <w:t>.</w:t>
      </w:r>
    </w:p>
    <w:p w:rsidR="00D936FC" w:rsidRDefault="00D936FC" w:rsidP="00D936FC">
      <w:pPr>
        <w:pStyle w:val="NormalWeb"/>
        <w:numPr>
          <w:ilvl w:val="0"/>
          <w:numId w:val="8"/>
        </w:numPr>
        <w:bidi/>
        <w:spacing w:after="0" w:afterAutospacing="0"/>
        <w:ind w:left="0"/>
        <w:rPr>
          <w:color w:val="1F1F1F"/>
          <w:rtl/>
        </w:rPr>
      </w:pPr>
      <w:proofErr w:type="gramStart"/>
      <w:r>
        <w:rPr>
          <w:rStyle w:val="citation-56"/>
          <w:b/>
          <w:bCs/>
          <w:color w:val="1F1F1F"/>
          <w:bdr w:val="none" w:sz="0" w:space="0" w:color="auto" w:frame="1"/>
          <w:rtl/>
        </w:rPr>
        <w:t>الهندسة</w:t>
      </w:r>
      <w:proofErr w:type="gramEnd"/>
      <w:r>
        <w:rPr>
          <w:rStyle w:val="citation-56"/>
          <w:b/>
          <w:bCs/>
          <w:color w:val="1F1F1F"/>
          <w:bdr w:val="none" w:sz="0" w:space="0" w:color="auto" w:frame="1"/>
          <w:rtl/>
        </w:rPr>
        <w:t xml:space="preserve"> المعمارية:</w:t>
      </w:r>
      <w:r>
        <w:rPr>
          <w:rStyle w:val="citation-56"/>
          <w:color w:val="1F1F1F"/>
          <w:bdr w:val="none" w:sz="0" w:space="0" w:color="auto" w:frame="1"/>
          <w:rtl/>
        </w:rPr>
        <w:t xml:space="preserve"> عند تصميم "مبنى الأرشيف"، لضمان توفر شروط تقنية خاصة بالمخازن، التهوية، والأمن المادي</w:t>
      </w:r>
      <w:r>
        <w:rPr>
          <w:color w:val="1F1F1F"/>
          <w:bdr w:val="none" w:sz="0" w:space="0" w:color="auto" w:frame="1"/>
          <w:rtl/>
        </w:rPr>
        <w:t>.</w:t>
      </w:r>
    </w:p>
    <w:p w:rsidR="00D936FC" w:rsidRDefault="00D936FC" w:rsidP="00D936FC">
      <w:pPr>
        <w:pStyle w:val="NormalWeb"/>
        <w:bidi/>
        <w:spacing w:after="0" w:afterAutospacing="0"/>
        <w:rPr>
          <w:color w:val="1F1F1F"/>
          <w:rtl/>
        </w:rPr>
      </w:pPr>
    </w:p>
    <w:p w:rsidR="00D936FC" w:rsidRDefault="00D936FC" w:rsidP="00D93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2B08CE" w:rsidRPr="00D936FC" w:rsidRDefault="002B08CE" w:rsidP="00D936FC">
      <w:pPr>
        <w:bidi/>
      </w:pPr>
    </w:p>
    <w:sectPr w:rsidR="002B08CE" w:rsidRPr="00D936FC" w:rsidSect="002B0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04BD3"/>
    <w:multiLevelType w:val="multilevel"/>
    <w:tmpl w:val="5F20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045EB"/>
    <w:multiLevelType w:val="multilevel"/>
    <w:tmpl w:val="F9BC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F6406"/>
    <w:multiLevelType w:val="multilevel"/>
    <w:tmpl w:val="2950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71070"/>
    <w:multiLevelType w:val="multilevel"/>
    <w:tmpl w:val="9D3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E36314"/>
    <w:multiLevelType w:val="multilevel"/>
    <w:tmpl w:val="80E4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04291C"/>
    <w:multiLevelType w:val="multilevel"/>
    <w:tmpl w:val="A8D6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0C1514"/>
    <w:multiLevelType w:val="multilevel"/>
    <w:tmpl w:val="AC5E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C348FE"/>
    <w:multiLevelType w:val="multilevel"/>
    <w:tmpl w:val="0F34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36FC"/>
    <w:rsid w:val="002B08CE"/>
    <w:rsid w:val="00D9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8CE"/>
  </w:style>
  <w:style w:type="paragraph" w:styleId="Titre3">
    <w:name w:val="heading 3"/>
    <w:basedOn w:val="Normal"/>
    <w:link w:val="Titre3Car"/>
    <w:uiPriority w:val="9"/>
    <w:qFormat/>
    <w:rsid w:val="00D936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D936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936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D936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3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9">
    <w:name w:val="citation-29"/>
    <w:basedOn w:val="Policepardfaut"/>
    <w:rsid w:val="00D936FC"/>
  </w:style>
  <w:style w:type="character" w:customStyle="1" w:styleId="citation-28">
    <w:name w:val="citation-28"/>
    <w:basedOn w:val="Policepardfaut"/>
    <w:rsid w:val="00D936FC"/>
  </w:style>
  <w:style w:type="character" w:customStyle="1" w:styleId="citation-27">
    <w:name w:val="citation-27"/>
    <w:basedOn w:val="Policepardfaut"/>
    <w:rsid w:val="00D936FC"/>
  </w:style>
  <w:style w:type="character" w:customStyle="1" w:styleId="citation-26">
    <w:name w:val="citation-26"/>
    <w:basedOn w:val="Policepardfaut"/>
    <w:rsid w:val="00D936FC"/>
  </w:style>
  <w:style w:type="character" w:customStyle="1" w:styleId="citation-25">
    <w:name w:val="citation-25"/>
    <w:basedOn w:val="Policepardfaut"/>
    <w:rsid w:val="00D936FC"/>
  </w:style>
  <w:style w:type="character" w:customStyle="1" w:styleId="citation-24">
    <w:name w:val="citation-24"/>
    <w:basedOn w:val="Policepardfaut"/>
    <w:rsid w:val="00D936FC"/>
  </w:style>
  <w:style w:type="character" w:customStyle="1" w:styleId="citation-23">
    <w:name w:val="citation-23"/>
    <w:basedOn w:val="Policepardfaut"/>
    <w:rsid w:val="00D936FC"/>
  </w:style>
  <w:style w:type="character" w:customStyle="1" w:styleId="citation-22">
    <w:name w:val="citation-22"/>
    <w:basedOn w:val="Policepardfaut"/>
    <w:rsid w:val="00D936FC"/>
  </w:style>
  <w:style w:type="character" w:customStyle="1" w:styleId="citation-21">
    <w:name w:val="citation-21"/>
    <w:basedOn w:val="Policepardfaut"/>
    <w:rsid w:val="00D936FC"/>
  </w:style>
  <w:style w:type="character" w:customStyle="1" w:styleId="citation-20">
    <w:name w:val="citation-20"/>
    <w:basedOn w:val="Policepardfaut"/>
    <w:rsid w:val="00D936FC"/>
  </w:style>
  <w:style w:type="character" w:customStyle="1" w:styleId="citation-19">
    <w:name w:val="citation-19"/>
    <w:basedOn w:val="Policepardfaut"/>
    <w:rsid w:val="00D936FC"/>
  </w:style>
  <w:style w:type="character" w:customStyle="1" w:styleId="citation-18">
    <w:name w:val="citation-18"/>
    <w:basedOn w:val="Policepardfaut"/>
    <w:rsid w:val="00D936FC"/>
  </w:style>
  <w:style w:type="character" w:customStyle="1" w:styleId="citation-17">
    <w:name w:val="citation-17"/>
    <w:basedOn w:val="Policepardfaut"/>
    <w:rsid w:val="00D936FC"/>
  </w:style>
  <w:style w:type="character" w:customStyle="1" w:styleId="citation-16">
    <w:name w:val="citation-16"/>
    <w:basedOn w:val="Policepardfaut"/>
    <w:rsid w:val="00D936FC"/>
  </w:style>
  <w:style w:type="character" w:customStyle="1" w:styleId="citation-15">
    <w:name w:val="citation-15"/>
    <w:basedOn w:val="Policepardfaut"/>
    <w:rsid w:val="00D936FC"/>
  </w:style>
  <w:style w:type="character" w:customStyle="1" w:styleId="citation-64">
    <w:name w:val="citation-64"/>
    <w:basedOn w:val="Policepardfaut"/>
    <w:rsid w:val="00D936FC"/>
  </w:style>
  <w:style w:type="character" w:customStyle="1" w:styleId="citation-63">
    <w:name w:val="citation-63"/>
    <w:basedOn w:val="Policepardfaut"/>
    <w:rsid w:val="00D936FC"/>
  </w:style>
  <w:style w:type="character" w:customStyle="1" w:styleId="citation-62">
    <w:name w:val="citation-62"/>
    <w:basedOn w:val="Policepardfaut"/>
    <w:rsid w:val="00D936FC"/>
  </w:style>
  <w:style w:type="character" w:customStyle="1" w:styleId="citation-61">
    <w:name w:val="citation-61"/>
    <w:basedOn w:val="Policepardfaut"/>
    <w:rsid w:val="00D936FC"/>
  </w:style>
  <w:style w:type="character" w:customStyle="1" w:styleId="citation-60">
    <w:name w:val="citation-60"/>
    <w:basedOn w:val="Policepardfaut"/>
    <w:rsid w:val="00D936FC"/>
  </w:style>
  <w:style w:type="character" w:customStyle="1" w:styleId="citation-59">
    <w:name w:val="citation-59"/>
    <w:basedOn w:val="Policepardfaut"/>
    <w:rsid w:val="00D936FC"/>
  </w:style>
  <w:style w:type="character" w:customStyle="1" w:styleId="citation-58">
    <w:name w:val="citation-58"/>
    <w:basedOn w:val="Policepardfaut"/>
    <w:rsid w:val="00D936FC"/>
  </w:style>
  <w:style w:type="character" w:customStyle="1" w:styleId="citation-57">
    <w:name w:val="citation-57"/>
    <w:basedOn w:val="Policepardfaut"/>
    <w:rsid w:val="00D936FC"/>
  </w:style>
  <w:style w:type="character" w:customStyle="1" w:styleId="citation-56">
    <w:name w:val="citation-56"/>
    <w:basedOn w:val="Policepardfaut"/>
    <w:rsid w:val="00D936FC"/>
  </w:style>
  <w:style w:type="character" w:customStyle="1" w:styleId="citation-55">
    <w:name w:val="citation-55"/>
    <w:basedOn w:val="Policepardfaut"/>
    <w:rsid w:val="00D936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nadjib</dc:creator>
  <cp:lastModifiedBy>nadjib</cp:lastModifiedBy>
  <cp:revision>1</cp:revision>
  <dcterms:created xsi:type="dcterms:W3CDTF">2025-12-30T10:51:00Z</dcterms:created>
  <dcterms:modified xsi:type="dcterms:W3CDTF">2025-12-30T11:02:00Z</dcterms:modified>
</cp:coreProperties>
</file>