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4B2F" w14:textId="614C40A0" w:rsidR="00CA266E" w:rsidRPr="00C66261" w:rsidRDefault="00187A0C" w:rsidP="00C66261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66261">
        <w:rPr>
          <w:rFonts w:asciiTheme="majorBidi" w:hAnsiTheme="majorBidi" w:cstheme="majorBidi"/>
          <w:b/>
          <w:bCs/>
          <w:sz w:val="32"/>
          <w:szCs w:val="32"/>
        </w:rPr>
        <w:t>L’histoire de la traduction 3</w:t>
      </w:r>
    </w:p>
    <w:p w14:paraId="639A6782" w14:textId="55EBFBDB" w:rsidR="00187A0C" w:rsidRPr="00C66261" w:rsidRDefault="00187A0C" w:rsidP="00C66261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66261">
        <w:rPr>
          <w:rFonts w:asciiTheme="majorBidi" w:hAnsiTheme="majorBidi" w:cstheme="majorBidi"/>
          <w:b/>
          <w:bCs/>
          <w:sz w:val="32"/>
          <w:szCs w:val="32"/>
        </w:rPr>
        <w:t>4-Les XVIIe et XVIIIe siècles : Classiques et « Belles infidèles »</w:t>
      </w:r>
    </w:p>
    <w:p w14:paraId="4F9A2A3F" w14:textId="77777777" w:rsidR="003759C4" w:rsidRPr="00C66261" w:rsidRDefault="00187A0C" w:rsidP="00C66261">
      <w:pPr>
        <w:jc w:val="both"/>
        <w:rPr>
          <w:rFonts w:asciiTheme="majorBidi" w:hAnsiTheme="majorBidi" w:cstheme="majorBidi"/>
          <w:sz w:val="32"/>
          <w:szCs w:val="32"/>
        </w:rPr>
      </w:pPr>
      <w:r w:rsidRPr="00C66261">
        <w:rPr>
          <w:rFonts w:asciiTheme="majorBidi" w:hAnsiTheme="majorBidi" w:cstheme="majorBidi"/>
          <w:sz w:val="32"/>
          <w:szCs w:val="32"/>
        </w:rPr>
        <w:t xml:space="preserve">-En France, une pratique </w:t>
      </w:r>
      <w:proofErr w:type="spellStart"/>
      <w:r w:rsidRPr="00C66261">
        <w:rPr>
          <w:rFonts w:asciiTheme="majorBidi" w:hAnsiTheme="majorBidi" w:cstheme="majorBidi"/>
          <w:sz w:val="32"/>
          <w:szCs w:val="32"/>
        </w:rPr>
        <w:t>appellée</w:t>
      </w:r>
      <w:proofErr w:type="spellEnd"/>
      <w:r w:rsidRPr="00C66261">
        <w:rPr>
          <w:rFonts w:asciiTheme="majorBidi" w:hAnsiTheme="majorBidi" w:cstheme="majorBidi"/>
          <w:sz w:val="32"/>
          <w:szCs w:val="32"/>
        </w:rPr>
        <w:t xml:space="preserve"> « les Belles Infidèles » s’est imposée. Des traducteurs comme Perrot d’Ablancourt privilégiaient l’élégance et l’acceptabilité dans la culture cible au détriment de la fidélité littérale au texte source. Ils n’hésitaient pas à « améliorer » ou adapter les textes antiques pour les rendre conformes au </w:t>
      </w:r>
      <w:r w:rsidR="003759C4" w:rsidRPr="00C66261">
        <w:rPr>
          <w:rFonts w:asciiTheme="majorBidi" w:hAnsiTheme="majorBidi" w:cstheme="majorBidi"/>
          <w:sz w:val="32"/>
          <w:szCs w:val="32"/>
        </w:rPr>
        <w:t>goût classique français.</w:t>
      </w:r>
    </w:p>
    <w:p w14:paraId="38416EFB" w14:textId="6E000B8B" w:rsidR="00187A0C" w:rsidRPr="00C66261" w:rsidRDefault="003759C4" w:rsidP="00C66261">
      <w:pPr>
        <w:jc w:val="both"/>
        <w:rPr>
          <w:rFonts w:asciiTheme="majorBidi" w:hAnsiTheme="majorBidi" w:cstheme="majorBidi"/>
          <w:sz w:val="32"/>
          <w:szCs w:val="32"/>
        </w:rPr>
      </w:pPr>
      <w:r w:rsidRPr="00C66261">
        <w:rPr>
          <w:rFonts w:asciiTheme="majorBidi" w:hAnsiTheme="majorBidi" w:cstheme="majorBidi"/>
          <w:sz w:val="32"/>
          <w:szCs w:val="32"/>
        </w:rPr>
        <w:t xml:space="preserve">Cette approche a été critiquée, notamment en Angleterre, où des auteurs comme Alexander pope et John Dryden ont plaidé pour une plus grande fidélité, tout en reconnaissant la nécessité d’embellir le texte.  </w:t>
      </w:r>
    </w:p>
    <w:p w14:paraId="16FD2C9B" w14:textId="0BCC01FB" w:rsidR="003759C4" w:rsidRPr="00C66261" w:rsidRDefault="003759C4" w:rsidP="00C66261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C66261">
        <w:rPr>
          <w:rFonts w:asciiTheme="majorBidi" w:hAnsiTheme="majorBidi" w:cstheme="majorBidi"/>
          <w:b/>
          <w:bCs/>
          <w:sz w:val="32"/>
          <w:szCs w:val="32"/>
        </w:rPr>
        <w:t xml:space="preserve">5-Le XIXe et le début du XXe siècle : </w:t>
      </w:r>
      <w:r w:rsidR="00C66261" w:rsidRPr="00C66261">
        <w:rPr>
          <w:rFonts w:asciiTheme="majorBidi" w:hAnsiTheme="majorBidi" w:cstheme="majorBidi"/>
          <w:b/>
          <w:bCs/>
          <w:sz w:val="32"/>
          <w:szCs w:val="32"/>
        </w:rPr>
        <w:t>Rigueur et ouverture</w:t>
      </w:r>
    </w:p>
    <w:p w14:paraId="7DF12D89" w14:textId="286CD2D0" w:rsidR="00C66261" w:rsidRPr="00C66261" w:rsidRDefault="00C66261" w:rsidP="00C66261">
      <w:pPr>
        <w:jc w:val="both"/>
        <w:rPr>
          <w:rFonts w:asciiTheme="majorBidi" w:hAnsiTheme="majorBidi" w:cstheme="majorBidi"/>
          <w:sz w:val="32"/>
          <w:szCs w:val="32"/>
        </w:rPr>
      </w:pPr>
      <w:r w:rsidRPr="00C66261">
        <w:rPr>
          <w:rFonts w:asciiTheme="majorBidi" w:hAnsiTheme="majorBidi" w:cstheme="majorBidi"/>
          <w:sz w:val="32"/>
          <w:szCs w:val="32"/>
        </w:rPr>
        <w:t>Le Romantisme a valorisé la spécificité de chaque culture et langue. On a commencé à considérer la traduction comme un moyen de découvrir l’âme des autres peuples.</w:t>
      </w:r>
    </w:p>
    <w:p w14:paraId="413B3FE7" w14:textId="77777777" w:rsidR="00C66261" w:rsidRPr="00C66261" w:rsidRDefault="00C66261" w:rsidP="00C66261">
      <w:pPr>
        <w:jc w:val="both"/>
        <w:rPr>
          <w:rFonts w:asciiTheme="majorBidi" w:hAnsiTheme="majorBidi" w:cstheme="majorBidi"/>
          <w:sz w:val="32"/>
          <w:szCs w:val="32"/>
        </w:rPr>
      </w:pPr>
      <w:r w:rsidRPr="00C66261">
        <w:rPr>
          <w:rFonts w:asciiTheme="majorBidi" w:hAnsiTheme="majorBidi" w:cstheme="majorBidi"/>
          <w:sz w:val="32"/>
          <w:szCs w:val="32"/>
        </w:rPr>
        <w:t xml:space="preserve">La traduction devient plus rigoureuse et philologique, visant une exactitude scientifique, notamment pour les </w:t>
      </w:r>
      <w:proofErr w:type="spellStart"/>
      <w:r w:rsidRPr="00C66261">
        <w:rPr>
          <w:rFonts w:asciiTheme="majorBidi" w:hAnsiTheme="majorBidi" w:cstheme="majorBidi"/>
          <w:sz w:val="32"/>
          <w:szCs w:val="32"/>
        </w:rPr>
        <w:t>trxtes</w:t>
      </w:r>
      <w:proofErr w:type="spellEnd"/>
      <w:r w:rsidRPr="00C66261">
        <w:rPr>
          <w:rFonts w:asciiTheme="majorBidi" w:hAnsiTheme="majorBidi" w:cstheme="majorBidi"/>
          <w:sz w:val="32"/>
          <w:szCs w:val="32"/>
        </w:rPr>
        <w:t xml:space="preserve"> littéraires et sacrés.</w:t>
      </w:r>
    </w:p>
    <w:p w14:paraId="11BE6F03" w14:textId="26846C4B" w:rsidR="00C66261" w:rsidRPr="00C66261" w:rsidRDefault="00C66261" w:rsidP="00C66261">
      <w:pPr>
        <w:jc w:val="both"/>
        <w:rPr>
          <w:rFonts w:asciiTheme="majorBidi" w:hAnsiTheme="majorBidi" w:cstheme="majorBidi"/>
          <w:i/>
          <w:sz w:val="32"/>
          <w:szCs w:val="32"/>
        </w:rPr>
      </w:pPr>
      <w:r w:rsidRPr="00C66261">
        <w:rPr>
          <w:rFonts w:asciiTheme="majorBidi" w:hAnsiTheme="majorBidi" w:cstheme="majorBidi"/>
          <w:sz w:val="32"/>
          <w:szCs w:val="32"/>
        </w:rPr>
        <w:t xml:space="preserve"> </w:t>
      </w:r>
    </w:p>
    <w:sectPr w:rsidR="00C66261" w:rsidRPr="00C66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B0"/>
    <w:rsid w:val="00017154"/>
    <w:rsid w:val="0003410E"/>
    <w:rsid w:val="00187A0C"/>
    <w:rsid w:val="003759C4"/>
    <w:rsid w:val="00596CB0"/>
    <w:rsid w:val="00C66261"/>
    <w:rsid w:val="00CA266E"/>
    <w:rsid w:val="00D3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9802"/>
  <w15:chartTrackingRefBased/>
  <w15:docId w15:val="{1240C71B-81DD-4DFD-8BF7-D680D742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76"/>
  </w:style>
  <w:style w:type="paragraph" w:styleId="Heading1">
    <w:name w:val="heading 1"/>
    <w:basedOn w:val="Normal"/>
    <w:next w:val="Normal"/>
    <w:link w:val="Heading1Char"/>
    <w:uiPriority w:val="9"/>
    <w:qFormat/>
    <w:rsid w:val="00D3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37F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F7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76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37F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Abdelhafid Taibi</dc:creator>
  <cp:keywords/>
  <dc:description/>
  <cp:lastModifiedBy>Abdelhafid Taibi</cp:lastModifiedBy>
  <cp:revision>3</cp:revision>
  <dcterms:created xsi:type="dcterms:W3CDTF">2025-12-26T17:57:00Z</dcterms:created>
  <dcterms:modified xsi:type="dcterms:W3CDTF">2025-12-26T18:26:00Z</dcterms:modified>
</cp:coreProperties>
</file>