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FD" w:rsidRPr="00A37BFD" w:rsidRDefault="00A37BFD" w:rsidP="00A37BFD">
      <w:pPr>
        <w:rPr>
          <w:b/>
          <w:bCs/>
        </w:rPr>
      </w:pPr>
      <w:r w:rsidRPr="00A37BFD">
        <w:rPr>
          <w:rFonts w:ascii="Segoe UI Symbol" w:hAnsi="Segoe UI Symbol" w:cs="Segoe UI Symbol"/>
          <w:b/>
          <w:bCs/>
        </w:rPr>
        <w:t>📝</w:t>
      </w:r>
      <w:r w:rsidRPr="00A37BFD">
        <w:rPr>
          <w:b/>
          <w:bCs/>
        </w:rPr>
        <w:t xml:space="preserve"> TD 1 – Civilisation, culture et cycle de vie des civilisations</w:t>
      </w:r>
    </w:p>
    <w:p w:rsidR="00A37BFD" w:rsidRPr="00A37BFD" w:rsidRDefault="00A37BFD" w:rsidP="00A37BFD">
      <w:r w:rsidRPr="00A37BFD">
        <w:pict>
          <v:rect id="_x0000_i1025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rFonts w:ascii="Segoe UI Symbol" w:hAnsi="Segoe UI Symbol" w:cs="Segoe UI Symbol"/>
          <w:b/>
          <w:bCs/>
        </w:rPr>
        <w:t>🎯</w:t>
      </w:r>
      <w:r w:rsidRPr="00A37BFD">
        <w:rPr>
          <w:b/>
          <w:bCs/>
        </w:rPr>
        <w:t xml:space="preserve"> Objectifs pédagogiques du TD</w:t>
      </w:r>
    </w:p>
    <w:p w:rsidR="00A37BFD" w:rsidRPr="00A37BFD" w:rsidRDefault="00A37BFD" w:rsidP="00A37BFD">
      <w:r w:rsidRPr="00A37BFD">
        <w:t>À la fin de la séance, les étudiants seront capables de :</w:t>
      </w:r>
    </w:p>
    <w:p w:rsidR="00A37BFD" w:rsidRPr="00A37BFD" w:rsidRDefault="00A37BFD" w:rsidP="00A37BFD">
      <w:pPr>
        <w:numPr>
          <w:ilvl w:val="0"/>
          <w:numId w:val="1"/>
        </w:numPr>
      </w:pPr>
      <w:r w:rsidRPr="00A37BFD">
        <w:t xml:space="preserve">Distinguer clairement </w:t>
      </w:r>
      <w:r w:rsidRPr="00A37BFD">
        <w:rPr>
          <w:b/>
          <w:bCs/>
        </w:rPr>
        <w:t>civilisation</w:t>
      </w:r>
      <w:r w:rsidRPr="00A37BFD">
        <w:t xml:space="preserve"> et </w:t>
      </w:r>
      <w:r w:rsidRPr="00A37BFD">
        <w:rPr>
          <w:b/>
          <w:bCs/>
        </w:rPr>
        <w:t>culture</w:t>
      </w:r>
      <w:r w:rsidRPr="00A37BFD">
        <w:t xml:space="preserve"> à travers des exemples.</w:t>
      </w:r>
    </w:p>
    <w:p w:rsidR="00A37BFD" w:rsidRPr="00A37BFD" w:rsidRDefault="00A37BFD" w:rsidP="00A37BFD">
      <w:pPr>
        <w:numPr>
          <w:ilvl w:val="0"/>
          <w:numId w:val="1"/>
        </w:numPr>
      </w:pPr>
      <w:r w:rsidRPr="00A37BFD">
        <w:t xml:space="preserve">Comprendre le </w:t>
      </w:r>
      <w:r w:rsidRPr="00A37BFD">
        <w:rPr>
          <w:b/>
          <w:bCs/>
        </w:rPr>
        <w:t>cycle de vie</w:t>
      </w:r>
      <w:r w:rsidRPr="00A37BFD">
        <w:t xml:space="preserve"> des civilisations (naissance, apogée, déclin, mort).</w:t>
      </w:r>
    </w:p>
    <w:p w:rsidR="00A37BFD" w:rsidRPr="00A37BFD" w:rsidRDefault="00A37BFD" w:rsidP="00A37BFD">
      <w:pPr>
        <w:numPr>
          <w:ilvl w:val="0"/>
          <w:numId w:val="1"/>
        </w:numPr>
      </w:pPr>
      <w:r w:rsidRPr="00A37BFD">
        <w:t xml:space="preserve">Mettre en relation la pensée de </w:t>
      </w:r>
      <w:r w:rsidRPr="00A37BFD">
        <w:rPr>
          <w:b/>
          <w:bCs/>
        </w:rPr>
        <w:t>Michel Onfray</w:t>
      </w:r>
      <w:r w:rsidRPr="00A37BFD">
        <w:t xml:space="preserve"> avec celles de </w:t>
      </w:r>
      <w:r w:rsidRPr="00A37BFD">
        <w:rPr>
          <w:b/>
          <w:bCs/>
        </w:rPr>
        <w:t>Spengler</w:t>
      </w:r>
      <w:r w:rsidRPr="00A37BFD">
        <w:t xml:space="preserve"> et </w:t>
      </w:r>
      <w:r w:rsidRPr="00A37BFD">
        <w:rPr>
          <w:b/>
          <w:bCs/>
        </w:rPr>
        <w:t>Toynbee</w:t>
      </w:r>
      <w:r w:rsidRPr="00A37BFD">
        <w:t>.</w:t>
      </w:r>
    </w:p>
    <w:p w:rsidR="00A37BFD" w:rsidRPr="00A37BFD" w:rsidRDefault="00A37BFD" w:rsidP="00A37BFD">
      <w:pPr>
        <w:numPr>
          <w:ilvl w:val="0"/>
          <w:numId w:val="1"/>
        </w:numPr>
      </w:pPr>
      <w:r w:rsidRPr="00A37BFD">
        <w:t>Développer une capacité d’argumentation et de réflexion critique.</w:t>
      </w:r>
    </w:p>
    <w:p w:rsidR="00A37BFD" w:rsidRPr="00A37BFD" w:rsidRDefault="00A37BFD" w:rsidP="00A37BFD">
      <w:r w:rsidRPr="00A37BFD">
        <w:pict>
          <v:rect id="_x0000_i1026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1. Mise en route (10 minutes)</w:t>
      </w:r>
    </w:p>
    <w:p w:rsidR="00A37BFD" w:rsidRPr="00A37BFD" w:rsidRDefault="00A37BFD" w:rsidP="00A37BFD">
      <w:r w:rsidRPr="00A37BFD">
        <w:rPr>
          <w:b/>
          <w:bCs/>
        </w:rPr>
        <w:t>Activité (question orale ouverte) :</w:t>
      </w:r>
    </w:p>
    <w:p w:rsidR="00A37BFD" w:rsidRPr="00A37BFD" w:rsidRDefault="00A37BFD" w:rsidP="00A37BFD">
      <w:pPr>
        <w:numPr>
          <w:ilvl w:val="0"/>
          <w:numId w:val="2"/>
        </w:numPr>
      </w:pPr>
      <w:r w:rsidRPr="00A37BFD">
        <w:rPr>
          <w:i/>
          <w:iCs/>
        </w:rPr>
        <w:t>« Selon vous, une civilisation peut-elle mourir ? Donnez un exemple. »</w: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Corrigé attendu :</w:t>
      </w:r>
    </w:p>
    <w:p w:rsidR="00A37BFD" w:rsidRPr="00A37BFD" w:rsidRDefault="00A37BFD" w:rsidP="00A37BFD">
      <w:pPr>
        <w:numPr>
          <w:ilvl w:val="0"/>
          <w:numId w:val="3"/>
        </w:numPr>
      </w:pPr>
      <w:r w:rsidRPr="00A37BFD">
        <w:t>Les étudiants donneront probablement : Rome, Égypte pharaonique, Empire ottoman, civilisation maya.</w:t>
      </w:r>
    </w:p>
    <w:p w:rsidR="00A37BFD" w:rsidRPr="00A37BFD" w:rsidRDefault="00A37BFD" w:rsidP="00A37BFD">
      <w:pPr>
        <w:numPr>
          <w:ilvl w:val="0"/>
          <w:numId w:val="3"/>
        </w:numPr>
      </w:pPr>
      <w:r w:rsidRPr="00A37BFD">
        <w:t>Objectif pédagogique : montrer que l’idée de la fin des civilisations est déjà présente dans l’histoire collective.</w:t>
      </w:r>
    </w:p>
    <w:p w:rsidR="00A37BFD" w:rsidRPr="00A37BFD" w:rsidRDefault="00A37BFD" w:rsidP="00A37BFD">
      <w:r w:rsidRPr="00A37BFD">
        <w:pict>
          <v:rect id="_x0000_i1027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2. Exercice 1 : Distinction civilisation / culture (20 minutes)</w:t>
      </w:r>
    </w:p>
    <w:p w:rsidR="00A37BFD" w:rsidRPr="00A37BFD" w:rsidRDefault="00A37BFD" w:rsidP="00A37BFD">
      <w:r w:rsidRPr="00A37BFD">
        <w:rPr>
          <w:b/>
          <w:bCs/>
        </w:rPr>
        <w:t>Consigne :</w:t>
      </w:r>
      <w:r w:rsidRPr="00A37BFD">
        <w:br/>
        <w:t xml:space="preserve">Classez les éléments suivants dans la colonne </w:t>
      </w:r>
      <w:r w:rsidRPr="00A37BFD">
        <w:rPr>
          <w:b/>
          <w:bCs/>
        </w:rPr>
        <w:t>Culture</w:t>
      </w:r>
      <w:r w:rsidRPr="00A37BFD">
        <w:t xml:space="preserve"> ou </w:t>
      </w:r>
      <w:r w:rsidRPr="00A37BFD">
        <w:rPr>
          <w:b/>
          <w:bCs/>
        </w:rPr>
        <w:t>Civilisation</w:t>
      </w:r>
      <w:r w:rsidRPr="00A37BFD">
        <w:t xml:space="preserve"> :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 code de Hammourabi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Les hiéroglyphes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La démocratie athénienne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Les rites de passage chez les Massaï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La calligraphie arabe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 droit romain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 théâtre grec</w:t>
      </w:r>
    </w:p>
    <w:p w:rsidR="00A37BFD" w:rsidRPr="00A37BFD" w:rsidRDefault="00A37BFD" w:rsidP="00A37BFD">
      <w:pPr>
        <w:numPr>
          <w:ilvl w:val="0"/>
          <w:numId w:val="4"/>
        </w:numPr>
      </w:pPr>
      <w:r w:rsidRPr="00A37BFD">
        <w:t>Le capitalisme</w: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Corrigé :</w:t>
      </w:r>
    </w:p>
    <w:p w:rsidR="00A37BFD" w:rsidRPr="00A37BFD" w:rsidRDefault="00A37BFD" w:rsidP="00A37BFD">
      <w:pPr>
        <w:numPr>
          <w:ilvl w:val="0"/>
          <w:numId w:val="5"/>
        </w:numPr>
      </w:pPr>
      <w:r w:rsidRPr="00A37BFD">
        <w:rPr>
          <w:b/>
          <w:bCs/>
        </w:rPr>
        <w:t>Civilisation</w:t>
      </w:r>
      <w:r w:rsidRPr="00A37BFD">
        <w:t xml:space="preserve"> : code de Hammourabi (droit), démocratie athénienne (organisation politique), droit romain (système juridique), capitalisme (système économique et social).</w:t>
      </w:r>
    </w:p>
    <w:p w:rsidR="00A37BFD" w:rsidRPr="00A37BFD" w:rsidRDefault="00A37BFD" w:rsidP="00A37BFD">
      <w:pPr>
        <w:numPr>
          <w:ilvl w:val="0"/>
          <w:numId w:val="5"/>
        </w:numPr>
      </w:pPr>
      <w:r w:rsidRPr="00A37BFD">
        <w:rPr>
          <w:b/>
          <w:bCs/>
        </w:rPr>
        <w:lastRenderedPageBreak/>
        <w:t>Culture</w:t>
      </w:r>
      <w:r w:rsidRPr="00A37BFD">
        <w:t xml:space="preserve"> : hiéroglyphes (écriture symbolique), rites de passage (tradition), calligraphie arabe (art), théâtre grec (expression artistique).</w:t>
      </w:r>
    </w:p>
    <w:p w:rsidR="00A37BFD" w:rsidRPr="00A37BFD" w:rsidRDefault="00A37BFD" w:rsidP="00A37BFD">
      <w:r w:rsidRPr="00A37BFD">
        <w:rPr>
          <w:rFonts w:ascii="Segoe UI Symbol" w:hAnsi="Segoe UI Symbol" w:cs="Segoe UI Symbol"/>
        </w:rPr>
        <w:t>👉</w:t>
      </w:r>
      <w:r w:rsidRPr="00A37BFD">
        <w:t xml:space="preserve"> Discussion possible : certaines productions (théâtre grec, écriture) appartiennent à la fois à la culture et à la civilisation selon la grille de lecture adoptée. Cela montre la </w:t>
      </w:r>
      <w:r w:rsidRPr="00A37BFD">
        <w:rPr>
          <w:b/>
          <w:bCs/>
        </w:rPr>
        <w:t>perméabilité</w:t>
      </w:r>
      <w:r w:rsidRPr="00A37BFD">
        <w:t xml:space="preserve"> entre les deux notions.</w:t>
      </w:r>
    </w:p>
    <w:p w:rsidR="00A37BFD" w:rsidRPr="00A37BFD" w:rsidRDefault="00A37BFD" w:rsidP="00A37BFD">
      <w:r w:rsidRPr="00A37BFD">
        <w:pict>
          <v:rect id="_x0000_i1028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3. Exercice 2 : Analyse de texte (30 minutes)</w:t>
      </w:r>
    </w:p>
    <w:p w:rsidR="00A37BFD" w:rsidRPr="00A37BFD" w:rsidRDefault="00A37BFD" w:rsidP="00A37BFD">
      <w:r w:rsidRPr="00A37BFD">
        <w:rPr>
          <w:b/>
          <w:bCs/>
        </w:rPr>
        <w:t>Texte à analyser :</w:t>
      </w:r>
    </w:p>
    <w:p w:rsidR="00A37BFD" w:rsidRPr="00A37BFD" w:rsidRDefault="00A37BFD" w:rsidP="00A37BFD">
      <w:r w:rsidRPr="00A37BFD">
        <w:t xml:space="preserve">« Les civilisations, comme les êtres vivants, naissent, croissent, s’épanouissent, vieillissent et meurent » (Onfray, </w:t>
      </w:r>
      <w:r w:rsidRPr="00A37BFD">
        <w:rPr>
          <w:i/>
          <w:iCs/>
        </w:rPr>
        <w:t>La pensée de midi</w:t>
      </w:r>
      <w:r w:rsidRPr="00A37BFD">
        <w:t>, 2006, p. 47).</w:t>
      </w:r>
    </w:p>
    <w:p w:rsidR="00A37BFD" w:rsidRPr="00A37BFD" w:rsidRDefault="00A37BFD" w:rsidP="00A37BFD">
      <w:r w:rsidRPr="00A37BFD">
        <w:rPr>
          <w:b/>
          <w:bCs/>
        </w:rPr>
        <w:t>Questions et corrigé attendu :</w:t>
      </w:r>
    </w:p>
    <w:p w:rsidR="00A37BFD" w:rsidRPr="00A37BFD" w:rsidRDefault="00A37BFD" w:rsidP="00A37BFD">
      <w:pPr>
        <w:numPr>
          <w:ilvl w:val="0"/>
          <w:numId w:val="6"/>
        </w:numPr>
      </w:pPr>
      <w:r w:rsidRPr="00A37BFD">
        <w:rPr>
          <w:b/>
          <w:bCs/>
        </w:rPr>
        <w:t>Quelle métaphore Onfray utilise-t-il ?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La métaphore biologique : les civilisations sont assimilées à des organismes vivants.</w:t>
      </w:r>
    </w:p>
    <w:p w:rsidR="00A37BFD" w:rsidRPr="00A37BFD" w:rsidRDefault="00A37BFD" w:rsidP="00A37BFD">
      <w:pPr>
        <w:numPr>
          <w:ilvl w:val="0"/>
          <w:numId w:val="6"/>
        </w:numPr>
      </w:pPr>
      <w:r w:rsidRPr="00A37BFD">
        <w:rPr>
          <w:b/>
          <w:bCs/>
        </w:rPr>
        <w:t>Avantages et limites de cette comparaison ?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Avantages : rend le phénomène compréhensible ; met en évidence les étapes universelles (naissance → mort).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Limites : risque de déterminisme ; chaque civilisation est unique, certaines renaissent (ex. Chine, Europe après le Moyen Âge).</w:t>
      </w:r>
    </w:p>
    <w:p w:rsidR="00A37BFD" w:rsidRPr="00A37BFD" w:rsidRDefault="00A37BFD" w:rsidP="00A37BFD">
      <w:pPr>
        <w:numPr>
          <w:ilvl w:val="0"/>
          <w:numId w:val="6"/>
        </w:numPr>
      </w:pPr>
      <w:r w:rsidRPr="00A37BFD">
        <w:rPr>
          <w:b/>
          <w:bCs/>
        </w:rPr>
        <w:t>Exemple historique ?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L’Empire romain : fondation, apogée impériale, déclin (crise du IIIe siècle), mort (476 ap. J.-C.).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La civilisation maya : apogée entre 250-900, puis effondrement.</w:t>
      </w:r>
    </w:p>
    <w:p w:rsidR="00A37BFD" w:rsidRPr="00A37BFD" w:rsidRDefault="00A37BFD" w:rsidP="00A37BFD">
      <w:pPr>
        <w:numPr>
          <w:ilvl w:val="0"/>
          <w:numId w:val="6"/>
        </w:numPr>
      </w:pPr>
      <w:r w:rsidRPr="00A37BFD">
        <w:rPr>
          <w:b/>
          <w:bCs/>
        </w:rPr>
        <w:t>Vision pessimiste ou réaliste ?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Réaliste : toute construction humaine est vouée à disparaître.</w:t>
      </w:r>
    </w:p>
    <w:p w:rsidR="00A37BFD" w:rsidRPr="00A37BFD" w:rsidRDefault="00A37BFD" w:rsidP="00A37BFD">
      <w:pPr>
        <w:numPr>
          <w:ilvl w:val="1"/>
          <w:numId w:val="6"/>
        </w:numPr>
      </w:pPr>
      <w:r w:rsidRPr="00A37BFD">
        <w:t>Mais peut paraître pessimiste car elle nie la possibilité de renaissance ou de métissage.</w:t>
      </w:r>
    </w:p>
    <w:p w:rsidR="00A37BFD" w:rsidRPr="00A37BFD" w:rsidRDefault="00A37BFD" w:rsidP="00A37BFD">
      <w:r w:rsidRPr="00A37BFD">
        <w:pict>
          <v:rect id="_x0000_i1029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4. Exercice 3 : Comparaison d’auteurs (20 minutes)</w:t>
      </w:r>
    </w:p>
    <w:p w:rsidR="00A37BFD" w:rsidRPr="00A37BFD" w:rsidRDefault="00A37BFD" w:rsidP="00A37BFD">
      <w:r w:rsidRPr="00A37BFD">
        <w:rPr>
          <w:b/>
          <w:bCs/>
        </w:rPr>
        <w:t>Consigne :</w:t>
      </w:r>
      <w:r w:rsidRPr="00A37BFD">
        <w:br/>
        <w:t xml:space="preserve">Comparez la vision d’Onfray avec celles de </w:t>
      </w:r>
      <w:r w:rsidRPr="00A37BFD">
        <w:rPr>
          <w:b/>
          <w:bCs/>
        </w:rPr>
        <w:t>Spengler</w:t>
      </w:r>
      <w:r w:rsidRPr="00A37BFD">
        <w:t xml:space="preserve"> (</w:t>
      </w:r>
      <w:r w:rsidRPr="00A37BFD">
        <w:rPr>
          <w:i/>
          <w:iCs/>
        </w:rPr>
        <w:t>Le Déclin de l’Occident</w:t>
      </w:r>
      <w:r w:rsidRPr="00A37BFD">
        <w:t xml:space="preserve">) et de </w:t>
      </w:r>
      <w:r w:rsidRPr="00A37BFD">
        <w:rPr>
          <w:b/>
          <w:bCs/>
        </w:rPr>
        <w:t>Toynbee</w:t>
      </w:r>
      <w:r w:rsidRPr="00A37BFD">
        <w:t xml:space="preserve"> (</w:t>
      </w:r>
      <w:r w:rsidRPr="00A37BFD">
        <w:rPr>
          <w:i/>
          <w:iCs/>
        </w:rPr>
        <w:t>A Study of History</w:t>
      </w:r>
      <w:r w:rsidRPr="00A37BFD">
        <w:t>).</w: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Corrigé attendu :</w:t>
      </w:r>
    </w:p>
    <w:p w:rsidR="00A37BFD" w:rsidRPr="00A37BFD" w:rsidRDefault="00A37BFD" w:rsidP="00A37BFD">
      <w:pPr>
        <w:numPr>
          <w:ilvl w:val="0"/>
          <w:numId w:val="7"/>
        </w:numPr>
      </w:pPr>
      <w:r w:rsidRPr="00A37BFD">
        <w:rPr>
          <w:b/>
          <w:bCs/>
        </w:rPr>
        <w:t>Onfray</w:t>
      </w:r>
      <w:r w:rsidRPr="00A37BFD">
        <w:t xml:space="preserve"> :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Vision biologique → cycles de vie des civilisations.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Mort des civilisations = inéluctable.</w:t>
      </w:r>
    </w:p>
    <w:p w:rsidR="00A37BFD" w:rsidRPr="00A37BFD" w:rsidRDefault="00A37BFD" w:rsidP="00A37BFD">
      <w:pPr>
        <w:numPr>
          <w:ilvl w:val="0"/>
          <w:numId w:val="7"/>
        </w:numPr>
      </w:pPr>
      <w:r w:rsidRPr="00A37BFD">
        <w:rPr>
          <w:b/>
          <w:bCs/>
        </w:rPr>
        <w:lastRenderedPageBreak/>
        <w:t>Spengler</w:t>
      </w:r>
      <w:r w:rsidRPr="00A37BFD">
        <w:t xml:space="preserve"> (1918) :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Chaque civilisation est comme une plante : croissance, floraison, déclin.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L’Occident est entré en décadence.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Déterminisme très fort → pas d’issue.</w:t>
      </w:r>
    </w:p>
    <w:p w:rsidR="00A37BFD" w:rsidRPr="00A37BFD" w:rsidRDefault="00A37BFD" w:rsidP="00A37BFD">
      <w:pPr>
        <w:numPr>
          <w:ilvl w:val="0"/>
          <w:numId w:val="7"/>
        </w:numPr>
      </w:pPr>
      <w:r w:rsidRPr="00A37BFD">
        <w:rPr>
          <w:b/>
          <w:bCs/>
        </w:rPr>
        <w:t>Toynbee</w:t>
      </w:r>
      <w:r w:rsidRPr="00A37BFD">
        <w:t xml:space="preserve"> (1934-61) :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Les civilisations déclinent non par fatalité, mais parce qu’elles échouent à relever de nouveaux défis.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>Possibilité de survie/régénération si une élite créatrice trouve des solutions.</w:t>
      </w:r>
    </w:p>
    <w:p w:rsidR="00A37BFD" w:rsidRPr="00A37BFD" w:rsidRDefault="00A37BFD" w:rsidP="00A37BFD">
      <w:pPr>
        <w:numPr>
          <w:ilvl w:val="1"/>
          <w:numId w:val="7"/>
        </w:numPr>
      </w:pPr>
      <w:r w:rsidRPr="00A37BFD">
        <w:t xml:space="preserve">Vision plus </w:t>
      </w:r>
      <w:r w:rsidRPr="00A37BFD">
        <w:rPr>
          <w:b/>
          <w:bCs/>
        </w:rPr>
        <w:t>dynamique et ouverte</w:t>
      </w:r>
      <w:r w:rsidRPr="00A37BFD">
        <w:t>.</w:t>
      </w:r>
    </w:p>
    <w:p w:rsidR="00A37BFD" w:rsidRPr="00A37BFD" w:rsidRDefault="00A37BFD" w:rsidP="00A37BFD">
      <w:r w:rsidRPr="00A37BFD">
        <w:rPr>
          <w:rFonts w:ascii="Segoe UI Symbol" w:hAnsi="Segoe UI Symbol" w:cs="Segoe UI Symbol"/>
        </w:rPr>
        <w:t>👉</w:t>
      </w:r>
      <w:r w:rsidRPr="00A37BFD">
        <w:t xml:space="preserve"> Conclusion :</w:t>
      </w:r>
      <w:r w:rsidRPr="00A37BFD">
        <w:br/>
        <w:t xml:space="preserve">Onfray rejoint Spengler dans l’idée du destin biologique des civilisations, mais Toynbee introduit la </w:t>
      </w:r>
      <w:r w:rsidRPr="00A37BFD">
        <w:rPr>
          <w:b/>
          <w:bCs/>
        </w:rPr>
        <w:t>responsabilité humaine</w:t>
      </w:r>
      <w:r w:rsidRPr="00A37BFD">
        <w:t xml:space="preserve"> : les civilisations peuvent mourir, mais elles peuvent aussi renaître.</w:t>
      </w:r>
    </w:p>
    <w:p w:rsidR="00A37BFD" w:rsidRPr="00A37BFD" w:rsidRDefault="00A37BFD" w:rsidP="00A37BFD">
      <w:r w:rsidRPr="00A37BFD">
        <w:pict>
          <v:rect id="_x0000_i1030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b/>
          <w:bCs/>
        </w:rPr>
        <w:t>5. Synthèse et conclusion (10 minutes)</w:t>
      </w:r>
    </w:p>
    <w:p w:rsidR="00A37BFD" w:rsidRPr="00A37BFD" w:rsidRDefault="00A37BFD" w:rsidP="00A37BFD">
      <w:pPr>
        <w:numPr>
          <w:ilvl w:val="0"/>
          <w:numId w:val="8"/>
        </w:numPr>
      </w:pPr>
      <w:r w:rsidRPr="00A37BFD">
        <w:t>Les étudiants comprennent que :</w:t>
      </w:r>
    </w:p>
    <w:p w:rsidR="00A37BFD" w:rsidRPr="00A37BFD" w:rsidRDefault="00A37BFD" w:rsidP="00A37BFD">
      <w:pPr>
        <w:numPr>
          <w:ilvl w:val="1"/>
          <w:numId w:val="8"/>
        </w:numPr>
      </w:pPr>
      <w:r w:rsidRPr="00A37BFD">
        <w:rPr>
          <w:b/>
          <w:bCs/>
        </w:rPr>
        <w:t>Civilisation ≠ Culture</w:t>
      </w:r>
      <w:r w:rsidRPr="00A37BFD">
        <w:t>, mais les deux sont imbriquées.</w:t>
      </w:r>
    </w:p>
    <w:p w:rsidR="00A37BFD" w:rsidRPr="00A37BFD" w:rsidRDefault="00A37BFD" w:rsidP="00A37BFD">
      <w:pPr>
        <w:numPr>
          <w:ilvl w:val="1"/>
          <w:numId w:val="8"/>
        </w:numPr>
      </w:pPr>
      <w:r w:rsidRPr="00A37BFD">
        <w:t>Les civilisations suivent un cycle vital (Onfray).</w:t>
      </w:r>
    </w:p>
    <w:p w:rsidR="00A37BFD" w:rsidRPr="00A37BFD" w:rsidRDefault="00A37BFD" w:rsidP="00A37BFD">
      <w:pPr>
        <w:numPr>
          <w:ilvl w:val="1"/>
          <w:numId w:val="8"/>
        </w:numPr>
      </w:pPr>
      <w:r w:rsidRPr="00A37BFD">
        <w:t>Vision fataliste (Spengler, Onfray) vs vision ouverte (Toynbee).</w:t>
      </w:r>
    </w:p>
    <w:p w:rsidR="00A37BFD" w:rsidRPr="00A37BFD" w:rsidRDefault="00A37BFD" w:rsidP="00A37BFD">
      <w:pPr>
        <w:numPr>
          <w:ilvl w:val="0"/>
          <w:numId w:val="8"/>
        </w:numPr>
      </w:pPr>
      <w:r w:rsidRPr="00A37BFD">
        <w:rPr>
          <w:b/>
          <w:bCs/>
        </w:rPr>
        <w:t>Ouverture</w:t>
      </w:r>
      <w:r w:rsidRPr="00A37BFD">
        <w:t xml:space="preserve"> : préparer la séance suivante → </w:t>
      </w:r>
      <w:r w:rsidRPr="00A37BFD">
        <w:rPr>
          <w:i/>
          <w:iCs/>
        </w:rPr>
        <w:t>Samuel Huntington et le choc des civilisations</w:t>
      </w:r>
      <w:r w:rsidRPr="00A37BFD">
        <w:t>.</w:t>
      </w:r>
    </w:p>
    <w:p w:rsidR="00A37BFD" w:rsidRPr="00A37BFD" w:rsidRDefault="00A37BFD" w:rsidP="00A37BFD">
      <w:r w:rsidRPr="00A37BFD">
        <w:pict>
          <v:rect id="_x0000_i1031" style="width:0;height:1.5pt" o:hralign="center" o:hrstd="t" o:hr="t" fillcolor="#a0a0a0" stroked="f"/>
        </w:pict>
      </w:r>
    </w:p>
    <w:p w:rsidR="00A37BFD" w:rsidRPr="00A37BFD" w:rsidRDefault="00A37BFD" w:rsidP="00A37BFD">
      <w:pPr>
        <w:rPr>
          <w:b/>
          <w:bCs/>
        </w:rPr>
      </w:pPr>
      <w:r w:rsidRPr="00A37BFD">
        <w:rPr>
          <w:rFonts w:ascii="Segoe UI Symbol" w:hAnsi="Segoe UI Symbol" w:cs="Segoe UI Symbol"/>
          <w:b/>
          <w:bCs/>
        </w:rPr>
        <w:t>📚</w:t>
      </w:r>
      <w:r w:rsidRPr="00A37BFD">
        <w:rPr>
          <w:b/>
          <w:bCs/>
        </w:rPr>
        <w:t xml:space="preserve"> Références utiles</w:t>
      </w:r>
    </w:p>
    <w:p w:rsidR="00A37BFD" w:rsidRPr="00A37BFD" w:rsidRDefault="00A37BFD" w:rsidP="00A37BFD">
      <w:pPr>
        <w:numPr>
          <w:ilvl w:val="0"/>
          <w:numId w:val="9"/>
        </w:numPr>
      </w:pPr>
      <w:r w:rsidRPr="00A37BFD">
        <w:t xml:space="preserve">Onfray, M. (2006). </w:t>
      </w:r>
      <w:r w:rsidRPr="00A37BFD">
        <w:rPr>
          <w:i/>
          <w:iCs/>
        </w:rPr>
        <w:t>La pensée de midi</w:t>
      </w:r>
      <w:r w:rsidRPr="00A37BFD">
        <w:t>. Paris : Galilée.</w:t>
      </w:r>
    </w:p>
    <w:p w:rsidR="00A37BFD" w:rsidRPr="00A37BFD" w:rsidRDefault="00A37BFD" w:rsidP="00A37BFD">
      <w:pPr>
        <w:numPr>
          <w:ilvl w:val="0"/>
          <w:numId w:val="9"/>
        </w:numPr>
      </w:pPr>
      <w:r w:rsidRPr="00A37BFD">
        <w:t xml:space="preserve">Spengler, O. (1918). </w:t>
      </w:r>
      <w:r w:rsidRPr="00A37BFD">
        <w:rPr>
          <w:i/>
          <w:iCs/>
        </w:rPr>
        <w:t>Le Déclin de l’Occident</w:t>
      </w:r>
      <w:r w:rsidRPr="00A37BFD">
        <w:t>. Munich : Beck.</w:t>
      </w:r>
    </w:p>
    <w:p w:rsidR="00A37BFD" w:rsidRPr="00A37BFD" w:rsidRDefault="00A37BFD" w:rsidP="00A37BFD">
      <w:pPr>
        <w:numPr>
          <w:ilvl w:val="0"/>
          <w:numId w:val="9"/>
        </w:numPr>
      </w:pPr>
      <w:r w:rsidRPr="00A37BFD">
        <w:t xml:space="preserve">Toynbee, A. (1934-1961). </w:t>
      </w:r>
      <w:r w:rsidRPr="00A37BFD">
        <w:rPr>
          <w:i/>
          <w:iCs/>
        </w:rPr>
        <w:t>A Study of History</w:t>
      </w:r>
      <w:r w:rsidRPr="00A37BFD">
        <w:t>. Oxford: Oxford University Press.</w:t>
      </w:r>
    </w:p>
    <w:p w:rsidR="00A37BFD" w:rsidRPr="00A37BFD" w:rsidRDefault="00A37BFD" w:rsidP="00A37BFD">
      <w:pPr>
        <w:numPr>
          <w:ilvl w:val="0"/>
          <w:numId w:val="9"/>
        </w:numPr>
      </w:pPr>
      <w:r w:rsidRPr="00A37BFD">
        <w:t xml:space="preserve">Weber, M. (1905). </w:t>
      </w:r>
      <w:r w:rsidRPr="00A37BFD">
        <w:rPr>
          <w:i/>
          <w:iCs/>
        </w:rPr>
        <w:t>L’éthique protestante et l’esprit du capitalisme</w:t>
      </w:r>
      <w:r w:rsidRPr="00A37BFD">
        <w:t>. Tübingen : Mohr.</w:t>
      </w:r>
    </w:p>
    <w:p w:rsidR="00A37BFD" w:rsidRPr="00A37BFD" w:rsidRDefault="00A37BFD" w:rsidP="00A37BFD">
      <w:pPr>
        <w:numPr>
          <w:ilvl w:val="0"/>
          <w:numId w:val="9"/>
        </w:numPr>
      </w:pPr>
      <w:r w:rsidRPr="00A37BFD">
        <w:t xml:space="preserve">Eliade, M. (1963). </w:t>
      </w:r>
      <w:r w:rsidRPr="00A37BFD">
        <w:rPr>
          <w:i/>
          <w:iCs/>
        </w:rPr>
        <w:t>Aspects du mythe</w:t>
      </w:r>
      <w:r w:rsidRPr="00A37BFD">
        <w:t>. Paris : Gallimard.</w:t>
      </w:r>
    </w:p>
    <w:p w:rsidR="00EC2806" w:rsidRDefault="00EC2806">
      <w:bookmarkStart w:id="0" w:name="_GoBack"/>
      <w:bookmarkEnd w:id="0"/>
    </w:p>
    <w:sectPr w:rsidR="00EC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26C2"/>
    <w:multiLevelType w:val="multilevel"/>
    <w:tmpl w:val="1528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407E3"/>
    <w:multiLevelType w:val="multilevel"/>
    <w:tmpl w:val="6336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0A83"/>
    <w:multiLevelType w:val="multilevel"/>
    <w:tmpl w:val="FA10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66934"/>
    <w:multiLevelType w:val="multilevel"/>
    <w:tmpl w:val="8E4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77359"/>
    <w:multiLevelType w:val="multilevel"/>
    <w:tmpl w:val="EDC8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E44B7"/>
    <w:multiLevelType w:val="multilevel"/>
    <w:tmpl w:val="C3EE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65126"/>
    <w:multiLevelType w:val="multilevel"/>
    <w:tmpl w:val="DA7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12EE7"/>
    <w:multiLevelType w:val="multilevel"/>
    <w:tmpl w:val="462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627F5"/>
    <w:multiLevelType w:val="multilevel"/>
    <w:tmpl w:val="33E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FD"/>
    <w:rsid w:val="00A37BFD"/>
    <w:rsid w:val="00E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8AAED-A144-4DD6-AFE0-F84A878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2025-09-27T16:00:00Z</dcterms:created>
  <dcterms:modified xsi:type="dcterms:W3CDTF">2025-09-27T16:01:00Z</dcterms:modified>
</cp:coreProperties>
</file>