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AD" w:rsidRPr="00622AAD" w:rsidRDefault="00622AAD" w:rsidP="00622AAD">
      <w:pPr>
        <w:rPr>
          <w:b/>
          <w:bCs/>
        </w:rPr>
      </w:pPr>
      <w:r w:rsidRPr="00622AAD">
        <w:rPr>
          <w:rFonts w:ascii="Segoe UI Symbol" w:hAnsi="Segoe UI Symbol" w:cs="Segoe UI Symbol"/>
          <w:b/>
          <w:bCs/>
        </w:rPr>
        <w:t>📖</w:t>
      </w:r>
      <w:r w:rsidRPr="00622AAD">
        <w:rPr>
          <w:b/>
          <w:bCs/>
        </w:rPr>
        <w:t xml:space="preserve"> Séance 4 : Samuel Huntington et la théorie du « choc des civilisations »</w:t>
      </w:r>
    </w:p>
    <w:p w:rsidR="00622AAD" w:rsidRPr="00622AAD" w:rsidRDefault="00622AAD" w:rsidP="00622AAD">
      <w:r w:rsidRPr="00622AAD">
        <w:pict>
          <v:rect id="_x0000_i1025" style="width:0;height:1.5pt" o:hralign="center" o:hrstd="t" o:hr="t" fillcolor="#a0a0a0" stroked="f"/>
        </w:pict>
      </w:r>
    </w:p>
    <w:p w:rsidR="00622AAD" w:rsidRPr="00622AAD" w:rsidRDefault="00622AAD" w:rsidP="00622AAD">
      <w:pPr>
        <w:rPr>
          <w:b/>
          <w:bCs/>
        </w:rPr>
      </w:pPr>
      <w:r w:rsidRPr="00622AAD">
        <w:rPr>
          <w:rFonts w:ascii="Segoe UI Symbol" w:hAnsi="Segoe UI Symbol" w:cs="Segoe UI Symbol"/>
          <w:b/>
          <w:bCs/>
        </w:rPr>
        <w:t>🎯</w:t>
      </w:r>
      <w:r w:rsidRPr="00622AAD">
        <w:rPr>
          <w:b/>
          <w:bCs/>
        </w:rPr>
        <w:t xml:space="preserve"> Objectifs de la séance</w:t>
      </w:r>
    </w:p>
    <w:p w:rsidR="00622AAD" w:rsidRPr="00622AAD" w:rsidRDefault="00622AAD" w:rsidP="00622AAD">
      <w:r w:rsidRPr="00622AAD">
        <w:t>À la fin de cette séance, les étudiants devront être capables de :</w:t>
      </w:r>
    </w:p>
    <w:p w:rsidR="00622AAD" w:rsidRPr="00622AAD" w:rsidRDefault="00622AAD" w:rsidP="00622AAD">
      <w:pPr>
        <w:numPr>
          <w:ilvl w:val="0"/>
          <w:numId w:val="1"/>
        </w:numPr>
      </w:pPr>
      <w:r w:rsidRPr="00622AAD">
        <w:t xml:space="preserve">Comprendre les thèses principales de Samuel Huntington dans </w:t>
      </w:r>
      <w:r w:rsidRPr="00622AAD">
        <w:rPr>
          <w:i/>
          <w:iCs/>
        </w:rPr>
        <w:t>The Clash of Civilizations</w:t>
      </w:r>
      <w:r w:rsidRPr="00622AAD">
        <w:t xml:space="preserve"> (1996).</w:t>
      </w:r>
    </w:p>
    <w:p w:rsidR="00622AAD" w:rsidRPr="00622AAD" w:rsidRDefault="00622AAD" w:rsidP="00622AAD">
      <w:pPr>
        <w:numPr>
          <w:ilvl w:val="0"/>
          <w:numId w:val="1"/>
        </w:numPr>
      </w:pPr>
      <w:r w:rsidRPr="00622AAD">
        <w:t>Analyser la notion de « civilisation » comme cadre d’interprétation des conflits contemporains.</w:t>
      </w:r>
    </w:p>
    <w:p w:rsidR="00622AAD" w:rsidRPr="00622AAD" w:rsidRDefault="00622AAD" w:rsidP="00622AAD">
      <w:pPr>
        <w:numPr>
          <w:ilvl w:val="0"/>
          <w:numId w:val="1"/>
        </w:numPr>
      </w:pPr>
      <w:r w:rsidRPr="00622AAD">
        <w:t>Mettre en perspective les critiques adressées à cette théorie (Said, Chomsky, Bhabha).</w:t>
      </w:r>
    </w:p>
    <w:p w:rsidR="00622AAD" w:rsidRPr="00622AAD" w:rsidRDefault="00622AAD" w:rsidP="00622AAD">
      <w:pPr>
        <w:numPr>
          <w:ilvl w:val="0"/>
          <w:numId w:val="1"/>
        </w:numPr>
      </w:pPr>
      <w:r w:rsidRPr="00622AAD">
        <w:t>Développer une réflexion personnelle sur la pertinence ou les limites de cette vision.</w:t>
      </w:r>
    </w:p>
    <w:p w:rsidR="00622AAD" w:rsidRPr="00622AAD" w:rsidRDefault="00622AAD" w:rsidP="00622AAD">
      <w:r w:rsidRPr="00622AAD">
        <w:pict>
          <v:rect id="_x0000_i1026" style="width:0;height:1.5pt" o:hralign="center" o:hrstd="t" o:hr="t" fillcolor="#a0a0a0" stroked="f"/>
        </w:pict>
      </w:r>
    </w:p>
    <w:p w:rsidR="00622AAD" w:rsidRPr="00622AAD" w:rsidRDefault="00622AAD" w:rsidP="00622AAD">
      <w:pPr>
        <w:rPr>
          <w:b/>
          <w:bCs/>
        </w:rPr>
      </w:pPr>
      <w:r w:rsidRPr="00622AAD">
        <w:rPr>
          <w:b/>
          <w:bCs/>
        </w:rPr>
        <w:t>1. Introduction</w:t>
      </w:r>
    </w:p>
    <w:p w:rsidR="00622AAD" w:rsidRPr="00622AAD" w:rsidRDefault="00622AAD" w:rsidP="00622AAD">
      <w:r w:rsidRPr="00622AAD">
        <w:t xml:space="preserve">À la fin de la Guerre froide, les chercheurs en sciences politiques se sont interrogés sur la nature des nouveaux conflits. Alors que Francis Fukuyama annonçait en 1992 </w:t>
      </w:r>
      <w:r w:rsidRPr="00622AAD">
        <w:rPr>
          <w:i/>
          <w:iCs/>
        </w:rPr>
        <w:t>La fin de l’histoire</w:t>
      </w:r>
      <w:r w:rsidRPr="00622AAD">
        <w:t xml:space="preserve">, Huntington proposa, dans un article de 1993 puis dans son ouvrage de 1996, la thèse du </w:t>
      </w:r>
      <w:r w:rsidRPr="00622AAD">
        <w:rPr>
          <w:b/>
          <w:bCs/>
        </w:rPr>
        <w:t>« choc des civilisations »</w:t>
      </w:r>
      <w:r w:rsidRPr="00622AAD">
        <w:t>, affirmant que l’avenir des relations internationales ne serait plus dominé par les idéologies, mais par les identités culturelles et religieuses.</w:t>
      </w:r>
    </w:p>
    <w:p w:rsidR="00622AAD" w:rsidRPr="00622AAD" w:rsidRDefault="00622AAD" w:rsidP="00622AAD">
      <w:r w:rsidRPr="00622AAD">
        <w:pict>
          <v:rect id="_x0000_i1027" style="width:0;height:1.5pt" o:hralign="center" o:hrstd="t" o:hr="t" fillcolor="#a0a0a0" stroked="f"/>
        </w:pict>
      </w:r>
    </w:p>
    <w:p w:rsidR="00622AAD" w:rsidRPr="00622AAD" w:rsidRDefault="00622AAD" w:rsidP="00622AAD">
      <w:pPr>
        <w:rPr>
          <w:b/>
          <w:bCs/>
        </w:rPr>
      </w:pPr>
      <w:r w:rsidRPr="00622AAD">
        <w:rPr>
          <w:b/>
          <w:bCs/>
        </w:rPr>
        <w:t>2. Les fondements de la thèse de Huntington</w:t>
      </w:r>
    </w:p>
    <w:p w:rsidR="00622AAD" w:rsidRPr="00622AAD" w:rsidRDefault="00622AAD" w:rsidP="00622AAD">
      <w:r w:rsidRPr="00622AAD">
        <w:t>Selon Huntington (1996) :</w:t>
      </w:r>
    </w:p>
    <w:p w:rsidR="00622AAD" w:rsidRPr="00622AAD" w:rsidRDefault="00622AAD" w:rsidP="00622AAD">
      <w:r w:rsidRPr="00622AAD">
        <w:t>« Le grand clivage dans la politique mondiale, la principale source de conflit, sera culturelle » (p. 22).</w:t>
      </w:r>
    </w:p>
    <w:p w:rsidR="00622AAD" w:rsidRPr="00622AAD" w:rsidRDefault="00622AAD" w:rsidP="00622AAD">
      <w:r w:rsidRPr="00622AAD">
        <w:t xml:space="preserve">Il distingue </w:t>
      </w:r>
      <w:r w:rsidRPr="00622AAD">
        <w:rPr>
          <w:b/>
          <w:bCs/>
        </w:rPr>
        <w:t>huit grandes civilisations</w:t>
      </w:r>
      <w:r w:rsidRPr="00622AAD">
        <w:t xml:space="preserve"> : occidentale, confucéenne, japonaise, islamique, hindoue, orthodoxe, latino-américaine et africaine.</w:t>
      </w:r>
      <w:r w:rsidRPr="00622AAD">
        <w:br/>
        <w:t xml:space="preserve">Le conflit n’est plus d’abord économique ou idéologique, mais lié aux </w:t>
      </w:r>
      <w:r w:rsidRPr="00622AAD">
        <w:rPr>
          <w:b/>
          <w:bCs/>
        </w:rPr>
        <w:t>valeurs, croyances et identités collectives</w:t>
      </w:r>
      <w:r w:rsidRPr="00622AAD">
        <w:t>.</w:t>
      </w:r>
    </w:p>
    <w:p w:rsidR="00622AAD" w:rsidRPr="00622AAD" w:rsidRDefault="00622AAD" w:rsidP="00622AAD">
      <w:r w:rsidRPr="00622AAD">
        <w:pict>
          <v:rect id="_x0000_i1028" style="width:0;height:1.5pt" o:hralign="center" o:hrstd="t" o:hr="t" fillcolor="#a0a0a0" stroked="f"/>
        </w:pict>
      </w:r>
    </w:p>
    <w:p w:rsidR="00622AAD" w:rsidRPr="00622AAD" w:rsidRDefault="00622AAD" w:rsidP="00622AAD">
      <w:pPr>
        <w:rPr>
          <w:b/>
          <w:bCs/>
        </w:rPr>
      </w:pPr>
      <w:r w:rsidRPr="00622AAD">
        <w:rPr>
          <w:b/>
          <w:bCs/>
        </w:rPr>
        <w:t>3. Le « choc » comme dynamique des relations internationales</w:t>
      </w:r>
    </w:p>
    <w:p w:rsidR="00622AAD" w:rsidRPr="00622AAD" w:rsidRDefault="00622AAD" w:rsidP="00622AAD">
      <w:r w:rsidRPr="00622AAD">
        <w:t>Huntington prédit que les lignes de fracture entre civilisations constitueront les zones de conflit les plus violentes :</w:t>
      </w:r>
    </w:p>
    <w:p w:rsidR="00622AAD" w:rsidRPr="00622AAD" w:rsidRDefault="00622AAD" w:rsidP="00622AAD">
      <w:pPr>
        <w:numPr>
          <w:ilvl w:val="0"/>
          <w:numId w:val="2"/>
        </w:numPr>
      </w:pPr>
      <w:r w:rsidRPr="00622AAD">
        <w:t>Le monde islamique et l’Occident en particulier seraient voués à s’affronter.</w:t>
      </w:r>
    </w:p>
    <w:p w:rsidR="00622AAD" w:rsidRPr="00622AAD" w:rsidRDefault="00622AAD" w:rsidP="00622AAD">
      <w:pPr>
        <w:numPr>
          <w:ilvl w:val="0"/>
          <w:numId w:val="2"/>
        </w:numPr>
      </w:pPr>
      <w:r w:rsidRPr="00622AAD">
        <w:t>Les alliances politiques et militaires se forgeraient de plus en plus sur des bases civilisationnelles.</w:t>
      </w:r>
    </w:p>
    <w:p w:rsidR="00622AAD" w:rsidRPr="00622AAD" w:rsidRDefault="00622AAD" w:rsidP="00622AAD">
      <w:pPr>
        <w:numPr>
          <w:ilvl w:val="0"/>
          <w:numId w:val="2"/>
        </w:numPr>
      </w:pPr>
      <w:r w:rsidRPr="00622AAD">
        <w:t xml:space="preserve">La mondialisation intensifie les contacts mais aussi les </w:t>
      </w:r>
      <w:r w:rsidRPr="00622AAD">
        <w:rPr>
          <w:b/>
          <w:bCs/>
        </w:rPr>
        <w:t>tensions culturelles</w:t>
      </w:r>
      <w:r w:rsidRPr="00622AAD">
        <w:t>.</w:t>
      </w:r>
    </w:p>
    <w:p w:rsidR="00622AAD" w:rsidRPr="00622AAD" w:rsidRDefault="00622AAD" w:rsidP="00622AAD">
      <w:r w:rsidRPr="00622AAD">
        <w:pict>
          <v:rect id="_x0000_i1029" style="width:0;height:1.5pt" o:hralign="center" o:hrstd="t" o:hr="t" fillcolor="#a0a0a0" stroked="f"/>
        </w:pict>
      </w:r>
    </w:p>
    <w:p w:rsidR="00622AAD" w:rsidRPr="00622AAD" w:rsidRDefault="00622AAD" w:rsidP="00622AAD">
      <w:pPr>
        <w:rPr>
          <w:b/>
          <w:bCs/>
        </w:rPr>
      </w:pPr>
      <w:r w:rsidRPr="00622AAD">
        <w:rPr>
          <w:b/>
          <w:bCs/>
        </w:rPr>
        <w:t>4. Les critiques de la thèse</w:t>
      </w:r>
    </w:p>
    <w:p w:rsidR="00622AAD" w:rsidRPr="00622AAD" w:rsidRDefault="00622AAD" w:rsidP="00622AAD">
      <w:r w:rsidRPr="00622AAD">
        <w:lastRenderedPageBreak/>
        <w:t>Cette vision a suscité de vives critiques :</w:t>
      </w:r>
    </w:p>
    <w:p w:rsidR="00622AAD" w:rsidRPr="00622AAD" w:rsidRDefault="00622AAD" w:rsidP="00622AAD">
      <w:pPr>
        <w:numPr>
          <w:ilvl w:val="0"/>
          <w:numId w:val="3"/>
        </w:numPr>
      </w:pPr>
      <w:r w:rsidRPr="00622AAD">
        <w:rPr>
          <w:b/>
          <w:bCs/>
        </w:rPr>
        <w:t>Edward Said (2001)</w:t>
      </w:r>
      <w:r w:rsidRPr="00622AAD">
        <w:t xml:space="preserve"> : Huntington essentialise les cultures et fige les identités, ce qui renforce les stéréotypes.</w:t>
      </w:r>
    </w:p>
    <w:p w:rsidR="00622AAD" w:rsidRPr="00622AAD" w:rsidRDefault="00622AAD" w:rsidP="00622AAD">
      <w:r w:rsidRPr="00622AAD">
        <w:t>« Le choc des civilisations est une construction idéologique, non une réalité » (</w:t>
      </w:r>
      <w:r w:rsidRPr="00622AAD">
        <w:rPr>
          <w:i/>
          <w:iCs/>
        </w:rPr>
        <w:t>Al-Ahram Weekly</w:t>
      </w:r>
      <w:r w:rsidRPr="00622AAD">
        <w:t>, 2001).</w:t>
      </w:r>
    </w:p>
    <w:p w:rsidR="00622AAD" w:rsidRPr="00622AAD" w:rsidRDefault="00622AAD" w:rsidP="00622AAD">
      <w:pPr>
        <w:numPr>
          <w:ilvl w:val="0"/>
          <w:numId w:val="4"/>
        </w:numPr>
      </w:pPr>
      <w:r w:rsidRPr="00622AAD">
        <w:rPr>
          <w:b/>
          <w:bCs/>
        </w:rPr>
        <w:t>Noam Chomsky (2002)</w:t>
      </w:r>
      <w:r w:rsidRPr="00622AAD">
        <w:t xml:space="preserve"> : dénonce une lecture qui légitime l’hégémonie américaine et les interventions militaires au nom d’un danger culturel.</w:t>
      </w:r>
    </w:p>
    <w:p w:rsidR="00622AAD" w:rsidRPr="00622AAD" w:rsidRDefault="00622AAD" w:rsidP="00622AAD">
      <w:pPr>
        <w:numPr>
          <w:ilvl w:val="0"/>
          <w:numId w:val="4"/>
        </w:numPr>
      </w:pPr>
      <w:r w:rsidRPr="00622AAD">
        <w:rPr>
          <w:b/>
          <w:bCs/>
        </w:rPr>
        <w:t>Homi Bhabha (1994)</w:t>
      </w:r>
      <w:r w:rsidRPr="00622AAD">
        <w:t xml:space="preserve"> : insiste sur l’hybridité culturelle, contre l’idée de blocs homogènes et fermés.</w:t>
      </w:r>
    </w:p>
    <w:p w:rsidR="00622AAD" w:rsidRPr="00622AAD" w:rsidRDefault="00622AAD" w:rsidP="00622AAD">
      <w:r w:rsidRPr="00622AAD">
        <w:rPr>
          <w:rFonts w:ascii="Segoe UI Symbol" w:hAnsi="Segoe UI Symbol" w:cs="Segoe UI Symbol"/>
        </w:rPr>
        <w:t>👉</w:t>
      </w:r>
      <w:r w:rsidRPr="00622AAD">
        <w:t xml:space="preserve"> Ces critiques soulignent le caractère simplificateur et politiquement instrumentalisé de la thèse.</w:t>
      </w:r>
    </w:p>
    <w:p w:rsidR="00622AAD" w:rsidRPr="00622AAD" w:rsidRDefault="00622AAD" w:rsidP="00622AAD">
      <w:r w:rsidRPr="00622AAD">
        <w:pict>
          <v:rect id="_x0000_i1030" style="width:0;height:1.5pt" o:hralign="center" o:hrstd="t" o:hr="t" fillcolor="#a0a0a0" stroked="f"/>
        </w:pict>
      </w:r>
    </w:p>
    <w:p w:rsidR="00622AAD" w:rsidRPr="00622AAD" w:rsidRDefault="00622AAD" w:rsidP="00622AAD">
      <w:pPr>
        <w:rPr>
          <w:b/>
          <w:bCs/>
        </w:rPr>
      </w:pPr>
      <w:r w:rsidRPr="00622AAD">
        <w:rPr>
          <w:b/>
          <w:bCs/>
        </w:rPr>
        <w:t>5. Encadré explicatif</w:t>
      </w:r>
    </w:p>
    <w:p w:rsidR="00622AAD" w:rsidRPr="00622AAD" w:rsidRDefault="00622AAD" w:rsidP="00622AAD">
      <w:pPr>
        <w:rPr>
          <w:b/>
          <w:bCs/>
        </w:rPr>
      </w:pPr>
      <w:r w:rsidRPr="00622AAD">
        <w:rPr>
          <w:rFonts w:ascii="Segoe UI Symbol" w:hAnsi="Segoe UI Symbol" w:cs="Segoe UI Symbol"/>
          <w:b/>
          <w:bCs/>
        </w:rPr>
        <w:t>🔑</w:t>
      </w:r>
      <w:r w:rsidRPr="00622AAD">
        <w:rPr>
          <w:b/>
          <w:bCs/>
        </w:rPr>
        <w:t xml:space="preserve"> Points clés à retenir :</w:t>
      </w:r>
    </w:p>
    <w:p w:rsidR="00622AAD" w:rsidRPr="00622AAD" w:rsidRDefault="00622AAD" w:rsidP="00622AAD">
      <w:pPr>
        <w:numPr>
          <w:ilvl w:val="0"/>
          <w:numId w:val="5"/>
        </w:numPr>
      </w:pPr>
      <w:r w:rsidRPr="00622AAD">
        <w:t>Huntington (1996) voit les civilisations comme acteurs fondamentaux du monde post-Guerre froide.</w:t>
      </w:r>
    </w:p>
    <w:p w:rsidR="00622AAD" w:rsidRPr="00622AAD" w:rsidRDefault="00622AAD" w:rsidP="00622AAD">
      <w:pPr>
        <w:numPr>
          <w:ilvl w:val="0"/>
          <w:numId w:val="5"/>
        </w:numPr>
      </w:pPr>
      <w:r w:rsidRPr="00622AAD">
        <w:t xml:space="preserve">Les conflits sont perçus comme </w:t>
      </w:r>
      <w:r w:rsidRPr="00622AAD">
        <w:rPr>
          <w:b/>
          <w:bCs/>
        </w:rPr>
        <w:t>culturels et religieux</w:t>
      </w:r>
      <w:r w:rsidRPr="00622AAD">
        <w:t>, non plus idéologiques.</w:t>
      </w:r>
    </w:p>
    <w:p w:rsidR="00622AAD" w:rsidRPr="00622AAD" w:rsidRDefault="00622AAD" w:rsidP="00622AAD">
      <w:pPr>
        <w:numPr>
          <w:ilvl w:val="0"/>
          <w:numId w:val="5"/>
        </w:numPr>
      </w:pPr>
      <w:r w:rsidRPr="00622AAD">
        <w:t>Le monde islamique est central dans sa thèse de confrontation avec l’Occident.</w:t>
      </w:r>
    </w:p>
    <w:p w:rsidR="00622AAD" w:rsidRPr="00622AAD" w:rsidRDefault="00622AAD" w:rsidP="00622AAD">
      <w:pPr>
        <w:numPr>
          <w:ilvl w:val="0"/>
          <w:numId w:val="5"/>
        </w:numPr>
      </w:pPr>
      <w:r w:rsidRPr="00622AAD">
        <w:t>Critiques majeures : simplification, essentialisme, vision auto-réalisatrice des conflits.</w:t>
      </w:r>
    </w:p>
    <w:p w:rsidR="00622AAD" w:rsidRPr="00622AAD" w:rsidRDefault="00622AAD" w:rsidP="00622AAD">
      <w:r w:rsidRPr="00622AAD">
        <w:pict>
          <v:rect id="_x0000_i1031" style="width:0;height:1.5pt" o:hralign="center" o:hrstd="t" o:hr="t" fillcolor="#a0a0a0" stroked="f"/>
        </w:pict>
      </w:r>
    </w:p>
    <w:p w:rsidR="00622AAD" w:rsidRPr="00622AAD" w:rsidRDefault="00622AAD" w:rsidP="00622AAD">
      <w:pPr>
        <w:rPr>
          <w:b/>
          <w:bCs/>
        </w:rPr>
      </w:pPr>
      <w:r w:rsidRPr="00622AAD">
        <w:rPr>
          <w:b/>
          <w:bCs/>
        </w:rPr>
        <w:t>6. Conclusion</w:t>
      </w:r>
    </w:p>
    <w:p w:rsidR="00622AAD" w:rsidRPr="00622AAD" w:rsidRDefault="00622AAD" w:rsidP="00622AAD">
      <w:r w:rsidRPr="00622AAD">
        <w:t>La théorie du « choc des civilisations » de Huntington, malgré ses limites, a marqué durablement les débats académiques et politiques. Elle illustre la tendance à expliquer les conflits par des différences culturelles plutôt que par des facteurs économiques ou géopolitiques. Pour les étudiants, elle constitue une base essentielle pour réfléchir aux enjeux de l’interculturalité dans le monde contemporain, tout en gardant une distance critique vis-à-vis de ses présupposés idéologiques.</w:t>
      </w:r>
    </w:p>
    <w:p w:rsidR="00622AAD" w:rsidRPr="00622AAD" w:rsidRDefault="00622AAD" w:rsidP="00622AAD">
      <w:r w:rsidRPr="00622AAD">
        <w:pict>
          <v:rect id="_x0000_i1032" style="width:0;height:1.5pt" o:hralign="center" o:hrstd="t" o:hr="t" fillcolor="#a0a0a0" stroked="f"/>
        </w:pict>
      </w:r>
    </w:p>
    <w:p w:rsidR="00622AAD" w:rsidRPr="00622AAD" w:rsidRDefault="00622AAD" w:rsidP="00622AAD">
      <w:r w:rsidRPr="00622AAD">
        <w:rPr>
          <w:rFonts w:ascii="Segoe UI Symbol" w:hAnsi="Segoe UI Symbol" w:cs="Segoe UI Symbol"/>
        </w:rPr>
        <w:t>📌</w:t>
      </w:r>
      <w:r w:rsidRPr="00622AAD">
        <w:t xml:space="preserve"> </w:t>
      </w:r>
      <w:r w:rsidRPr="00622AAD">
        <w:rPr>
          <w:b/>
          <w:bCs/>
        </w:rPr>
        <w:t>Références bibliographiques</w:t>
      </w:r>
      <w:r w:rsidRPr="00622AAD">
        <w:t xml:space="preserve"> :</w:t>
      </w:r>
    </w:p>
    <w:p w:rsidR="00622AAD" w:rsidRPr="00622AAD" w:rsidRDefault="00622AAD" w:rsidP="00622AAD">
      <w:pPr>
        <w:numPr>
          <w:ilvl w:val="0"/>
          <w:numId w:val="6"/>
        </w:numPr>
      </w:pPr>
      <w:r w:rsidRPr="00622AAD">
        <w:t xml:space="preserve">Huntington, S. (1996). </w:t>
      </w:r>
      <w:r w:rsidRPr="00622AAD">
        <w:rPr>
          <w:i/>
          <w:iCs/>
        </w:rPr>
        <w:t>The Clash of Civilizations and the Remaking of World Order</w:t>
      </w:r>
      <w:r w:rsidRPr="00622AAD">
        <w:t>. New York: Simon &amp; Schuster.</w:t>
      </w:r>
    </w:p>
    <w:p w:rsidR="00622AAD" w:rsidRPr="00622AAD" w:rsidRDefault="00622AAD" w:rsidP="00622AAD">
      <w:pPr>
        <w:numPr>
          <w:ilvl w:val="0"/>
          <w:numId w:val="6"/>
        </w:numPr>
      </w:pPr>
      <w:r w:rsidRPr="00622AAD">
        <w:t xml:space="preserve">Said, E. (2001). </w:t>
      </w:r>
      <w:r w:rsidRPr="00622AAD">
        <w:rPr>
          <w:i/>
          <w:iCs/>
        </w:rPr>
        <w:t>The Clash of Ignorance</w:t>
      </w:r>
      <w:r w:rsidRPr="00622AAD">
        <w:t xml:space="preserve">. </w:t>
      </w:r>
      <w:r w:rsidRPr="00622AAD">
        <w:rPr>
          <w:i/>
          <w:iCs/>
        </w:rPr>
        <w:t>Al-Ahram Weekly</w:t>
      </w:r>
      <w:r w:rsidRPr="00622AAD">
        <w:t>.</w:t>
      </w:r>
    </w:p>
    <w:p w:rsidR="00622AAD" w:rsidRPr="00622AAD" w:rsidRDefault="00622AAD" w:rsidP="00622AAD">
      <w:pPr>
        <w:numPr>
          <w:ilvl w:val="0"/>
          <w:numId w:val="6"/>
        </w:numPr>
      </w:pPr>
      <w:r w:rsidRPr="00622AAD">
        <w:t xml:space="preserve">Chomsky, N. (2002). </w:t>
      </w:r>
      <w:r w:rsidRPr="00622AAD">
        <w:rPr>
          <w:i/>
          <w:iCs/>
        </w:rPr>
        <w:t>Understanding Power: The Indispensable Chomsky</w:t>
      </w:r>
      <w:r w:rsidRPr="00622AAD">
        <w:t>. New York: The New Press.</w:t>
      </w:r>
    </w:p>
    <w:p w:rsidR="00622AAD" w:rsidRPr="00622AAD" w:rsidRDefault="00622AAD" w:rsidP="00622AAD">
      <w:pPr>
        <w:numPr>
          <w:ilvl w:val="0"/>
          <w:numId w:val="6"/>
        </w:numPr>
      </w:pPr>
      <w:r w:rsidRPr="00622AAD">
        <w:t xml:space="preserve">Bhabha, H. (1994). </w:t>
      </w:r>
      <w:r w:rsidRPr="00622AAD">
        <w:rPr>
          <w:i/>
          <w:iCs/>
        </w:rPr>
        <w:t>The Location of Culture</w:t>
      </w:r>
      <w:r w:rsidRPr="00622AAD">
        <w:t>. London: Routledge.</w:t>
      </w:r>
    </w:p>
    <w:p w:rsidR="00EC2806" w:rsidRDefault="00EC2806">
      <w:bookmarkStart w:id="0" w:name="_GoBack"/>
      <w:bookmarkEnd w:id="0"/>
    </w:p>
    <w:sectPr w:rsidR="00EC2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782"/>
    <w:multiLevelType w:val="multilevel"/>
    <w:tmpl w:val="52F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C5B40"/>
    <w:multiLevelType w:val="multilevel"/>
    <w:tmpl w:val="C0A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D7C21"/>
    <w:multiLevelType w:val="multilevel"/>
    <w:tmpl w:val="91DA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A53B5"/>
    <w:multiLevelType w:val="multilevel"/>
    <w:tmpl w:val="30E0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E7FC3"/>
    <w:multiLevelType w:val="multilevel"/>
    <w:tmpl w:val="731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610DF3"/>
    <w:multiLevelType w:val="multilevel"/>
    <w:tmpl w:val="8A9E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AD"/>
    <w:rsid w:val="00622AAD"/>
    <w:rsid w:val="00EC28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C617B-3274-4A54-9F7C-BF326443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466626">
      <w:bodyDiv w:val="1"/>
      <w:marLeft w:val="0"/>
      <w:marRight w:val="0"/>
      <w:marTop w:val="0"/>
      <w:marBottom w:val="0"/>
      <w:divBdr>
        <w:top w:val="none" w:sz="0" w:space="0" w:color="auto"/>
        <w:left w:val="none" w:sz="0" w:space="0" w:color="auto"/>
        <w:bottom w:val="none" w:sz="0" w:space="0" w:color="auto"/>
        <w:right w:val="none" w:sz="0" w:space="0" w:color="auto"/>
      </w:divBdr>
      <w:divsChild>
        <w:div w:id="206801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82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3203</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2025-09-27T09:53:00Z</dcterms:created>
  <dcterms:modified xsi:type="dcterms:W3CDTF">2025-09-27T09:54:00Z</dcterms:modified>
</cp:coreProperties>
</file>