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AB2CE" w14:textId="1CD08ADF" w:rsidR="00F34FF9" w:rsidRPr="00F34FF9" w:rsidRDefault="00F34FF9" w:rsidP="00F34F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Chapitre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1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: Fondements conceptuels de la communication</w:t>
      </w:r>
    </w:p>
    <w:p w14:paraId="0B3A6646" w14:textId="5D3B3AC9" w:rsidR="00F34FF9" w:rsidRPr="00F34FF9" w:rsidRDefault="00F34FF9" w:rsidP="00F34F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I. Les définitions de la communication : approches psychologiques, sociale et linguistique</w:t>
      </w:r>
    </w:p>
    <w:p w14:paraId="5A725250" w14:textId="77777777" w:rsidR="00F34FF9" w:rsidRPr="00F34FF9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La communication est un concept multidimensionnel : elle peut être comprise selon plusieurs approches théoriques, chacune mettant en lumière un aspect particulier du processus communicatif.</w:t>
      </w:r>
    </w:p>
    <w:p w14:paraId="3A4E5AB6" w14:textId="77777777" w:rsidR="00F34FF9" w:rsidRPr="00F34FF9" w:rsidRDefault="00F34FF9" w:rsidP="00F34F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1. Approche psychologique : la communication comme transmission d’informations et d’intentions</w:t>
      </w:r>
    </w:p>
    <w:p w14:paraId="40443E0A" w14:textId="77777777" w:rsidR="00D72E23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Dans la perspective psychologique, la communication est envisagée comme un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processus mental et comportemental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par lequel un individu exprime ses pensées, émotions et intentions à autrui.</w:t>
      </w:r>
    </w:p>
    <w:p w14:paraId="6AFADAA5" w14:textId="150CDF06" w:rsidR="00F34FF9" w:rsidRPr="00F34FF9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Elle repose sur la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perception, l’interprétation et la réaction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des interlocuteurs.</w:t>
      </w:r>
    </w:p>
    <w:p w14:paraId="34A2E6AD" w14:textId="4BF78B6E" w:rsidR="00F34FF9" w:rsidRPr="00F34FF9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« Communiquer, c’est transmettre à autrui des significations par l’intermédiaire d’un système de signes, en cherchant à influencer sa manière de penser, de sentir ou d’agir. »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 xml:space="preserve">— </w:t>
      </w:r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R. Ghiglione et A. </w:t>
      </w:r>
      <w:proofErr w:type="spellStart"/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Matalon</w:t>
      </w:r>
      <w:proofErr w:type="spellEnd"/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, 1978, “Les entretiens de recherche”, Paris : PUF.</w:t>
      </w:r>
    </w:p>
    <w:p w14:paraId="687842B4" w14:textId="77777777" w:rsidR="00F34FF9" w:rsidRPr="00F34FF9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Cette définition insiste sur la dimension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intrapersonnelle et interpersonnelle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de la communication : l’acte communicatif suppose une intention (vouloir dire) et une réception (comprendre).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 xml:space="preserve">Elle met aussi en avant la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notion d’influence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, essentielle dans les théories de la persuasion ou de la communication persuasive.</w:t>
      </w:r>
    </w:p>
    <w:p w14:paraId="608CDC88" w14:textId="77777777" w:rsidR="00D72E23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À retenir :</w:t>
      </w:r>
    </w:p>
    <w:p w14:paraId="68A3D4A5" w14:textId="16F53FC0" w:rsidR="00F34FF9" w:rsidRPr="00F34FF9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L’approche psychologique analyse la communication comme un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acte de transmission intentionnelle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entre deux consciences.</w:t>
      </w:r>
    </w:p>
    <w:p w14:paraId="5835325F" w14:textId="77777777" w:rsidR="00F34FF9" w:rsidRPr="00F34FF9" w:rsidRDefault="00F34FF9" w:rsidP="00F34F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2. Approche sociale : la communication comme lien et interaction</w:t>
      </w:r>
    </w:p>
    <w:p w14:paraId="0BDA59D4" w14:textId="77777777" w:rsidR="00F34FF9" w:rsidRPr="00F34FF9" w:rsidRDefault="00F34FF9" w:rsidP="00F34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Dans la perspective sociologique ou sociale, la communication dépasse le simple échange d’informations : elle est avant tout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un acte de construction du lien social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52B4E265" w14:textId="15A03AEC" w:rsidR="00F34FF9" w:rsidRPr="00F34FF9" w:rsidRDefault="00F34FF9" w:rsidP="00F34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« Communiquer, c’est produire du lien, instituer du social. »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 xml:space="preserve">— </w:t>
      </w:r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D. Wolton, 1997, “Penser la communication”, Paris : Flammarion.</w:t>
      </w:r>
    </w:p>
    <w:p w14:paraId="393C2296" w14:textId="77777777" w:rsidR="00D72E23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Cette approche met l’accent sur le rôle de la communication dans la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cohésion des groupes humains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 à travers la parole, les gestes et les signes, les individus créent des normes, des valeurs, une culture partagée.</w:t>
      </w:r>
    </w:p>
    <w:p w14:paraId="005E285E" w14:textId="5307AA22" w:rsidR="00F34FF9" w:rsidRPr="00F34FF9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La communication n’est donc pas seulement un acte individuel, mais un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phénomène collectif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4D9504BC" w14:textId="77777777" w:rsidR="00D72E23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« La communication est l’espace dans lequel se tissent les relations sociales, les identités et les représentations. »</w:t>
      </w:r>
    </w:p>
    <w:p w14:paraId="373F524D" w14:textId="68E37FE7" w:rsidR="00F34FF9" w:rsidRPr="00F34FF9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— </w:t>
      </w:r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P. Charaudeau, 2005, “Langage et discours : éléments de sémiolinguistique”, Paris : Hachette.</w:t>
      </w:r>
    </w:p>
    <w:p w14:paraId="134517A3" w14:textId="404FDA44" w:rsidR="00F34FF9" w:rsidRPr="00F34FF9" w:rsidRDefault="00F34FF9" w:rsidP="00F34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lastRenderedPageBreak/>
        <w:t xml:space="preserve">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À retenir :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 xml:space="preserve">L’approche sociale considère la communication comme un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processus relationnel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et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symbolique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, structurant les interactions humaines et la vie collective.</w:t>
      </w:r>
    </w:p>
    <w:p w14:paraId="48E58CB8" w14:textId="77777777" w:rsidR="00F34FF9" w:rsidRPr="00F34FF9" w:rsidRDefault="00F34FF9" w:rsidP="00F34F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3. Approche linguistique : la communication comme production de sens</w:t>
      </w:r>
    </w:p>
    <w:p w14:paraId="29544FA7" w14:textId="77777777" w:rsidR="00F34FF9" w:rsidRPr="00F34FF9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L’approche linguistique s’intéresse à la communication comme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usage du langage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, c’est-à-dire comme activité de production et d’interprétation de sens à travers des signes linguistiques.</w:t>
      </w:r>
    </w:p>
    <w:p w14:paraId="22808739" w14:textId="5AD93A3B" w:rsidR="00F34FF9" w:rsidRPr="00D72E23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« Tout acte de langage est un acte de communication, car parler c’est agir sur autrui par le moyen du langage. »</w:t>
      </w:r>
      <w:r w:rsidR="00D72E2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</w:t>
      </w:r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J. L. Austin, 1962, “How to Do </w:t>
      </w:r>
      <w:proofErr w:type="spellStart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Things</w:t>
      </w:r>
      <w:proofErr w:type="spellEnd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with</w:t>
      </w:r>
      <w:proofErr w:type="spellEnd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Words</w:t>
      </w:r>
      <w:proofErr w:type="spellEnd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”, Oxford </w:t>
      </w:r>
      <w:proofErr w:type="spellStart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University</w:t>
      </w:r>
      <w:proofErr w:type="spellEnd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Press</w:t>
      </w:r>
      <w:proofErr w:type="spellEnd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.</w:t>
      </w:r>
    </w:p>
    <w:p w14:paraId="37D0491C" w14:textId="23ADB0F8" w:rsidR="00F34FF9" w:rsidRPr="00F34FF9" w:rsidRDefault="00F34FF9" w:rsidP="00F34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« Le langage n’est pas un simple code de transmission, mais une activité sociale de construction du sens. » </w:t>
      </w:r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É. Benveniste, 1966, “Problèmes de linguistique générale”, Paris : Gallimard.</w:t>
      </w:r>
    </w:p>
    <w:p w14:paraId="716E6AEF" w14:textId="77777777" w:rsidR="00D72E23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Cette approche met en avant la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dimension pragmatique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 le langage est un instrument d’action et d’interaction.</w:t>
      </w:r>
    </w:p>
    <w:p w14:paraId="4C9181E0" w14:textId="340939DA" w:rsidR="00F34FF9" w:rsidRPr="00F34FF9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La communication n’est pas seulement l’échange de mots, mais la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mise en œuvre de stratégies discursives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visant à atteindre des buts (informer, séduire, convaincre, coopérer...).</w:t>
      </w:r>
    </w:p>
    <w:p w14:paraId="1DCAF7B8" w14:textId="77777777" w:rsidR="00D72E23" w:rsidRDefault="00F34FF9" w:rsidP="00D72E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À retenir :</w:t>
      </w:r>
    </w:p>
    <w:p w14:paraId="05304BE4" w14:textId="0E8E02AC" w:rsidR="00F34FF9" w:rsidRPr="00F34FF9" w:rsidRDefault="00F34FF9" w:rsidP="00D72E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L’approche linguistique étudie la communication comme une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pratique discursive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, où le sens se construit dans et par l’échange.</w:t>
      </w:r>
    </w:p>
    <w:p w14:paraId="1D911FB4" w14:textId="77777777" w:rsidR="00F34FF9" w:rsidRPr="00F34FF9" w:rsidRDefault="00F34FF9" w:rsidP="00F34F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II. Transmission et interaction : deux modèles de communication</w:t>
      </w:r>
    </w:p>
    <w:p w14:paraId="6379F69C" w14:textId="77777777" w:rsidR="00F34FF9" w:rsidRPr="00F34FF9" w:rsidRDefault="00F34FF9" w:rsidP="00F34F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1. Le modèle de la transmission</w:t>
      </w:r>
    </w:p>
    <w:p w14:paraId="58F69DAE" w14:textId="77777777" w:rsidR="00F34FF9" w:rsidRPr="00F34FF9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 modèle de la transmission, hérité des théories de l’information, conçoit la communication comme un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processus linéaire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 un émetteur envoie un message à un récepteur via un canal, avec un risque de « bruit » qui peut altérer le message.</w:t>
      </w:r>
    </w:p>
    <w:p w14:paraId="080C0258" w14:textId="48F7370E" w:rsidR="00F34FF9" w:rsidRPr="00D72E23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« La communication est le processus par lequel une source transmet un message à un destinataire à travers un canal, en vue d’un effet. »</w:t>
      </w:r>
      <w:r w:rsidR="00D72E2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</w:t>
      </w:r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C. Shannon &amp; W. Weaver, 1949, “The </w:t>
      </w:r>
      <w:proofErr w:type="spellStart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Mathematical</w:t>
      </w:r>
      <w:proofErr w:type="spellEnd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Theory of Communication”, </w:t>
      </w:r>
      <w:proofErr w:type="spellStart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University</w:t>
      </w:r>
      <w:proofErr w:type="spellEnd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of Illinois </w:t>
      </w:r>
      <w:proofErr w:type="spellStart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Press</w:t>
      </w:r>
      <w:proofErr w:type="spellEnd"/>
      <w:r w:rsidRPr="00D72E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.</w:t>
      </w:r>
    </w:p>
    <w:p w14:paraId="4FC28D2F" w14:textId="77777777" w:rsidR="00F34FF9" w:rsidRPr="00F34FF9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Ce modèle, très influent dans les années 1950, met l’accent sur la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transmission du signal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et la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clarté du message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, mais il néglige la complexité de l’interprétation humaine et du contexte social.</w:t>
      </w:r>
    </w:p>
    <w:p w14:paraId="75AF2C26" w14:textId="50435308" w:rsidR="00F34FF9" w:rsidRPr="00F34FF9" w:rsidRDefault="00F34FF9" w:rsidP="00F34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Schéma classique :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Émetteur → Message → Canal → Récepteur → Feedback (facultatif)</w:t>
      </w:r>
    </w:p>
    <w:p w14:paraId="414162D4" w14:textId="77777777" w:rsidR="00F34FF9" w:rsidRPr="00F34FF9" w:rsidRDefault="00F34FF9" w:rsidP="00F34F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2. Le modèle de l’interaction</w:t>
      </w:r>
    </w:p>
    <w:p w14:paraId="047927B3" w14:textId="77777777" w:rsidR="00F34FF9" w:rsidRPr="00F34FF9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À partir des années 1960, les chercheurs du courant de Palo Alto (Watzlawick, Bateson, Jackson) ont critiqué la conception linéaire et proposé un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modèle interactionnel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36F4B8D9" w14:textId="64B37394" w:rsidR="00F34FF9" w:rsidRPr="00F34FF9" w:rsidRDefault="00F34FF9" w:rsidP="00F34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« On ne peut pas ne pas communiquer. »</w:t>
      </w:r>
      <w:r w:rsidR="00D72E2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</w:t>
      </w:r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P. Watzlawick, J. </w:t>
      </w:r>
      <w:proofErr w:type="spellStart"/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Beavin</w:t>
      </w:r>
      <w:proofErr w:type="spellEnd"/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&amp; D. Jackson, 1967, “</w:t>
      </w:r>
      <w:proofErr w:type="spellStart"/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Pragmatics</w:t>
      </w:r>
      <w:proofErr w:type="spellEnd"/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of Human Communication”, New York : Norton.</w:t>
      </w:r>
    </w:p>
    <w:p w14:paraId="656426DC" w14:textId="4620A597" w:rsidR="00F34FF9" w:rsidRDefault="00F34FF9" w:rsidP="00D72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lastRenderedPageBreak/>
        <w:t xml:space="preserve">La communication est ici vue comme un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processus circulaire et dynamique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où chaque participant est à la fois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émetteur et récepteur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  <w:r w:rsidR="00D72E2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messages sont interprétés en fonction du contexte, de la relation, du cadre culturel et du langage non verbal.</w:t>
      </w:r>
    </w:p>
    <w:p w14:paraId="4E33B172" w14:textId="1D7EF889" w:rsidR="00F34FF9" w:rsidRPr="00F34FF9" w:rsidRDefault="00F34FF9" w:rsidP="00F34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Différence essentielle 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394"/>
      </w:tblGrid>
      <w:tr w:rsidR="00F34FF9" w:rsidRPr="00F34FF9" w14:paraId="0E12A244" w14:textId="77777777" w:rsidTr="00F34FF9">
        <w:trPr>
          <w:trHeight w:val="149"/>
          <w:tblHeader/>
          <w:tblCellSpacing w:w="15" w:type="dxa"/>
        </w:trPr>
        <w:tc>
          <w:tcPr>
            <w:tcW w:w="4345" w:type="dxa"/>
            <w:vAlign w:val="center"/>
            <w:hideMark/>
          </w:tcPr>
          <w:p w14:paraId="302B2EFE" w14:textId="77777777" w:rsidR="00F34FF9" w:rsidRPr="00F34FF9" w:rsidRDefault="00F34FF9" w:rsidP="00F3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F34F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Transmission</w:t>
            </w:r>
          </w:p>
        </w:tc>
        <w:tc>
          <w:tcPr>
            <w:tcW w:w="4349" w:type="dxa"/>
            <w:vAlign w:val="center"/>
            <w:hideMark/>
          </w:tcPr>
          <w:p w14:paraId="03B6922E" w14:textId="77777777" w:rsidR="00F34FF9" w:rsidRPr="00F34FF9" w:rsidRDefault="00F34FF9" w:rsidP="00F34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F34FF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Interaction</w:t>
            </w:r>
          </w:p>
        </w:tc>
      </w:tr>
      <w:tr w:rsidR="00F34FF9" w:rsidRPr="00F34FF9" w14:paraId="1C1C36E5" w14:textId="77777777" w:rsidTr="00F34FF9">
        <w:trPr>
          <w:tblCellSpacing w:w="15" w:type="dxa"/>
        </w:trPr>
        <w:tc>
          <w:tcPr>
            <w:tcW w:w="4345" w:type="dxa"/>
            <w:vAlign w:val="center"/>
            <w:hideMark/>
          </w:tcPr>
          <w:p w14:paraId="7BE7BCFA" w14:textId="77777777" w:rsidR="00F34FF9" w:rsidRPr="00F34FF9" w:rsidRDefault="00F34FF9" w:rsidP="00F34F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34F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Linéaire (un sens)</w:t>
            </w:r>
          </w:p>
        </w:tc>
        <w:tc>
          <w:tcPr>
            <w:tcW w:w="4349" w:type="dxa"/>
            <w:vAlign w:val="center"/>
            <w:hideMark/>
          </w:tcPr>
          <w:p w14:paraId="0449BE75" w14:textId="77777777" w:rsidR="00F34FF9" w:rsidRPr="00F34FF9" w:rsidRDefault="00F34FF9" w:rsidP="00F34F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34F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Circulaire (échanges réciproques)</w:t>
            </w:r>
          </w:p>
        </w:tc>
      </w:tr>
      <w:tr w:rsidR="00F34FF9" w:rsidRPr="00F34FF9" w14:paraId="34093F7F" w14:textId="77777777" w:rsidTr="00F34FF9">
        <w:trPr>
          <w:tblCellSpacing w:w="15" w:type="dxa"/>
        </w:trPr>
        <w:tc>
          <w:tcPr>
            <w:tcW w:w="4345" w:type="dxa"/>
            <w:vAlign w:val="center"/>
            <w:hideMark/>
          </w:tcPr>
          <w:p w14:paraId="01729F00" w14:textId="77777777" w:rsidR="00F34FF9" w:rsidRPr="00F34FF9" w:rsidRDefault="00F34FF9" w:rsidP="00F34F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34F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Message centré</w:t>
            </w:r>
          </w:p>
        </w:tc>
        <w:tc>
          <w:tcPr>
            <w:tcW w:w="4349" w:type="dxa"/>
            <w:vAlign w:val="center"/>
            <w:hideMark/>
          </w:tcPr>
          <w:p w14:paraId="254A7222" w14:textId="77777777" w:rsidR="00F34FF9" w:rsidRPr="00F34FF9" w:rsidRDefault="00F34FF9" w:rsidP="00F34F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34F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Relation centrée</w:t>
            </w:r>
          </w:p>
        </w:tc>
      </w:tr>
      <w:tr w:rsidR="00F34FF9" w:rsidRPr="00F34FF9" w14:paraId="22D1D114" w14:textId="77777777" w:rsidTr="00F34FF9">
        <w:trPr>
          <w:tblCellSpacing w:w="15" w:type="dxa"/>
        </w:trPr>
        <w:tc>
          <w:tcPr>
            <w:tcW w:w="4345" w:type="dxa"/>
            <w:vAlign w:val="center"/>
            <w:hideMark/>
          </w:tcPr>
          <w:p w14:paraId="61D5B281" w14:textId="77777777" w:rsidR="00F34FF9" w:rsidRPr="00F34FF9" w:rsidRDefault="00F34FF9" w:rsidP="00F34F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34F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Objectif : informer</w:t>
            </w:r>
          </w:p>
        </w:tc>
        <w:tc>
          <w:tcPr>
            <w:tcW w:w="4349" w:type="dxa"/>
            <w:vAlign w:val="center"/>
            <w:hideMark/>
          </w:tcPr>
          <w:p w14:paraId="5E2DEC5F" w14:textId="77777777" w:rsidR="00F34FF9" w:rsidRPr="00F34FF9" w:rsidRDefault="00F34FF9" w:rsidP="00F34F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34F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Objectif : comprendre et </w:t>
            </w:r>
            <w:proofErr w:type="spellStart"/>
            <w:r w:rsidRPr="00F34F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co-construire</w:t>
            </w:r>
            <w:proofErr w:type="spellEnd"/>
          </w:p>
        </w:tc>
      </w:tr>
      <w:tr w:rsidR="00F34FF9" w:rsidRPr="00F34FF9" w14:paraId="50B953E9" w14:textId="77777777" w:rsidTr="00F34FF9">
        <w:trPr>
          <w:tblCellSpacing w:w="15" w:type="dxa"/>
        </w:trPr>
        <w:tc>
          <w:tcPr>
            <w:tcW w:w="4345" w:type="dxa"/>
            <w:vAlign w:val="center"/>
            <w:hideMark/>
          </w:tcPr>
          <w:p w14:paraId="664EBA90" w14:textId="77777777" w:rsidR="00F34FF9" w:rsidRPr="00F34FF9" w:rsidRDefault="00F34FF9" w:rsidP="00F34F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34F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Exemple : message radio</w:t>
            </w:r>
          </w:p>
        </w:tc>
        <w:tc>
          <w:tcPr>
            <w:tcW w:w="4349" w:type="dxa"/>
            <w:vAlign w:val="center"/>
            <w:hideMark/>
          </w:tcPr>
          <w:p w14:paraId="75581F65" w14:textId="77777777" w:rsidR="00F34FF9" w:rsidRPr="00F34FF9" w:rsidRDefault="00F34FF9" w:rsidP="00F34F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34F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Exemple : conversation, débat</w:t>
            </w:r>
          </w:p>
        </w:tc>
      </w:tr>
    </w:tbl>
    <w:p w14:paraId="347A38CA" w14:textId="77777777" w:rsidR="00F34FF9" w:rsidRPr="00F34FF9" w:rsidRDefault="00F34FF9" w:rsidP="00F34F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III. Les fonctions sociales de la communication</w:t>
      </w:r>
    </w:p>
    <w:p w14:paraId="4FE15A73" w14:textId="77777777" w:rsidR="00F34FF9" w:rsidRPr="00F34FF9" w:rsidRDefault="00F34FF9" w:rsidP="00F34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Selon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Roman Jakobson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(1960), tout acte de communication linguistique met en jeu plusieurs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fonctions du langage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. Ces fonctions traduisent aussi les </w:t>
      </w: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fonctions sociales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de la communication.</w:t>
      </w:r>
    </w:p>
    <w:p w14:paraId="1357C90B" w14:textId="18D22A64" w:rsidR="00F34FF9" w:rsidRPr="00F34FF9" w:rsidRDefault="00F34FF9" w:rsidP="00F34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« Tout message présuppose un destinateur, un destinataire, un contexte, un code et un contact. 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 </w:t>
      </w:r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R. Jakobson, 1960, “Linguistique et po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litique</w:t>
      </w:r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”, in Style in </w:t>
      </w:r>
      <w:proofErr w:type="spellStart"/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Language</w:t>
      </w:r>
      <w:proofErr w:type="spellEnd"/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, Cambridge : MIT </w:t>
      </w:r>
      <w:proofErr w:type="spellStart"/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Press</w:t>
      </w:r>
      <w:proofErr w:type="spellEnd"/>
      <w:r w:rsidRPr="00F34FF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.</w:t>
      </w:r>
    </w:p>
    <w:p w14:paraId="29C8679D" w14:textId="77777777" w:rsidR="00F34FF9" w:rsidRPr="00F34FF9" w:rsidRDefault="00F34FF9" w:rsidP="00D72E23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1. Fonction expressive (ou émotive)</w:t>
      </w:r>
    </w:p>
    <w:p w14:paraId="083BC9DB" w14:textId="3BE2C117" w:rsidR="00F34FF9" w:rsidRPr="00F34FF9" w:rsidRDefault="00F34FF9" w:rsidP="00D72E23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Exprimer les émotions, sentiments, opinions de l’émetteur.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Exemple : « Je suis ravi de vous voir ! »</w:t>
      </w:r>
    </w:p>
    <w:p w14:paraId="78BB8589" w14:textId="77777777" w:rsidR="00F34FF9" w:rsidRPr="00F34FF9" w:rsidRDefault="00F34FF9" w:rsidP="00D72E23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2. Fonction conative</w:t>
      </w:r>
    </w:p>
    <w:p w14:paraId="4CFED4B3" w14:textId="051675C9" w:rsidR="00F34FF9" w:rsidRPr="00F34FF9" w:rsidRDefault="00F34FF9" w:rsidP="00D72E23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Agir sur le destinataire (ordre, demande, persuasion).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Exemple : « Écoutez-moi attentivement. »</w:t>
      </w:r>
    </w:p>
    <w:p w14:paraId="6732C1A6" w14:textId="77777777" w:rsidR="00F34FF9" w:rsidRPr="00F34FF9" w:rsidRDefault="00F34FF9" w:rsidP="00D72E23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3. Fonction référentielle</w:t>
      </w:r>
    </w:p>
    <w:p w14:paraId="583EA4A1" w14:textId="49B15F1C" w:rsidR="00F34FF9" w:rsidRDefault="00F34FF9" w:rsidP="00D72E23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Donner une information sur le monde, décrire la réalité.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Exemple : « Il fait froid aujourd’hui. »</w:t>
      </w:r>
    </w:p>
    <w:p w14:paraId="1273F8B1" w14:textId="4A812A40" w:rsidR="00F34FF9" w:rsidRPr="00F34FF9" w:rsidRDefault="00F34FF9" w:rsidP="00D72E23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4. Fonction phatique</w:t>
      </w:r>
    </w:p>
    <w:p w14:paraId="06184D5C" w14:textId="349A8CC4" w:rsidR="00F34FF9" w:rsidRPr="00F34FF9" w:rsidRDefault="00F34FF9" w:rsidP="00D72E23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Établir ou maintenir le contact.</w:t>
      </w:r>
      <w:r w:rsidRPr="00F34FF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Exemple : « Allô ? Vous m’entendez ? »</w:t>
      </w:r>
    </w:p>
    <w:p w14:paraId="6D5C7898" w14:textId="77777777" w:rsidR="00F34FF9" w:rsidRPr="00F34FF9" w:rsidRDefault="00F34FF9" w:rsidP="00D72E23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F34F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5. Fonction métalinguistique</w:t>
      </w:r>
    </w:p>
    <w:p w14:paraId="0F8B4593" w14:textId="2816FBA5" w:rsidR="00F34FF9" w:rsidRPr="00476FC9" w:rsidRDefault="00F34FF9" w:rsidP="00D72E23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76FC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Vérifier ou expliciter le code.</w:t>
      </w:r>
      <w:r w:rsidRPr="00476FC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Exemple : « Que veut dire ce mot ? »</w:t>
      </w:r>
    </w:p>
    <w:p w14:paraId="6CF8D0AC" w14:textId="77777777" w:rsidR="00F34FF9" w:rsidRPr="00476FC9" w:rsidRDefault="00F34FF9" w:rsidP="00D72E23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476F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6. Fonction poétique</w:t>
      </w:r>
    </w:p>
    <w:p w14:paraId="206A4023" w14:textId="14C0A483" w:rsidR="00F34FF9" w:rsidRPr="00476FC9" w:rsidRDefault="00F34FF9" w:rsidP="00D72E23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76FC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Attirer l’attention sur la forme du message (jeux de mots, style).</w:t>
      </w:r>
      <w:r w:rsidRPr="00476FC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Exemple : slogans, publicités, poèmes.</w:t>
      </w:r>
    </w:p>
    <w:p w14:paraId="272B36B0" w14:textId="77777777" w:rsidR="00F34FF9" w:rsidRPr="00476FC9" w:rsidRDefault="00F34FF9" w:rsidP="00476F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76FC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Ces fonctions montrent que la communication sert non seulement à </w:t>
      </w:r>
      <w:r w:rsidRPr="00476F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transmettre des informations</w:t>
      </w:r>
      <w:r w:rsidRPr="00476FC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mais aussi à </w:t>
      </w:r>
      <w:r w:rsidRPr="00476F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créer du lien social, influencer, partager des émotions et construire des représentations collectives</w:t>
      </w:r>
      <w:r w:rsidRPr="00476FC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3A07020B" w14:textId="00DD44B7" w:rsidR="00535AF3" w:rsidRDefault="00F34FF9" w:rsidP="00F62158">
      <w:pPr>
        <w:spacing w:before="100" w:beforeAutospacing="1" w:after="100" w:afterAutospacing="1" w:line="240" w:lineRule="auto"/>
      </w:pPr>
      <w:r w:rsidRPr="00476FC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« La communication humaine n’est pas seulement un échange d’informations : c’est un acte social, un acte symbolique, un acte de reconnaissance. »</w:t>
      </w:r>
      <w:r w:rsidR="00D72E2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</w:t>
      </w:r>
      <w:r w:rsidRPr="00476FC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D. </w:t>
      </w:r>
      <w:proofErr w:type="spellStart"/>
      <w:r w:rsidRPr="00476FC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Bougnoux</w:t>
      </w:r>
      <w:proofErr w:type="spellEnd"/>
      <w:r w:rsidRPr="00476FC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, 1998, “Introduction aux sciences de la communication”, Paris : La Découverte.</w:t>
      </w:r>
    </w:p>
    <w:sectPr w:rsidR="00535AF3" w:rsidSect="00F62158">
      <w:footerReference w:type="default" r:id="rId7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991DE" w14:textId="77777777" w:rsidR="000D0711" w:rsidRDefault="000D0711" w:rsidP="00D72E23">
      <w:pPr>
        <w:spacing w:after="0" w:line="240" w:lineRule="auto"/>
      </w:pPr>
      <w:r>
        <w:separator/>
      </w:r>
    </w:p>
  </w:endnote>
  <w:endnote w:type="continuationSeparator" w:id="0">
    <w:p w14:paraId="371E0FF6" w14:textId="77777777" w:rsidR="000D0711" w:rsidRDefault="000D0711" w:rsidP="00D72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3986D" w14:textId="77777777" w:rsidR="00D72E23" w:rsidRDefault="00D72E2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1F74F" w14:textId="77777777" w:rsidR="000D0711" w:rsidRDefault="000D0711" w:rsidP="00D72E23">
      <w:pPr>
        <w:spacing w:after="0" w:line="240" w:lineRule="auto"/>
      </w:pPr>
      <w:r>
        <w:separator/>
      </w:r>
    </w:p>
  </w:footnote>
  <w:footnote w:type="continuationSeparator" w:id="0">
    <w:p w14:paraId="68A196C9" w14:textId="77777777" w:rsidR="000D0711" w:rsidRDefault="000D0711" w:rsidP="00D72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F7393"/>
    <w:multiLevelType w:val="multilevel"/>
    <w:tmpl w:val="1CB4A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B2B4A"/>
    <w:multiLevelType w:val="multilevel"/>
    <w:tmpl w:val="07D2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E332F"/>
    <w:multiLevelType w:val="multilevel"/>
    <w:tmpl w:val="7F6E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CA1724"/>
    <w:multiLevelType w:val="multilevel"/>
    <w:tmpl w:val="0136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987084">
    <w:abstractNumId w:val="1"/>
  </w:num>
  <w:num w:numId="2" w16cid:durableId="1013785">
    <w:abstractNumId w:val="3"/>
  </w:num>
  <w:num w:numId="3" w16cid:durableId="1104692990">
    <w:abstractNumId w:val="0"/>
  </w:num>
  <w:num w:numId="4" w16cid:durableId="156726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E6"/>
    <w:rsid w:val="000D0711"/>
    <w:rsid w:val="002607C0"/>
    <w:rsid w:val="0028442C"/>
    <w:rsid w:val="002921F6"/>
    <w:rsid w:val="002D4DE6"/>
    <w:rsid w:val="0033368A"/>
    <w:rsid w:val="00476FC9"/>
    <w:rsid w:val="00535AF3"/>
    <w:rsid w:val="00C314EF"/>
    <w:rsid w:val="00C52930"/>
    <w:rsid w:val="00D72E23"/>
    <w:rsid w:val="00E003FC"/>
    <w:rsid w:val="00E77CB3"/>
    <w:rsid w:val="00F34FF9"/>
    <w:rsid w:val="00F41D0B"/>
    <w:rsid w:val="00F62158"/>
    <w:rsid w:val="00FA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55C32"/>
  <w15:chartTrackingRefBased/>
  <w15:docId w15:val="{532A5014-A3A2-4EDB-BA77-EB59DF39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D4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4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D4D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D4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D4D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D4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D4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D4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D4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D4D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D4D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D4D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2D4DE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D4DE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D4D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D4D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D4D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D4D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D4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D4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D4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D4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D4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D4D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D4D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D4DE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D4D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D4DE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D4DE6"/>
    <w:rPr>
      <w:b/>
      <w:bCs/>
      <w:smallCaps/>
      <w:color w:val="2F5496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F34FF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3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F34FF9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D72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2E23"/>
  </w:style>
  <w:style w:type="paragraph" w:styleId="Pieddepage">
    <w:name w:val="footer"/>
    <w:basedOn w:val="Normal"/>
    <w:link w:val="PieddepageCar"/>
    <w:uiPriority w:val="99"/>
    <w:unhideWhenUsed/>
    <w:rsid w:val="00D72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2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1042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Fateh Mel</dc:creator>
  <cp:keywords/>
  <dc:description/>
  <cp:lastModifiedBy>Fateh Mel</cp:lastModifiedBy>
  <cp:revision>2</cp:revision>
  <cp:lastPrinted>2025-10-06T23:20:00Z</cp:lastPrinted>
  <dcterms:created xsi:type="dcterms:W3CDTF">2025-10-05T10:09:00Z</dcterms:created>
  <dcterms:modified xsi:type="dcterms:W3CDTF">2025-12-09T00:18:00Z</dcterms:modified>
</cp:coreProperties>
</file>