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5FB" w:rsidRDefault="008605FB" w:rsidP="00570652">
      <w:pPr>
        <w:bidi/>
        <w:spacing w:line="360" w:lineRule="auto"/>
        <w:jc w:val="both"/>
        <w:rPr>
          <w:rFonts w:asciiTheme="minorBidi" w:hAnsiTheme="minorBidi" w:hint="cs"/>
          <w:b/>
          <w:bCs/>
          <w:sz w:val="32"/>
          <w:szCs w:val="32"/>
          <w:rtl/>
        </w:rPr>
      </w:pPr>
      <w:r>
        <w:rPr>
          <w:rFonts w:asciiTheme="minorBidi" w:hAnsiTheme="minorBidi" w:hint="cs"/>
          <w:b/>
          <w:bCs/>
          <w:sz w:val="32"/>
          <w:szCs w:val="32"/>
          <w:rtl/>
        </w:rPr>
        <w:t>المحاضرة 1:</w:t>
      </w:r>
    </w:p>
    <w:p w:rsidR="00570652" w:rsidRPr="007F2559" w:rsidRDefault="000C5AD7" w:rsidP="000C5AD7">
      <w:pPr>
        <w:bidi/>
        <w:spacing w:line="360" w:lineRule="auto"/>
        <w:jc w:val="both"/>
        <w:rPr>
          <w:rFonts w:asciiTheme="minorBidi" w:hAnsiTheme="minorBidi"/>
          <w:b/>
          <w:bCs/>
          <w:sz w:val="32"/>
          <w:szCs w:val="32"/>
          <w:rtl/>
        </w:rPr>
      </w:pPr>
      <w:r>
        <w:rPr>
          <w:rFonts w:asciiTheme="minorBidi" w:hAnsiTheme="minorBidi" w:hint="cs"/>
          <w:b/>
          <w:bCs/>
          <w:sz w:val="32"/>
          <w:szCs w:val="32"/>
          <w:rtl/>
        </w:rPr>
        <w:t xml:space="preserve"> </w:t>
      </w:r>
      <w:r w:rsidR="00570652" w:rsidRPr="007F2559">
        <w:rPr>
          <w:rFonts w:asciiTheme="minorBidi" w:hAnsiTheme="minorBidi"/>
          <w:b/>
          <w:bCs/>
          <w:sz w:val="32"/>
          <w:szCs w:val="32"/>
          <w:rtl/>
        </w:rPr>
        <w:t xml:space="preserve">ـ </w:t>
      </w:r>
      <w:proofErr w:type="gramStart"/>
      <w:r w:rsidR="00570652" w:rsidRPr="007F2559">
        <w:rPr>
          <w:rFonts w:asciiTheme="minorBidi" w:hAnsiTheme="minorBidi"/>
          <w:b/>
          <w:bCs/>
          <w:sz w:val="32"/>
          <w:szCs w:val="32"/>
          <w:rtl/>
        </w:rPr>
        <w:t>من</w:t>
      </w:r>
      <w:proofErr w:type="gramEnd"/>
      <w:r w:rsidR="00570652" w:rsidRPr="007F2559">
        <w:rPr>
          <w:rFonts w:asciiTheme="minorBidi" w:hAnsiTheme="minorBidi"/>
          <w:b/>
          <w:bCs/>
          <w:sz w:val="32"/>
          <w:szCs w:val="32"/>
          <w:rtl/>
        </w:rPr>
        <w:t xml:space="preserve"> هم الفلاسفة المسلمون؟</w:t>
      </w:r>
      <w:r w:rsidR="00570652" w:rsidRPr="007F2559">
        <w:rPr>
          <w:rFonts w:asciiTheme="minorBidi" w:hAnsiTheme="minorBidi"/>
          <w:b/>
          <w:bCs/>
          <w:sz w:val="32"/>
          <w:szCs w:val="32"/>
        </w:rPr>
        <w:t>:</w:t>
      </w:r>
    </w:p>
    <w:p w:rsidR="00570652" w:rsidRPr="00B37646" w:rsidRDefault="00570652" w:rsidP="00570652">
      <w:pPr>
        <w:bidi/>
        <w:spacing w:line="360" w:lineRule="auto"/>
        <w:jc w:val="both"/>
        <w:rPr>
          <w:rFonts w:asciiTheme="minorBidi" w:hAnsiTheme="minorBidi"/>
          <w:sz w:val="32"/>
          <w:szCs w:val="32"/>
          <w:rtl/>
        </w:rPr>
      </w:pPr>
      <w:r w:rsidRPr="00B37646">
        <w:rPr>
          <w:rFonts w:asciiTheme="minorBidi" w:hAnsiTheme="minorBidi"/>
          <w:sz w:val="32"/>
          <w:szCs w:val="32"/>
        </w:rPr>
        <w:t xml:space="preserve">     </w:t>
      </w:r>
      <w:proofErr w:type="gramStart"/>
      <w:r w:rsidRPr="00B37646">
        <w:rPr>
          <w:rFonts w:asciiTheme="minorBidi" w:hAnsiTheme="minorBidi"/>
          <w:sz w:val="32"/>
          <w:szCs w:val="32"/>
          <w:rtl/>
        </w:rPr>
        <w:t>بعد</w:t>
      </w:r>
      <w:proofErr w:type="gramEnd"/>
      <w:r w:rsidRPr="00B37646">
        <w:rPr>
          <w:rFonts w:asciiTheme="minorBidi" w:hAnsiTheme="minorBidi"/>
          <w:sz w:val="32"/>
          <w:szCs w:val="32"/>
          <w:rtl/>
        </w:rPr>
        <w:t xml:space="preserve"> معرفتنا بمفهوم نظرية الشعر، بقي أن نعرف من هم الفلاسفة المسلمون الذين نقصدهم؟ فقد أثير حول هذا السؤال جدل كبير بين الدارسين المحدثين سواء العرب أو الغربيين حول الفلسفة الإسلامية، إضافة إلى اتساع دائرة الفلسفة الإسلامية </w:t>
      </w:r>
      <w:proofErr w:type="gramStart"/>
      <w:r w:rsidRPr="00B37646">
        <w:rPr>
          <w:rFonts w:asciiTheme="minorBidi" w:hAnsiTheme="minorBidi"/>
          <w:sz w:val="32"/>
          <w:szCs w:val="32"/>
          <w:rtl/>
        </w:rPr>
        <w:t>التي تتشمل</w:t>
      </w:r>
      <w:proofErr w:type="gramEnd"/>
      <w:r w:rsidRPr="00B37646">
        <w:rPr>
          <w:rFonts w:asciiTheme="minorBidi" w:hAnsiTheme="minorBidi"/>
          <w:sz w:val="32"/>
          <w:szCs w:val="32"/>
          <w:rtl/>
        </w:rPr>
        <w:t xml:space="preserve"> علم الكلام، المنطق، والتصوف، وأصول الفقه، بينما رأى البعض أن الفلسفة تقتصر على الفكر العقلاني واللاهوتي، مثل المعتزلة والأشاعرة، والفلسفة الخالصة مثلما هو الحال عند الفارابي والكندي وابن سينا، في المشرق، وابن باجة، وابن الطفيل وابن رشد في المغرب. وذلك بسبب اختلاف المنهج الفلسفي عند كل طائفة، (فمنهج الفيلسوف في التفكير يقوم على العقل أساسا، ويتوسل بالبرهان، في حين يقوم منهج التفكير عند المعتزلة ..</w:t>
      </w:r>
      <w:proofErr w:type="gramStart"/>
      <w:r w:rsidRPr="00B37646">
        <w:rPr>
          <w:rFonts w:asciiTheme="minorBidi" w:hAnsiTheme="minorBidi"/>
          <w:sz w:val="32"/>
          <w:szCs w:val="32"/>
          <w:rtl/>
        </w:rPr>
        <w:t>على</w:t>
      </w:r>
      <w:proofErr w:type="gramEnd"/>
      <w:r w:rsidRPr="00B37646">
        <w:rPr>
          <w:rFonts w:asciiTheme="minorBidi" w:hAnsiTheme="minorBidi"/>
          <w:sz w:val="32"/>
          <w:szCs w:val="32"/>
          <w:rtl/>
        </w:rPr>
        <w:t xml:space="preserve"> الجدل والمناقشات والخلافات اللفظية أحيانا، أما منهج المتصوفة، فهو يعتمد على القلب وشهادة الذوق والوجدان</w:t>
      </w:r>
      <w:r>
        <w:rPr>
          <w:rFonts w:asciiTheme="minorBidi" w:hAnsiTheme="minorBidi" w:hint="cs"/>
          <w:sz w:val="32"/>
          <w:szCs w:val="32"/>
          <w:rtl/>
        </w:rPr>
        <w:t>.</w:t>
      </w:r>
      <w:r w:rsidRPr="00B37646">
        <w:rPr>
          <w:rFonts w:asciiTheme="minorBidi" w:hAnsiTheme="minorBidi"/>
          <w:sz w:val="32"/>
          <w:szCs w:val="32"/>
        </w:rPr>
        <w:t xml:space="preserve"> </w:t>
      </w:r>
      <w:r w:rsidRPr="00B37646">
        <w:rPr>
          <w:rFonts w:asciiTheme="minorBidi" w:hAnsiTheme="minorBidi"/>
          <w:sz w:val="32"/>
          <w:szCs w:val="32"/>
          <w:rtl/>
        </w:rPr>
        <w:t>وقد احتدم الصراع بين الفلاسفة وخصومهم من المتكلمين والمتصوفين الفقهاء، كما حدث بين أبي حامد الغزالي الذي تصدى للفلاسفة في كتابه (تهافت الفلاسفة) ثم رد عليه ابن رشد بكتابه (تهافت التهافت</w:t>
      </w:r>
      <w:r>
        <w:rPr>
          <w:rFonts w:asciiTheme="minorBidi" w:hAnsiTheme="minorBidi" w:hint="cs"/>
          <w:sz w:val="32"/>
          <w:szCs w:val="32"/>
          <w:rtl/>
        </w:rPr>
        <w:t>).</w:t>
      </w:r>
    </w:p>
    <w:p w:rsidR="00570652" w:rsidRPr="009F4E44" w:rsidRDefault="00570652" w:rsidP="00570652">
      <w:pPr>
        <w:bidi/>
        <w:spacing w:line="360" w:lineRule="auto"/>
        <w:jc w:val="both"/>
        <w:rPr>
          <w:rFonts w:asciiTheme="minorBidi" w:hAnsiTheme="minorBidi"/>
          <w:b/>
          <w:bCs/>
          <w:sz w:val="32"/>
          <w:szCs w:val="32"/>
          <w:rtl/>
        </w:rPr>
      </w:pPr>
      <w:r w:rsidRPr="009F4E44">
        <w:rPr>
          <w:rFonts w:asciiTheme="minorBidi" w:hAnsiTheme="minorBidi"/>
          <w:b/>
          <w:bCs/>
          <w:sz w:val="32"/>
          <w:szCs w:val="32"/>
          <w:rtl/>
        </w:rPr>
        <w:t>البلاغيون والنقاد وعلاقتهم بالفلسفة</w:t>
      </w:r>
      <w:r w:rsidRPr="009F4E44">
        <w:rPr>
          <w:rFonts w:asciiTheme="minorBidi" w:hAnsiTheme="minorBidi"/>
          <w:b/>
          <w:bCs/>
          <w:sz w:val="32"/>
          <w:szCs w:val="32"/>
        </w:rPr>
        <w:t>:</w:t>
      </w:r>
    </w:p>
    <w:p w:rsidR="00570652" w:rsidRPr="00B37646" w:rsidRDefault="00570652" w:rsidP="00570652">
      <w:pPr>
        <w:bidi/>
        <w:spacing w:line="360" w:lineRule="auto"/>
        <w:jc w:val="both"/>
        <w:rPr>
          <w:rFonts w:asciiTheme="minorBidi" w:hAnsiTheme="minorBidi"/>
          <w:sz w:val="32"/>
          <w:szCs w:val="32"/>
          <w:rtl/>
        </w:rPr>
      </w:pPr>
      <w:r w:rsidRPr="00B37646">
        <w:rPr>
          <w:rFonts w:asciiTheme="minorBidi" w:hAnsiTheme="minorBidi"/>
          <w:sz w:val="32"/>
          <w:szCs w:val="32"/>
          <w:rtl/>
        </w:rPr>
        <w:t xml:space="preserve">هل يمكن تصنيف آراء النقاد </w:t>
      </w:r>
      <w:proofErr w:type="gramStart"/>
      <w:r w:rsidRPr="00B37646">
        <w:rPr>
          <w:rFonts w:asciiTheme="minorBidi" w:hAnsiTheme="minorBidi"/>
          <w:sz w:val="32"/>
          <w:szCs w:val="32"/>
          <w:rtl/>
        </w:rPr>
        <w:t>والبلاغيين</w:t>
      </w:r>
      <w:proofErr w:type="gramEnd"/>
      <w:r w:rsidRPr="00B37646">
        <w:rPr>
          <w:rFonts w:asciiTheme="minorBidi" w:hAnsiTheme="minorBidi"/>
          <w:sz w:val="32"/>
          <w:szCs w:val="32"/>
          <w:rtl/>
        </w:rPr>
        <w:t xml:space="preserve"> مع الفلاسفة؟ مثل الجاحظ، وحازم </w:t>
      </w:r>
      <w:proofErr w:type="spellStart"/>
      <w:r w:rsidRPr="00B37646">
        <w:rPr>
          <w:rFonts w:asciiTheme="minorBidi" w:hAnsiTheme="minorBidi"/>
          <w:sz w:val="32"/>
          <w:szCs w:val="32"/>
          <w:rtl/>
        </w:rPr>
        <w:t>القرطاجني</w:t>
      </w:r>
      <w:proofErr w:type="spellEnd"/>
      <w:r w:rsidRPr="00B37646">
        <w:rPr>
          <w:rFonts w:asciiTheme="minorBidi" w:hAnsiTheme="minorBidi"/>
          <w:sz w:val="32"/>
          <w:szCs w:val="32"/>
          <w:rtl/>
        </w:rPr>
        <w:t xml:space="preserve">، وعبد القاهر الجرجاني، ابن </w:t>
      </w:r>
      <w:proofErr w:type="spellStart"/>
      <w:r w:rsidRPr="00B37646">
        <w:rPr>
          <w:rFonts w:asciiTheme="minorBidi" w:hAnsiTheme="minorBidi"/>
          <w:sz w:val="32"/>
          <w:szCs w:val="32"/>
          <w:rtl/>
        </w:rPr>
        <w:t>طباطبا</w:t>
      </w:r>
      <w:proofErr w:type="spellEnd"/>
      <w:r w:rsidRPr="00B37646">
        <w:rPr>
          <w:rFonts w:asciiTheme="minorBidi" w:hAnsiTheme="minorBidi"/>
          <w:sz w:val="32"/>
          <w:szCs w:val="32"/>
          <w:rtl/>
        </w:rPr>
        <w:t xml:space="preserve"> العلوي  وابن قتيبة...؟</w:t>
      </w:r>
    </w:p>
    <w:p w:rsidR="00570652" w:rsidRPr="00B37646" w:rsidRDefault="00570652" w:rsidP="00570652">
      <w:pPr>
        <w:bidi/>
        <w:spacing w:line="360" w:lineRule="auto"/>
        <w:jc w:val="both"/>
        <w:rPr>
          <w:rFonts w:asciiTheme="minorBidi" w:hAnsiTheme="minorBidi"/>
          <w:sz w:val="32"/>
          <w:szCs w:val="32"/>
          <w:rtl/>
        </w:rPr>
      </w:pPr>
      <w:r w:rsidRPr="00B37646">
        <w:rPr>
          <w:rFonts w:asciiTheme="minorBidi" w:hAnsiTheme="minorBidi"/>
          <w:sz w:val="32"/>
          <w:szCs w:val="32"/>
          <w:rtl/>
        </w:rPr>
        <w:t>لقد تأثر هؤلاء البلاغيون والنقاد بأفكار الفلاسفة اليونانيين، وبالتالي يمكن اعتبار بعض آراءهم النقدية ضمن آراء الفلاسفة، باعتبار أنهم يأخذون أفكارهم وتوجهاهم النقدية والبلاغية من الفلاسفة سواء اليونانيين أو المسلمين</w:t>
      </w:r>
      <w:r w:rsidRPr="00B37646">
        <w:rPr>
          <w:rFonts w:asciiTheme="minorBidi" w:hAnsiTheme="minorBidi"/>
          <w:sz w:val="32"/>
          <w:szCs w:val="32"/>
        </w:rPr>
        <w:t xml:space="preserve"> .</w:t>
      </w:r>
    </w:p>
    <w:p w:rsidR="00570652" w:rsidRPr="00916650" w:rsidRDefault="00570652" w:rsidP="00916650">
      <w:pPr>
        <w:pStyle w:val="Paragraphedeliste"/>
        <w:numPr>
          <w:ilvl w:val="0"/>
          <w:numId w:val="1"/>
        </w:numPr>
        <w:bidi/>
        <w:spacing w:line="360" w:lineRule="auto"/>
        <w:jc w:val="both"/>
        <w:rPr>
          <w:rFonts w:asciiTheme="minorBidi" w:hAnsiTheme="minorBidi"/>
          <w:b/>
          <w:bCs/>
          <w:sz w:val="32"/>
          <w:szCs w:val="32"/>
          <w:rtl/>
        </w:rPr>
      </w:pPr>
      <w:r w:rsidRPr="00916650">
        <w:rPr>
          <w:rFonts w:asciiTheme="minorBidi" w:hAnsiTheme="minorBidi"/>
          <w:b/>
          <w:bCs/>
          <w:sz w:val="32"/>
          <w:szCs w:val="32"/>
          <w:rtl/>
        </w:rPr>
        <w:t>أصل الشعر(مصدره، نشأته</w:t>
      </w:r>
      <w:r w:rsidRPr="00916650">
        <w:rPr>
          <w:rFonts w:asciiTheme="minorBidi" w:hAnsiTheme="minorBidi" w:hint="cs"/>
          <w:b/>
          <w:bCs/>
          <w:sz w:val="32"/>
          <w:szCs w:val="32"/>
          <w:rtl/>
        </w:rPr>
        <w:t>):</w:t>
      </w:r>
      <w:bookmarkStart w:id="0" w:name="_GoBack"/>
      <w:bookmarkEnd w:id="0"/>
    </w:p>
    <w:p w:rsidR="00570652" w:rsidRPr="00B37646" w:rsidRDefault="00570652" w:rsidP="00570652">
      <w:pPr>
        <w:bidi/>
        <w:spacing w:line="360" w:lineRule="auto"/>
        <w:jc w:val="both"/>
        <w:rPr>
          <w:rFonts w:asciiTheme="minorBidi" w:hAnsiTheme="minorBidi"/>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 xml:space="preserve">يفسّر الفلاسفة المسلمون مصدر الشعر والقدرة على قوله، إلى طبيعة النفس البشرية، فهو من حيث النشأة، وليد الفطرة الإنسانية، ولا يختلف الفلاسفة المسلمون في هذا الامر مع </w:t>
      </w:r>
      <w:r w:rsidRPr="00B37646">
        <w:rPr>
          <w:rFonts w:asciiTheme="minorBidi" w:hAnsiTheme="minorBidi"/>
          <w:sz w:val="32"/>
          <w:szCs w:val="32"/>
          <w:rtl/>
        </w:rPr>
        <w:lastRenderedPageBreak/>
        <w:t xml:space="preserve">أرسطو في تفسير الشعر بالغريزة الإنسانية، وفي ذلك إقرار بشرعية الشعر وضرورته للإنسان، ما دام صدى لطبعه، ولكي </w:t>
      </w:r>
      <w:proofErr w:type="gramStart"/>
      <w:r w:rsidRPr="00B37646">
        <w:rPr>
          <w:rFonts w:asciiTheme="minorBidi" w:hAnsiTheme="minorBidi"/>
          <w:sz w:val="32"/>
          <w:szCs w:val="32"/>
          <w:rtl/>
        </w:rPr>
        <w:t>يدلل  الفلاسفة</w:t>
      </w:r>
      <w:proofErr w:type="gramEnd"/>
      <w:r w:rsidRPr="00B37646">
        <w:rPr>
          <w:rFonts w:asciiTheme="minorBidi" w:hAnsiTheme="minorBidi"/>
          <w:sz w:val="32"/>
          <w:szCs w:val="32"/>
          <w:rtl/>
        </w:rPr>
        <w:t xml:space="preserve"> على ذلك، بحثوا في المحاكاة، ومدى قابلية النفس للانسجام والتوافق مع الإيقاع</w:t>
      </w:r>
      <w:r w:rsidRPr="00B37646">
        <w:rPr>
          <w:rFonts w:asciiTheme="minorBidi" w:hAnsiTheme="minorBidi"/>
          <w:sz w:val="32"/>
          <w:szCs w:val="32"/>
        </w:rPr>
        <w:t>.</w:t>
      </w:r>
    </w:p>
    <w:p w:rsidR="00570652" w:rsidRPr="005A4504" w:rsidRDefault="00570652" w:rsidP="00570652">
      <w:pPr>
        <w:bidi/>
        <w:spacing w:line="360" w:lineRule="auto"/>
        <w:jc w:val="both"/>
        <w:rPr>
          <w:rFonts w:asciiTheme="minorBidi" w:hAnsiTheme="minorBidi"/>
          <w:b/>
          <w:bCs/>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 xml:space="preserve">ولم كانت هذه الخصائص تشكل حقيقة الشعر، أصبح من الضرورة الاعتراف بنشأته الغريزية، حيث يقول ابن سينا في هذا الشأن: "إن السبب المولد للشعر في قوة الإنسان، شيآن: أحدهما الالتذاذ بالمحاكاة واستعمالها منذ الصبا، .. والسبب الثاني حب النفس للتأليف المتفق، والألحان طبعا ، ثم قد وجدت الأوزان مناسبة للألحان، فمالت إليها الأنفس، وأوجدتها، فمن هاتين العلّتين تولدت الشاعرية، وجعلت تنمو يسيرا </w:t>
      </w:r>
      <w:proofErr w:type="spellStart"/>
      <w:r w:rsidRPr="00B37646">
        <w:rPr>
          <w:rFonts w:asciiTheme="minorBidi" w:hAnsiTheme="minorBidi"/>
          <w:sz w:val="32"/>
          <w:szCs w:val="32"/>
          <w:rtl/>
        </w:rPr>
        <w:t>يسيرا</w:t>
      </w:r>
      <w:proofErr w:type="spellEnd"/>
      <w:r w:rsidRPr="00B37646">
        <w:rPr>
          <w:rFonts w:asciiTheme="minorBidi" w:hAnsiTheme="minorBidi"/>
          <w:sz w:val="32"/>
          <w:szCs w:val="32"/>
          <w:rtl/>
        </w:rPr>
        <w:t xml:space="preserve">، تابعة للطباع" </w:t>
      </w:r>
      <w:r w:rsidRPr="005A4504">
        <w:rPr>
          <w:rFonts w:asciiTheme="minorBidi" w:hAnsiTheme="minorBidi"/>
          <w:b/>
          <w:bCs/>
          <w:sz w:val="32"/>
          <w:szCs w:val="32"/>
          <w:rtl/>
        </w:rPr>
        <w:t>ابن سينا، فن الشعر، ص 171، 172</w:t>
      </w:r>
      <w:r w:rsidRPr="005A4504">
        <w:rPr>
          <w:rFonts w:asciiTheme="minorBidi" w:hAnsiTheme="minorBidi"/>
          <w:b/>
          <w:bCs/>
          <w:sz w:val="32"/>
          <w:szCs w:val="32"/>
        </w:rPr>
        <w:t>.</w:t>
      </w:r>
    </w:p>
    <w:p w:rsidR="00570652" w:rsidRPr="00B37646" w:rsidRDefault="00570652" w:rsidP="00570652">
      <w:pPr>
        <w:bidi/>
        <w:spacing w:line="360" w:lineRule="auto"/>
        <w:jc w:val="both"/>
        <w:rPr>
          <w:rFonts w:asciiTheme="minorBidi" w:hAnsiTheme="minorBidi"/>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 xml:space="preserve">ولا يكاد الفارابي يختلف عن ابن سينا في تقرير نشأة الشعر(مصدره) فهو يعتقد أن الناس يحصل "فيهم من الصنائع القياسية صناعة الشعر، لما في فطرة الإنسان من تحري الترتيب والنظام في كل شيء، فإن أوزان الألفاظ لها رتبة وحسن تأليف ونظام، بالإضافة إلى زمن النطق" </w:t>
      </w:r>
      <w:r w:rsidRPr="005A4504">
        <w:rPr>
          <w:rFonts w:asciiTheme="minorBidi" w:hAnsiTheme="minorBidi"/>
          <w:b/>
          <w:bCs/>
          <w:sz w:val="32"/>
          <w:szCs w:val="32"/>
          <w:rtl/>
        </w:rPr>
        <w:t>الفارابي، كتاب الحروف، ص142</w:t>
      </w:r>
      <w:r w:rsidRPr="005A4504">
        <w:rPr>
          <w:rFonts w:asciiTheme="minorBidi" w:hAnsiTheme="minorBidi"/>
          <w:b/>
          <w:bCs/>
          <w:sz w:val="32"/>
          <w:szCs w:val="32"/>
        </w:rPr>
        <w:t>.</w:t>
      </w:r>
    </w:p>
    <w:p w:rsidR="00570652" w:rsidRPr="00B37646" w:rsidRDefault="00570652" w:rsidP="00570652">
      <w:pPr>
        <w:bidi/>
        <w:spacing w:line="360" w:lineRule="auto"/>
        <w:jc w:val="both"/>
        <w:rPr>
          <w:rFonts w:asciiTheme="minorBidi" w:hAnsiTheme="minorBidi"/>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 xml:space="preserve">فالشعر بهذا المعنى عبارة عن ممارسة جمالية، تفسّرها طبيعة النفس البشرية، باعتباره </w:t>
      </w:r>
      <w:proofErr w:type="gramStart"/>
      <w:r w:rsidRPr="00B37646">
        <w:rPr>
          <w:rFonts w:asciiTheme="minorBidi" w:hAnsiTheme="minorBidi"/>
          <w:sz w:val="32"/>
          <w:szCs w:val="32"/>
          <w:rtl/>
        </w:rPr>
        <w:t>يحقق</w:t>
      </w:r>
      <w:proofErr w:type="gramEnd"/>
      <w:r w:rsidRPr="00B37646">
        <w:rPr>
          <w:rFonts w:asciiTheme="minorBidi" w:hAnsiTheme="minorBidi"/>
          <w:sz w:val="32"/>
          <w:szCs w:val="32"/>
          <w:rtl/>
        </w:rPr>
        <w:t xml:space="preserve"> الانسجام والتوافق عبر الإيقاع. فخاصية الإيقاع الشعري، سببها تحرّي، أو ميل النفس البشرية إلى الترتيب في كل شيء، فمعايير الجمال في الشعر (الفن) هي قوانين في عمق النفس، ويحدث الانسجام من خلال التماثل، ومن خلال غريزة المحاكاة، التي بواسطتها يملك الإنسان القدرة على التقليد والحصول على المعرفة</w:t>
      </w:r>
      <w:r w:rsidRPr="00B37646">
        <w:rPr>
          <w:rFonts w:asciiTheme="minorBidi" w:hAnsiTheme="minorBidi"/>
          <w:sz w:val="32"/>
          <w:szCs w:val="32"/>
        </w:rPr>
        <w:t>.</w:t>
      </w:r>
    </w:p>
    <w:p w:rsidR="00570652" w:rsidRPr="00E729EF" w:rsidRDefault="00570652" w:rsidP="00570652">
      <w:pPr>
        <w:bidi/>
        <w:spacing w:line="360" w:lineRule="auto"/>
        <w:jc w:val="both"/>
        <w:rPr>
          <w:rFonts w:asciiTheme="minorBidi" w:hAnsiTheme="minorBidi"/>
          <w:b/>
          <w:bCs/>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 xml:space="preserve">فالفنان يبني عالمه في العمل الأدبي موازاة مع العالم الحقيقي، إلا أن العلاقات التي تتحكم في النص الأدبي ، وإن تشابهت مع القوانين المتحكمة في الظواهر الوجودية، إلا أنهت تبقى عملا </w:t>
      </w:r>
      <w:proofErr w:type="spellStart"/>
      <w:r w:rsidRPr="00B37646">
        <w:rPr>
          <w:rFonts w:asciiTheme="minorBidi" w:hAnsiTheme="minorBidi"/>
          <w:sz w:val="32"/>
          <w:szCs w:val="32"/>
          <w:rtl/>
        </w:rPr>
        <w:t>تخييليا</w:t>
      </w:r>
      <w:proofErr w:type="spellEnd"/>
      <w:r w:rsidRPr="00B37646">
        <w:rPr>
          <w:rFonts w:asciiTheme="minorBidi" w:hAnsiTheme="minorBidi"/>
          <w:sz w:val="32"/>
          <w:szCs w:val="32"/>
          <w:rtl/>
        </w:rPr>
        <w:t xml:space="preserve"> أداته اللغة. ويؤكد هذا المعنى حازم </w:t>
      </w:r>
      <w:proofErr w:type="spellStart"/>
      <w:r w:rsidRPr="00B37646">
        <w:rPr>
          <w:rFonts w:asciiTheme="minorBidi" w:hAnsiTheme="minorBidi"/>
          <w:sz w:val="32"/>
          <w:szCs w:val="32"/>
          <w:rtl/>
        </w:rPr>
        <w:t>القرطاجني</w:t>
      </w:r>
      <w:proofErr w:type="spellEnd"/>
      <w:r w:rsidRPr="00B37646">
        <w:rPr>
          <w:rFonts w:asciiTheme="minorBidi" w:hAnsiTheme="minorBidi"/>
          <w:sz w:val="32"/>
          <w:szCs w:val="32"/>
          <w:rtl/>
        </w:rPr>
        <w:t xml:space="preserve"> بقوله: "لما كانت النفوس قد جبلت على التنبه لأنحاء المحاكاة واستعمالها والالتذاذ بها منذ الصبا، وكانت هذه الجبلة في الإنسان أقوى منها في سائر الحيوان ، فإن بعض الحيوان، لا محاكاة فيه أصلا، وبعضها فيه محاكاة يسيرة، ، إما بالنغم، كالبغاء، وإما بالشمائل كالقرد، اشتد ولع النفس </w:t>
      </w:r>
      <w:r w:rsidRPr="00B37646">
        <w:rPr>
          <w:rFonts w:asciiTheme="minorBidi" w:hAnsiTheme="minorBidi"/>
          <w:sz w:val="32"/>
          <w:szCs w:val="32"/>
          <w:rtl/>
        </w:rPr>
        <w:lastRenderedPageBreak/>
        <w:t xml:space="preserve">بالتخييل، ، وصارت شديدة الانفعال له" </w:t>
      </w:r>
      <w:r w:rsidRPr="00E729EF">
        <w:rPr>
          <w:rFonts w:asciiTheme="minorBidi" w:hAnsiTheme="minorBidi"/>
          <w:b/>
          <w:bCs/>
          <w:sz w:val="32"/>
          <w:szCs w:val="32"/>
          <w:rtl/>
        </w:rPr>
        <w:t xml:space="preserve">حازم </w:t>
      </w:r>
      <w:proofErr w:type="spellStart"/>
      <w:r w:rsidRPr="00E729EF">
        <w:rPr>
          <w:rFonts w:asciiTheme="minorBidi" w:hAnsiTheme="minorBidi"/>
          <w:b/>
          <w:bCs/>
          <w:sz w:val="32"/>
          <w:szCs w:val="32"/>
          <w:rtl/>
        </w:rPr>
        <w:t>القرطاجني</w:t>
      </w:r>
      <w:proofErr w:type="spellEnd"/>
      <w:r w:rsidRPr="00E729EF">
        <w:rPr>
          <w:rFonts w:asciiTheme="minorBidi" w:hAnsiTheme="minorBidi"/>
          <w:b/>
          <w:bCs/>
          <w:sz w:val="32"/>
          <w:szCs w:val="32"/>
          <w:rtl/>
        </w:rPr>
        <w:t>، منهاج البلغاء وسراج الأدباء، ص116</w:t>
      </w:r>
      <w:r w:rsidRPr="00E729EF">
        <w:rPr>
          <w:rFonts w:asciiTheme="minorBidi" w:hAnsiTheme="minorBidi"/>
          <w:b/>
          <w:bCs/>
          <w:sz w:val="32"/>
          <w:szCs w:val="32"/>
        </w:rPr>
        <w:t>.</w:t>
      </w:r>
    </w:p>
    <w:p w:rsidR="00570652" w:rsidRPr="00E729EF" w:rsidRDefault="00570652" w:rsidP="00570652">
      <w:pPr>
        <w:bidi/>
        <w:spacing w:line="360" w:lineRule="auto"/>
        <w:jc w:val="both"/>
        <w:rPr>
          <w:rFonts w:asciiTheme="minorBidi" w:hAnsiTheme="minorBidi"/>
          <w:b/>
          <w:bCs/>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 xml:space="preserve">والسؤال المطروح حول نشأة الشعر، هو كيف تنمو الصناعة الشعرية وتتطور، وتصبح </w:t>
      </w:r>
      <w:proofErr w:type="gramStart"/>
      <w:r w:rsidRPr="00B37646">
        <w:rPr>
          <w:rFonts w:asciiTheme="minorBidi" w:hAnsiTheme="minorBidi"/>
          <w:sz w:val="32"/>
          <w:szCs w:val="32"/>
          <w:rtl/>
        </w:rPr>
        <w:t>فنا</w:t>
      </w:r>
      <w:proofErr w:type="gramEnd"/>
      <w:r w:rsidRPr="00B37646">
        <w:rPr>
          <w:rFonts w:asciiTheme="minorBidi" w:hAnsiTheme="minorBidi"/>
          <w:sz w:val="32"/>
          <w:szCs w:val="32"/>
          <w:rtl/>
        </w:rPr>
        <w:t xml:space="preserve"> له قواعد وأصول؟ يجيب </w:t>
      </w:r>
      <w:proofErr w:type="gramStart"/>
      <w:r w:rsidRPr="00B37646">
        <w:rPr>
          <w:rFonts w:asciiTheme="minorBidi" w:hAnsiTheme="minorBidi"/>
          <w:sz w:val="32"/>
          <w:szCs w:val="32"/>
          <w:rtl/>
        </w:rPr>
        <w:t>ابن</w:t>
      </w:r>
      <w:proofErr w:type="gramEnd"/>
      <w:r w:rsidRPr="00B37646">
        <w:rPr>
          <w:rFonts w:asciiTheme="minorBidi" w:hAnsiTheme="minorBidi"/>
          <w:sz w:val="32"/>
          <w:szCs w:val="32"/>
          <w:rtl/>
        </w:rPr>
        <w:t xml:space="preserve"> سينا ب</w:t>
      </w:r>
      <w:r>
        <w:rPr>
          <w:rFonts w:asciiTheme="minorBidi" w:hAnsiTheme="minorBidi" w:hint="cs"/>
          <w:sz w:val="32"/>
          <w:szCs w:val="32"/>
          <w:rtl/>
        </w:rPr>
        <w:t>أ</w:t>
      </w:r>
      <w:r w:rsidRPr="00B37646">
        <w:rPr>
          <w:rFonts w:asciiTheme="minorBidi" w:hAnsiTheme="minorBidi"/>
          <w:sz w:val="32"/>
          <w:szCs w:val="32"/>
          <w:rtl/>
        </w:rPr>
        <w:t xml:space="preserve">ن "الأقدم من الأشعار هو الأقصر </w:t>
      </w:r>
      <w:proofErr w:type="spellStart"/>
      <w:r w:rsidRPr="00B37646">
        <w:rPr>
          <w:rFonts w:asciiTheme="minorBidi" w:hAnsiTheme="minorBidi"/>
          <w:sz w:val="32"/>
          <w:szCs w:val="32"/>
          <w:rtl/>
        </w:rPr>
        <w:t>والأنقص</w:t>
      </w:r>
      <w:proofErr w:type="spellEnd"/>
      <w:r w:rsidRPr="00E729EF">
        <w:rPr>
          <w:rFonts w:asciiTheme="minorBidi" w:hAnsiTheme="minorBidi"/>
          <w:b/>
          <w:bCs/>
          <w:sz w:val="32"/>
          <w:szCs w:val="32"/>
          <w:rtl/>
        </w:rPr>
        <w:t>" ابن سينا، فن الشعر، ص 174</w:t>
      </w:r>
      <w:r w:rsidRPr="00E729EF">
        <w:rPr>
          <w:rFonts w:asciiTheme="minorBidi" w:hAnsiTheme="minorBidi"/>
          <w:b/>
          <w:bCs/>
          <w:sz w:val="32"/>
          <w:szCs w:val="32"/>
        </w:rPr>
        <w:t>.</w:t>
      </w:r>
    </w:p>
    <w:p w:rsidR="00570652" w:rsidRPr="00E729EF" w:rsidRDefault="00570652" w:rsidP="00570652">
      <w:pPr>
        <w:bidi/>
        <w:spacing w:line="360" w:lineRule="auto"/>
        <w:jc w:val="both"/>
        <w:rPr>
          <w:rFonts w:asciiTheme="minorBidi" w:hAnsiTheme="minorBidi"/>
          <w:b/>
          <w:bCs/>
          <w:sz w:val="32"/>
          <w:szCs w:val="32"/>
          <w:rtl/>
        </w:rPr>
      </w:pPr>
      <w:r w:rsidRPr="00B37646">
        <w:rPr>
          <w:rFonts w:asciiTheme="minorBidi" w:hAnsiTheme="minorBidi"/>
          <w:sz w:val="32"/>
          <w:szCs w:val="32"/>
        </w:rPr>
        <w:t xml:space="preserve">       </w:t>
      </w:r>
      <w:r w:rsidRPr="00B37646">
        <w:rPr>
          <w:rFonts w:asciiTheme="minorBidi" w:hAnsiTheme="minorBidi"/>
          <w:sz w:val="32"/>
          <w:szCs w:val="32"/>
          <w:rtl/>
        </w:rPr>
        <w:t xml:space="preserve">فالممارسات الأولى التي صاحبت النشأة الأولى للشّعر، أبيات أو مقطّعات، ثم تتطور إلى أن تصير قصائد طوالا، يقول ابن رشد إذا "نشأت الأمة، تولدت فيهم صناعة الشعر، من حيث إن الأول يأتي منها، أولا ، بجزء يسير، ثم يأتي من بعده بجزء آخر، وهكذا إلى أن تكمل الصناعات الشعرية، وتكمل أيضا أصنافها، بحسب استعداد صنف من الناس للالتذاذ أكثر بصنف من أصناف الشعر، مثال ذلك، ان النفوس التي هي فاضلة وشريفة بالطبع، هي التي تنشئ أولا، صناعة المديح، اعني مديح الأفعال الجميلة، والنفوس التي هي أخسّ من هذه، هي التي تنشئ صناعة الهجاء، أعني صناعة الأفعال القبيحة." </w:t>
      </w:r>
      <w:r w:rsidRPr="00E729EF">
        <w:rPr>
          <w:rFonts w:asciiTheme="minorBidi" w:hAnsiTheme="minorBidi"/>
          <w:b/>
          <w:bCs/>
          <w:sz w:val="32"/>
          <w:szCs w:val="32"/>
          <w:rtl/>
        </w:rPr>
        <w:t xml:space="preserve">ابن </w:t>
      </w:r>
      <w:proofErr w:type="gramStart"/>
      <w:r w:rsidRPr="00E729EF">
        <w:rPr>
          <w:rFonts w:asciiTheme="minorBidi" w:hAnsiTheme="minorBidi"/>
          <w:b/>
          <w:bCs/>
          <w:sz w:val="32"/>
          <w:szCs w:val="32"/>
          <w:rtl/>
        </w:rPr>
        <w:t>رشد</w:t>
      </w:r>
      <w:proofErr w:type="gramEnd"/>
      <w:r w:rsidRPr="00E729EF">
        <w:rPr>
          <w:rFonts w:asciiTheme="minorBidi" w:hAnsiTheme="minorBidi"/>
          <w:b/>
          <w:bCs/>
          <w:sz w:val="32"/>
          <w:szCs w:val="32"/>
          <w:rtl/>
        </w:rPr>
        <w:t>، كتاب الشعر، ص 207</w:t>
      </w:r>
      <w:r w:rsidRPr="00E729EF">
        <w:rPr>
          <w:rFonts w:asciiTheme="minorBidi" w:hAnsiTheme="minorBidi"/>
          <w:b/>
          <w:bCs/>
          <w:sz w:val="32"/>
          <w:szCs w:val="32"/>
        </w:rPr>
        <w:t>.</w:t>
      </w:r>
    </w:p>
    <w:p w:rsidR="00285871" w:rsidRDefault="00570652" w:rsidP="00570652">
      <w:pPr>
        <w:bidi/>
      </w:pPr>
      <w:r>
        <w:rPr>
          <w:rFonts w:hint="cs"/>
          <w:rtl/>
        </w:rPr>
        <w:t xml:space="preserve"> </w:t>
      </w:r>
    </w:p>
    <w:sectPr w:rsidR="00285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0366B"/>
    <w:multiLevelType w:val="hybridMultilevel"/>
    <w:tmpl w:val="E202F906"/>
    <w:lvl w:ilvl="0" w:tplc="FB8A9A8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24"/>
    <w:rsid w:val="000C5AD7"/>
    <w:rsid w:val="00341875"/>
    <w:rsid w:val="00396539"/>
    <w:rsid w:val="00570652"/>
    <w:rsid w:val="008605FB"/>
    <w:rsid w:val="00916650"/>
    <w:rsid w:val="00F231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66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6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3565</Characters>
  <Application>Microsoft Office Word</Application>
  <DocSecurity>0</DocSecurity>
  <Lines>29</Lines>
  <Paragraphs>8</Paragraphs>
  <ScaleCrop>false</ScaleCrop>
  <Company>Hewlett-Packard</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BIOUDI</dc:creator>
  <cp:keywords/>
  <dc:description/>
  <cp:lastModifiedBy>BIOUDI</cp:lastModifiedBy>
  <cp:revision>5</cp:revision>
  <dcterms:created xsi:type="dcterms:W3CDTF">2025-11-17T19:52:00Z</dcterms:created>
  <dcterms:modified xsi:type="dcterms:W3CDTF">2025-11-17T19:53:00Z</dcterms:modified>
</cp:coreProperties>
</file>