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72D" w:rsidRDefault="000C372D" w:rsidP="000C372D">
      <w:pPr>
        <w:jc w:val="right"/>
        <w:rPr>
          <w:b/>
          <w:bCs/>
          <w:color w:val="FF0000"/>
          <w:sz w:val="32"/>
          <w:szCs w:val="32"/>
          <w:lang w:bidi="ar-DZ"/>
        </w:rPr>
      </w:pPr>
    </w:p>
    <w:p w:rsidR="000C372D" w:rsidRDefault="000C372D" w:rsidP="000C372D">
      <w:pPr>
        <w:jc w:val="right"/>
        <w:rPr>
          <w:b/>
          <w:bCs/>
          <w:color w:val="FF0000"/>
          <w:sz w:val="32"/>
          <w:szCs w:val="32"/>
          <w:lang w:bidi="ar-DZ"/>
        </w:rPr>
      </w:pPr>
      <w:r>
        <w:rPr>
          <w:b/>
          <w:bCs/>
          <w:color w:val="FF0000"/>
          <w:sz w:val="32"/>
          <w:szCs w:val="32"/>
          <w:rtl/>
          <w:lang w:bidi="ar-DZ"/>
        </w:rPr>
        <w:t>أسلوب النداء</w:t>
      </w:r>
    </w:p>
    <w:p w:rsidR="000C372D" w:rsidRDefault="000C372D" w:rsidP="000C372D">
      <w:pPr>
        <w:wordWrap w:val="0"/>
        <w:jc w:val="right"/>
        <w:rPr>
          <w:sz w:val="32"/>
          <w:szCs w:val="32"/>
          <w:rtl/>
          <w:lang w:val="en-US" w:bidi="ar-DZ"/>
        </w:rPr>
      </w:pPr>
      <w:r>
        <w:rPr>
          <w:b/>
          <w:bCs/>
          <w:color w:val="FF0000"/>
          <w:sz w:val="32"/>
          <w:szCs w:val="32"/>
          <w:rtl/>
          <w:lang w:bidi="ar-DZ"/>
        </w:rPr>
        <w:t>تعريف</w:t>
      </w:r>
      <w:r>
        <w:rPr>
          <w:b/>
          <w:bCs/>
          <w:color w:val="FF0000"/>
          <w:sz w:val="32"/>
          <w:szCs w:val="32"/>
          <w:rtl/>
          <w:lang w:val="en-US" w:bidi="ar-DZ"/>
        </w:rPr>
        <w:t xml:space="preserve"> المنادى</w:t>
      </w:r>
      <w:r>
        <w:rPr>
          <w:sz w:val="32"/>
          <w:szCs w:val="32"/>
          <w:rtl/>
          <w:lang w:val="en-US" w:bidi="ar-DZ"/>
        </w:rPr>
        <w:t xml:space="preserve">: هو اسم يقع بعد حرف من أحرف النداء، نحو: يا مالكَ الملك، يا أحمدُ...، والأصل فيه أنه اسم منصوب لفعل محذوف تقديره  أدعو أو أنادي. </w:t>
      </w:r>
    </w:p>
    <w:p w:rsidR="000C372D" w:rsidRDefault="000C372D" w:rsidP="000C372D">
      <w:pPr>
        <w:wordWrap w:val="0"/>
        <w:jc w:val="right"/>
        <w:rPr>
          <w:sz w:val="32"/>
          <w:szCs w:val="32"/>
          <w:rtl/>
          <w:lang w:val="en-US" w:bidi="ar-DZ"/>
        </w:rPr>
      </w:pPr>
      <w:r>
        <w:rPr>
          <w:sz w:val="32"/>
          <w:szCs w:val="32"/>
          <w:rtl/>
          <w:lang w:val="en-US" w:bidi="ar-DZ"/>
        </w:rPr>
        <w:t xml:space="preserve">   وأحرف النداء سبعة هي: أ، أي، يا، ْآ، أيا، هيا، وا. </w:t>
      </w:r>
      <w:r>
        <w:rPr>
          <w:rFonts w:cs="Times New Roman"/>
          <w:sz w:val="32"/>
          <w:szCs w:val="32"/>
          <w:rtl/>
          <w:lang w:val="en-US"/>
        </w:rPr>
        <w:t>ف</w:t>
      </w:r>
      <w:r>
        <w:rPr>
          <w:sz w:val="32"/>
          <w:szCs w:val="32"/>
          <w:rtl/>
          <w:lang w:val="en-US"/>
        </w:rPr>
        <w:t>"</w:t>
      </w:r>
      <w:r>
        <w:rPr>
          <w:rFonts w:cs="Times New Roman"/>
          <w:sz w:val="32"/>
          <w:szCs w:val="32"/>
          <w:rtl/>
          <w:lang w:val="en-US"/>
        </w:rPr>
        <w:t>أي</w:t>
      </w:r>
      <w:r>
        <w:rPr>
          <w:rFonts w:cs="Times New Roman"/>
          <w:sz w:val="32"/>
          <w:szCs w:val="32"/>
          <w:rtl/>
          <w:lang w:val="en-US" w:bidi="ar-DZ"/>
        </w:rPr>
        <w:t xml:space="preserve"> </w:t>
      </w:r>
      <w:r>
        <w:rPr>
          <w:rFonts w:cs="Times New Roman"/>
          <w:sz w:val="32"/>
          <w:szCs w:val="32"/>
          <w:rtl/>
          <w:lang w:val="en-US"/>
        </w:rPr>
        <w:t>وأ</w:t>
      </w:r>
      <w:r>
        <w:rPr>
          <w:sz w:val="32"/>
          <w:szCs w:val="32"/>
          <w:rtl/>
          <w:lang w:val="en-US"/>
        </w:rPr>
        <w:t xml:space="preserve">" : </w:t>
      </w:r>
      <w:r>
        <w:rPr>
          <w:rFonts w:cs="Times New Roman"/>
          <w:sz w:val="32"/>
          <w:szCs w:val="32"/>
          <w:rtl/>
          <w:lang w:val="en-US"/>
        </w:rPr>
        <w:t>للمنادى القريب</w:t>
      </w:r>
      <w:r>
        <w:rPr>
          <w:rFonts w:cs="Times New Roman"/>
          <w:sz w:val="32"/>
          <w:szCs w:val="32"/>
          <w:rtl/>
          <w:lang w:val="en-US" w:bidi="ar-DZ"/>
        </w:rPr>
        <w:t>،</w:t>
      </w:r>
      <w:r>
        <w:rPr>
          <w:rFonts w:cs="Times New Roman"/>
          <w:sz w:val="32"/>
          <w:szCs w:val="32"/>
          <w:rtl/>
          <w:lang w:val="en-US"/>
        </w:rPr>
        <w:t>و</w:t>
      </w:r>
      <w:r>
        <w:rPr>
          <w:sz w:val="32"/>
          <w:szCs w:val="32"/>
          <w:rtl/>
          <w:lang w:val="en-US"/>
        </w:rPr>
        <w:t>"</w:t>
      </w:r>
      <w:r>
        <w:rPr>
          <w:rFonts w:cs="Times New Roman"/>
          <w:sz w:val="32"/>
          <w:szCs w:val="32"/>
          <w:rtl/>
          <w:lang w:val="en-US"/>
        </w:rPr>
        <w:t>أيا  و هيا</w:t>
      </w:r>
      <w:r>
        <w:rPr>
          <w:sz w:val="32"/>
          <w:szCs w:val="32"/>
          <w:rtl/>
          <w:lang w:val="en-US"/>
        </w:rPr>
        <w:t xml:space="preserve">": </w:t>
      </w:r>
      <w:r>
        <w:rPr>
          <w:rFonts w:cs="Times New Roman"/>
          <w:sz w:val="32"/>
          <w:szCs w:val="32"/>
          <w:rtl/>
          <w:lang w:val="en-US"/>
        </w:rPr>
        <w:t>للمنادى البعيد</w:t>
      </w:r>
      <w:r>
        <w:rPr>
          <w:sz w:val="32"/>
          <w:szCs w:val="32"/>
          <w:rtl/>
          <w:lang w:val="en-US"/>
        </w:rPr>
        <w:t xml:space="preserve"> . </w:t>
      </w:r>
      <w:r>
        <w:rPr>
          <w:rFonts w:cs="Times New Roman"/>
          <w:sz w:val="32"/>
          <w:szCs w:val="32"/>
          <w:rtl/>
          <w:lang w:val="en-US"/>
        </w:rPr>
        <w:t>و</w:t>
      </w:r>
      <w:r>
        <w:rPr>
          <w:sz w:val="32"/>
          <w:szCs w:val="32"/>
          <w:rtl/>
          <w:lang w:val="en-US"/>
        </w:rPr>
        <w:t>"</w:t>
      </w:r>
      <w:r>
        <w:rPr>
          <w:rFonts w:cs="Times New Roman"/>
          <w:sz w:val="32"/>
          <w:szCs w:val="32"/>
          <w:rtl/>
          <w:lang w:val="en-US"/>
        </w:rPr>
        <w:t>يا</w:t>
      </w:r>
      <w:r>
        <w:rPr>
          <w:sz w:val="32"/>
          <w:szCs w:val="32"/>
          <w:rtl/>
          <w:lang w:val="en-US"/>
        </w:rPr>
        <w:t xml:space="preserve">": </w:t>
      </w:r>
      <w:r>
        <w:rPr>
          <w:rFonts w:cs="Times New Roman"/>
          <w:sz w:val="32"/>
          <w:szCs w:val="32"/>
          <w:rtl/>
          <w:lang w:val="en-US"/>
        </w:rPr>
        <w:t>للمنادى</w:t>
      </w:r>
      <w:r>
        <w:rPr>
          <w:rFonts w:cs="Times New Roman"/>
          <w:sz w:val="32"/>
          <w:szCs w:val="32"/>
          <w:rtl/>
          <w:lang w:val="en-US" w:bidi="ar-DZ"/>
        </w:rPr>
        <w:t xml:space="preserve">، </w:t>
      </w:r>
      <w:r>
        <w:rPr>
          <w:rFonts w:cs="Times New Roman"/>
          <w:sz w:val="32"/>
          <w:szCs w:val="32"/>
          <w:rtl/>
          <w:lang w:val="en-US"/>
        </w:rPr>
        <w:t>قريبا كان أوبعيدا أومتوسطا</w:t>
      </w:r>
      <w:r>
        <w:rPr>
          <w:rFonts w:cs="Times New Roman"/>
          <w:sz w:val="32"/>
          <w:szCs w:val="32"/>
          <w:rtl/>
          <w:lang w:val="en-US" w:bidi="ar-DZ"/>
        </w:rPr>
        <w:t xml:space="preserve">، </w:t>
      </w:r>
      <w:r>
        <w:rPr>
          <w:rFonts w:cs="Times New Roman"/>
          <w:sz w:val="32"/>
          <w:szCs w:val="32"/>
          <w:rtl/>
          <w:lang w:val="en-US"/>
        </w:rPr>
        <w:t>و</w:t>
      </w:r>
      <w:r>
        <w:rPr>
          <w:sz w:val="32"/>
          <w:szCs w:val="32"/>
          <w:rtl/>
          <w:lang w:val="en-US"/>
        </w:rPr>
        <w:t>"</w:t>
      </w:r>
      <w:r>
        <w:rPr>
          <w:rFonts w:cs="Times New Roman"/>
          <w:sz w:val="32"/>
          <w:szCs w:val="32"/>
          <w:rtl/>
          <w:lang w:val="en-US"/>
        </w:rPr>
        <w:t>وا</w:t>
      </w:r>
      <w:r>
        <w:rPr>
          <w:sz w:val="32"/>
          <w:szCs w:val="32"/>
          <w:rtl/>
          <w:lang w:val="en-US"/>
        </w:rPr>
        <w:t xml:space="preserve">" : </w:t>
      </w:r>
      <w:r>
        <w:rPr>
          <w:rFonts w:cs="Times New Roman"/>
          <w:sz w:val="32"/>
          <w:szCs w:val="32"/>
          <w:rtl/>
          <w:lang w:val="en-US"/>
        </w:rPr>
        <w:t>للندبة</w:t>
      </w:r>
      <w:r>
        <w:rPr>
          <w:rFonts w:cs="Times New Roman"/>
          <w:sz w:val="32"/>
          <w:szCs w:val="32"/>
          <w:rtl/>
          <w:lang w:val="en-US" w:bidi="ar-DZ"/>
        </w:rPr>
        <w:t>،</w:t>
      </w:r>
      <w:r>
        <w:rPr>
          <w:rFonts w:cs="Times New Roman"/>
          <w:sz w:val="32"/>
          <w:szCs w:val="32"/>
          <w:rtl/>
          <w:lang w:val="en-US"/>
        </w:rPr>
        <w:t>وهي   التي ينادى بهاالمندوب المتفجع عليه</w:t>
      </w:r>
      <w:r>
        <w:rPr>
          <w:sz w:val="32"/>
          <w:szCs w:val="32"/>
          <w:rtl/>
          <w:lang w:val="en-US"/>
        </w:rPr>
        <w:t xml:space="preserve">، </w:t>
      </w:r>
      <w:r>
        <w:rPr>
          <w:rFonts w:cs="Times New Roman"/>
          <w:sz w:val="32"/>
          <w:szCs w:val="32"/>
          <w:rtl/>
          <w:lang w:val="en-US"/>
        </w:rPr>
        <w:t>نحو</w:t>
      </w:r>
      <w:r>
        <w:rPr>
          <w:sz w:val="32"/>
          <w:szCs w:val="32"/>
          <w:rtl/>
          <w:lang w:val="en-US"/>
        </w:rPr>
        <w:t xml:space="preserve"> : "</w:t>
      </w:r>
      <w:r>
        <w:rPr>
          <w:rFonts w:cs="Times New Roman"/>
          <w:sz w:val="32"/>
          <w:szCs w:val="32"/>
          <w:rtl/>
          <w:lang w:val="en-US"/>
        </w:rPr>
        <w:t>واكبدي؟</w:t>
      </w:r>
      <w:r>
        <w:rPr>
          <w:rFonts w:cs="Times New Roman"/>
          <w:sz w:val="32"/>
          <w:szCs w:val="32"/>
          <w:rtl/>
          <w:lang w:val="en-US" w:bidi="ar-DZ"/>
        </w:rPr>
        <w:t>،</w:t>
      </w:r>
      <w:r>
        <w:rPr>
          <w:rFonts w:cs="Times New Roman"/>
          <w:sz w:val="32"/>
          <w:szCs w:val="32"/>
          <w:rtl/>
          <w:lang w:val="en-US"/>
        </w:rPr>
        <w:t>واحسرتي؟</w:t>
      </w:r>
      <w:r>
        <w:rPr>
          <w:sz w:val="32"/>
          <w:szCs w:val="32"/>
          <w:rtl/>
          <w:lang w:val="en-US"/>
        </w:rPr>
        <w:t>"</w:t>
      </w:r>
      <w:r>
        <w:rPr>
          <w:rStyle w:val="Appelnotedebasdep"/>
          <w:sz w:val="32"/>
          <w:szCs w:val="32"/>
          <w:rtl/>
          <w:lang w:val="en-US"/>
        </w:rPr>
        <w:footnoteReference w:id="2"/>
      </w:r>
    </w:p>
    <w:p w:rsidR="000C372D" w:rsidRDefault="000C372D" w:rsidP="000C372D">
      <w:pPr>
        <w:wordWrap w:val="0"/>
        <w:jc w:val="right"/>
        <w:rPr>
          <w:sz w:val="32"/>
          <w:szCs w:val="32"/>
          <w:rtl/>
          <w:lang w:val="en-US" w:bidi="ar-DZ"/>
        </w:rPr>
      </w:pPr>
      <w:r>
        <w:rPr>
          <w:b/>
          <w:bCs/>
          <w:color w:val="FF0000"/>
          <w:sz w:val="32"/>
          <w:szCs w:val="32"/>
          <w:rtl/>
          <w:lang w:val="en-US" w:bidi="ar-DZ"/>
        </w:rPr>
        <w:t>أقسام المنادى</w:t>
      </w:r>
      <w:r>
        <w:rPr>
          <w:rStyle w:val="Appelnotedebasdep"/>
          <w:sz w:val="32"/>
          <w:szCs w:val="32"/>
          <w:rtl/>
          <w:lang w:val="en-US" w:bidi="ar-DZ"/>
        </w:rPr>
        <w:footnoteReference w:id="3"/>
      </w:r>
      <w:r>
        <w:rPr>
          <w:sz w:val="32"/>
          <w:szCs w:val="32"/>
          <w:rtl/>
          <w:lang w:val="en-US" w:bidi="ar-DZ"/>
        </w:rPr>
        <w:t>:</w:t>
      </w:r>
    </w:p>
    <w:p w:rsidR="000C372D" w:rsidRDefault="000C372D" w:rsidP="000C372D">
      <w:pPr>
        <w:wordWrap w:val="0"/>
        <w:jc w:val="right"/>
        <w:rPr>
          <w:sz w:val="32"/>
          <w:szCs w:val="32"/>
          <w:rtl/>
          <w:lang w:val="en-US" w:bidi="ar-DZ"/>
        </w:rPr>
      </w:pPr>
      <w:r>
        <w:rPr>
          <w:sz w:val="32"/>
          <w:szCs w:val="32"/>
          <w:rtl/>
          <w:lang w:val="en-US" w:bidi="ar-DZ"/>
        </w:rPr>
        <w:t>ينقسم المنادى إلى قسمين، معرب ومبني</w:t>
      </w:r>
    </w:p>
    <w:p w:rsidR="000C372D" w:rsidRDefault="000C372D" w:rsidP="000C372D">
      <w:pPr>
        <w:wordWrap w:val="0"/>
        <w:jc w:val="right"/>
        <w:rPr>
          <w:sz w:val="32"/>
          <w:szCs w:val="32"/>
          <w:rtl/>
          <w:lang w:val="en-US" w:bidi="ar-DZ"/>
        </w:rPr>
      </w:pPr>
      <w:r>
        <w:rPr>
          <w:sz w:val="32"/>
          <w:szCs w:val="32"/>
          <w:rtl/>
          <w:lang w:val="en-US" w:bidi="ar-DZ"/>
        </w:rPr>
        <w:t>1</w:t>
      </w:r>
      <w:r>
        <w:rPr>
          <w:color w:val="365F91" w:themeColor="accent1" w:themeShade="BF"/>
          <w:sz w:val="32"/>
          <w:szCs w:val="32"/>
          <w:rtl/>
          <w:lang w:val="en-US" w:bidi="ar-DZ"/>
        </w:rPr>
        <w:t xml:space="preserve">- </w:t>
      </w:r>
      <w:r>
        <w:rPr>
          <w:b/>
          <w:bCs/>
          <w:color w:val="365F91" w:themeColor="accent1" w:themeShade="BF"/>
          <w:sz w:val="32"/>
          <w:szCs w:val="32"/>
          <w:rtl/>
          <w:lang w:val="en-US" w:bidi="ar-DZ"/>
        </w:rPr>
        <w:t>المنادى المعرب</w:t>
      </w:r>
      <w:r>
        <w:rPr>
          <w:sz w:val="32"/>
          <w:szCs w:val="32"/>
          <w:rtl/>
          <w:lang w:val="en-US" w:bidi="ar-DZ"/>
        </w:rPr>
        <w:t>: وهو ينصب لفظا في ثلاثة مواضع:</w:t>
      </w:r>
    </w:p>
    <w:p w:rsidR="000C372D" w:rsidRDefault="000C372D" w:rsidP="000C372D">
      <w:pPr>
        <w:wordWrap w:val="0"/>
        <w:jc w:val="right"/>
        <w:rPr>
          <w:sz w:val="32"/>
          <w:szCs w:val="32"/>
          <w:rtl/>
          <w:lang w:val="en-US" w:bidi="ar-DZ"/>
        </w:rPr>
      </w:pPr>
      <w:r>
        <w:rPr>
          <w:sz w:val="32"/>
          <w:szCs w:val="32"/>
          <w:rtl/>
          <w:lang w:val="en-US" w:bidi="ar-DZ"/>
        </w:rPr>
        <w:t xml:space="preserve">- </w:t>
      </w:r>
      <w:r>
        <w:rPr>
          <w:b/>
          <w:bCs/>
          <w:sz w:val="32"/>
          <w:szCs w:val="32"/>
          <w:rtl/>
          <w:lang w:val="en-US" w:bidi="ar-DZ"/>
        </w:rPr>
        <w:t>أن يكون مضافا</w:t>
      </w:r>
      <w:r>
        <w:rPr>
          <w:sz w:val="32"/>
          <w:szCs w:val="32"/>
          <w:rtl/>
          <w:lang w:val="en-US" w:bidi="ar-DZ"/>
        </w:rPr>
        <w:t>: نحو: يا عبدَاللهِ، ف(عبد) منادى منصوب وعلامة نصبه الفتحة، وهو   مضاف.</w:t>
      </w:r>
    </w:p>
    <w:p w:rsidR="000C372D" w:rsidRDefault="000C372D" w:rsidP="000C372D">
      <w:pPr>
        <w:wordWrap w:val="0"/>
        <w:jc w:val="right"/>
        <w:rPr>
          <w:sz w:val="32"/>
          <w:szCs w:val="32"/>
          <w:rtl/>
          <w:lang w:val="en-US" w:bidi="ar-DZ"/>
        </w:rPr>
      </w:pPr>
      <w:r>
        <w:rPr>
          <w:sz w:val="32"/>
          <w:szCs w:val="32"/>
          <w:rtl/>
          <w:lang w:val="en-US" w:bidi="ar-DZ"/>
        </w:rPr>
        <w:t>-</w:t>
      </w:r>
      <w:r>
        <w:rPr>
          <w:b/>
          <w:bCs/>
          <w:sz w:val="32"/>
          <w:szCs w:val="32"/>
          <w:rtl/>
          <w:lang w:val="en-US" w:bidi="ar-DZ"/>
        </w:rPr>
        <w:t xml:space="preserve"> أن يكون شبيها بالمضاف</w:t>
      </w:r>
      <w:r>
        <w:rPr>
          <w:sz w:val="32"/>
          <w:szCs w:val="32"/>
          <w:rtl/>
          <w:lang w:val="en-US" w:bidi="ar-DZ"/>
        </w:rPr>
        <w:t>: وهو ما اتصل به شيء يتمم معناه، نحو: يا حسناً خلقُهُ أبشر، ويا طالعاً جبلا تمهل، ويسمى الشبيه بالمضاف لأنه “كان في الأصل مضافا، وعندما نون، امتنع عن الإضافة، لذلك سموه شبيها بالمضاف”.</w:t>
      </w:r>
      <w:r>
        <w:rPr>
          <w:rStyle w:val="Appelnotedebasdep"/>
          <w:sz w:val="32"/>
          <w:szCs w:val="32"/>
          <w:rtl/>
          <w:lang w:val="en-US" w:bidi="ar-DZ"/>
        </w:rPr>
        <w:footnoteReference w:id="4"/>
      </w:r>
    </w:p>
    <w:p w:rsidR="000C372D" w:rsidRDefault="000C372D" w:rsidP="000C372D">
      <w:pPr>
        <w:wordWrap w:val="0"/>
        <w:jc w:val="right"/>
        <w:rPr>
          <w:sz w:val="32"/>
          <w:szCs w:val="32"/>
          <w:rtl/>
          <w:lang w:val="en-US" w:bidi="ar-DZ"/>
        </w:rPr>
      </w:pPr>
      <w:r>
        <w:rPr>
          <w:sz w:val="32"/>
          <w:szCs w:val="32"/>
          <w:rtl/>
          <w:lang w:val="en-US" w:bidi="ar-DZ"/>
        </w:rPr>
        <w:t>-</w:t>
      </w:r>
      <w:r>
        <w:rPr>
          <w:b/>
          <w:bCs/>
          <w:sz w:val="32"/>
          <w:szCs w:val="32"/>
          <w:rtl/>
          <w:lang w:val="en-US" w:bidi="ar-DZ"/>
        </w:rPr>
        <w:t xml:space="preserve"> أن يكون نكرة غير مقصودة: </w:t>
      </w:r>
      <w:r>
        <w:rPr>
          <w:sz w:val="32"/>
          <w:szCs w:val="32"/>
          <w:rtl/>
          <w:lang w:val="en-US" w:bidi="ar-DZ"/>
        </w:rPr>
        <w:t>وهي التي يقصد بها واحدا غير محدد، كأن يقول الأعمى:  يا رجلاً خذ بيدي، ف (رجلاً) منادى منصوب وعلامة نصبه الفتحة.</w:t>
      </w:r>
    </w:p>
    <w:p w:rsidR="000C372D" w:rsidRDefault="000C372D" w:rsidP="000C372D">
      <w:pPr>
        <w:wordWrap w:val="0"/>
        <w:jc w:val="right"/>
        <w:rPr>
          <w:sz w:val="32"/>
          <w:szCs w:val="32"/>
          <w:rtl/>
          <w:lang w:val="en-US" w:bidi="ar-DZ"/>
        </w:rPr>
      </w:pPr>
      <w:r>
        <w:rPr>
          <w:b/>
          <w:bCs/>
          <w:color w:val="365F91" w:themeColor="accent1" w:themeShade="BF"/>
          <w:sz w:val="32"/>
          <w:szCs w:val="32"/>
          <w:rtl/>
          <w:lang w:val="en-US" w:bidi="ar-DZ"/>
        </w:rPr>
        <w:t>2- المنادى المبني</w:t>
      </w:r>
      <w:r>
        <w:rPr>
          <w:sz w:val="32"/>
          <w:szCs w:val="32"/>
          <w:rtl/>
          <w:lang w:val="en-US" w:bidi="ar-DZ"/>
        </w:rPr>
        <w:t>، وهو نوعان:</w:t>
      </w:r>
    </w:p>
    <w:p w:rsidR="000C372D" w:rsidRDefault="000C372D" w:rsidP="000C372D">
      <w:pPr>
        <w:wordWrap w:val="0"/>
        <w:jc w:val="right"/>
        <w:rPr>
          <w:sz w:val="32"/>
          <w:szCs w:val="32"/>
          <w:rtl/>
          <w:lang w:val="en-US" w:bidi="ar-DZ"/>
        </w:rPr>
      </w:pPr>
      <w:r>
        <w:rPr>
          <w:sz w:val="32"/>
          <w:szCs w:val="32"/>
          <w:rtl/>
          <w:lang w:val="en-US" w:bidi="ar-DZ"/>
        </w:rPr>
        <w:t xml:space="preserve">- </w:t>
      </w:r>
      <w:r>
        <w:rPr>
          <w:b/>
          <w:bCs/>
          <w:sz w:val="32"/>
          <w:szCs w:val="32"/>
          <w:rtl/>
          <w:lang w:val="en-US" w:bidi="ar-DZ"/>
        </w:rPr>
        <w:t>العلم المفرد</w:t>
      </w:r>
      <w:r>
        <w:rPr>
          <w:sz w:val="32"/>
          <w:szCs w:val="32"/>
          <w:rtl/>
          <w:lang w:val="en-US" w:bidi="ar-DZ"/>
        </w:rPr>
        <w:t>: وهو ما ليس مضافا ولا شبيها بالمضاف، وهو يبنى على ما يرفع به، نحو  يا عليُّ أقبل، ف(عليُّ): منادى مبني على الضم، في محل نصب، وهو علم مفرد، وقد بني على الضم لأنه يرفع به، لأننا في حالة المثنى نقول ياعليان، وفي الجمع نقول يا عليون...</w:t>
      </w:r>
    </w:p>
    <w:p w:rsidR="000C372D" w:rsidRDefault="000C372D" w:rsidP="000C372D">
      <w:pPr>
        <w:wordWrap w:val="0"/>
        <w:jc w:val="right"/>
        <w:rPr>
          <w:sz w:val="32"/>
          <w:szCs w:val="32"/>
          <w:rtl/>
          <w:lang w:val="en-US" w:bidi="ar-DZ"/>
        </w:rPr>
      </w:pPr>
      <w:r>
        <w:rPr>
          <w:b/>
          <w:bCs/>
          <w:sz w:val="32"/>
          <w:szCs w:val="32"/>
          <w:rtl/>
          <w:lang w:val="en-US" w:bidi="ar-DZ"/>
        </w:rPr>
        <w:t>- النكرة المقصودة</w:t>
      </w:r>
      <w:r>
        <w:rPr>
          <w:sz w:val="32"/>
          <w:szCs w:val="32"/>
          <w:rtl/>
          <w:lang w:val="en-US" w:bidi="ar-DZ"/>
        </w:rPr>
        <w:t>: هي التي يزول إبهامها وشيوعها بسبب النداء، مع قصد فرد معين من  أفرادهان نحو: يا رجلُ أقبل، ف (رجل) منادى مبني على الضم، في محل نصب.</w:t>
      </w:r>
    </w:p>
    <w:p w:rsidR="000C372D" w:rsidRDefault="000C372D" w:rsidP="000C372D">
      <w:pPr>
        <w:wordWrap w:val="0"/>
        <w:jc w:val="right"/>
        <w:rPr>
          <w:color w:val="FF0000"/>
          <w:sz w:val="32"/>
          <w:szCs w:val="32"/>
          <w:rtl/>
          <w:lang w:val="en-US" w:bidi="ar-DZ"/>
        </w:rPr>
      </w:pPr>
      <w:r>
        <w:rPr>
          <w:color w:val="FF0000"/>
          <w:sz w:val="32"/>
          <w:szCs w:val="32"/>
          <w:rtl/>
          <w:lang w:bidi="ar-DZ"/>
        </w:rPr>
        <w:t>أحكام</w:t>
      </w:r>
      <w:r>
        <w:rPr>
          <w:color w:val="FF0000"/>
          <w:sz w:val="32"/>
          <w:szCs w:val="32"/>
          <w:rtl/>
          <w:lang w:val="en-US" w:bidi="ar-DZ"/>
        </w:rPr>
        <w:t xml:space="preserve"> النداء:</w:t>
      </w:r>
    </w:p>
    <w:p w:rsidR="000C372D" w:rsidRDefault="000C372D" w:rsidP="000C372D">
      <w:pPr>
        <w:wordWrap w:val="0"/>
        <w:jc w:val="right"/>
        <w:rPr>
          <w:sz w:val="32"/>
          <w:szCs w:val="32"/>
          <w:rtl/>
          <w:lang w:val="en-US" w:bidi="ar-DZ"/>
        </w:rPr>
      </w:pPr>
      <w:r>
        <w:rPr>
          <w:sz w:val="32"/>
          <w:szCs w:val="32"/>
          <w:rtl/>
          <w:lang w:val="en-US" w:bidi="ar-DZ"/>
        </w:rPr>
        <w:lastRenderedPageBreak/>
        <w:t>-إذا أريد نداء ما فيه “الّ" يؤتى قبله بكلمة “أيها” للمذكر وأيتها للمؤنث، وتبقى بلفظ واحد   في التثنية والجمع، مراعى فيهما التذكير والتانيث، نحو قوله تعالى”يا أيها الإنسان ما غرك بربك الكريم” الإنفطار، 6، وقوله: “يا أيتها النفس المطمئنة، ارجعي إلى ربك راضية      مرضية” الفجر، 27- 28.</w:t>
      </w:r>
    </w:p>
    <w:p w:rsidR="000C372D" w:rsidRDefault="000C372D" w:rsidP="000C372D">
      <w:pPr>
        <w:wordWrap w:val="0"/>
        <w:jc w:val="right"/>
        <w:rPr>
          <w:sz w:val="32"/>
          <w:szCs w:val="32"/>
          <w:rtl/>
          <w:lang w:val="en-US" w:bidi="ar-DZ"/>
        </w:rPr>
      </w:pPr>
      <w:r>
        <w:rPr>
          <w:sz w:val="32"/>
          <w:szCs w:val="32"/>
          <w:rtl/>
          <w:lang w:val="en-US" w:bidi="ar-DZ"/>
        </w:rPr>
        <w:t>- يجوز حذف حرف النداء “يا” دون غيرها، كما في قوله تعالى: “يوسف أعرض عن هذا” يوسف، 29، وقوله “ربِّ أرني أنظر إليك” الأعراف143.</w:t>
      </w:r>
    </w:p>
    <w:p w:rsidR="000C372D" w:rsidRDefault="000C372D" w:rsidP="000C372D">
      <w:pPr>
        <w:wordWrap w:val="0"/>
        <w:jc w:val="right"/>
        <w:rPr>
          <w:sz w:val="32"/>
          <w:szCs w:val="32"/>
          <w:rtl/>
          <w:lang w:val="en-US" w:bidi="ar-DZ"/>
        </w:rPr>
      </w:pPr>
      <w:r>
        <w:rPr>
          <w:sz w:val="32"/>
          <w:szCs w:val="32"/>
          <w:rtl/>
          <w:lang w:val="en-US" w:bidi="ar-DZ"/>
        </w:rPr>
        <w:t>ولا يجوز حذفه في المنادى المندوب والمنادى المستغاث والمنادى المتعجب منه.</w:t>
      </w:r>
    </w:p>
    <w:p w:rsidR="000C372D" w:rsidRDefault="000C372D" w:rsidP="000C372D">
      <w:pPr>
        <w:wordWrap w:val="0"/>
        <w:jc w:val="right"/>
        <w:rPr>
          <w:sz w:val="32"/>
          <w:szCs w:val="32"/>
          <w:rtl/>
          <w:lang w:val="en-US" w:bidi="ar-DZ"/>
        </w:rPr>
      </w:pPr>
      <w:r>
        <w:rPr>
          <w:sz w:val="32"/>
          <w:szCs w:val="32"/>
          <w:rtl/>
          <w:lang w:val="en-US" w:bidi="ar-DZ"/>
        </w:rPr>
        <w:t>- يجوز حذف المنادى بعد “يا”، نحو:قوله تعالى”يا ليتني كنت معهم فأفوز فوزا عظيما”     النساء73، والتقدير يا قوم.</w:t>
      </w:r>
    </w:p>
    <w:p w:rsidR="000C372D" w:rsidRDefault="000C372D" w:rsidP="000C372D">
      <w:pPr>
        <w:wordWrap w:val="0"/>
        <w:jc w:val="right"/>
        <w:rPr>
          <w:sz w:val="32"/>
          <w:szCs w:val="32"/>
          <w:rtl/>
          <w:lang w:val="en-US" w:bidi="ar-DZ"/>
        </w:rPr>
      </w:pPr>
      <w:r>
        <w:rPr>
          <w:b/>
          <w:bCs/>
          <w:color w:val="FF0000"/>
          <w:sz w:val="32"/>
          <w:szCs w:val="32"/>
          <w:rtl/>
          <w:lang w:bidi="ar-DZ"/>
        </w:rPr>
        <w:t>أغراض</w:t>
      </w:r>
      <w:r>
        <w:rPr>
          <w:b/>
          <w:bCs/>
          <w:color w:val="FF0000"/>
          <w:sz w:val="32"/>
          <w:szCs w:val="32"/>
          <w:rtl/>
          <w:lang w:val="en-US" w:bidi="ar-DZ"/>
        </w:rPr>
        <w:t xml:space="preserve"> النداء</w:t>
      </w:r>
      <w:r>
        <w:rPr>
          <w:sz w:val="32"/>
          <w:szCs w:val="32"/>
          <w:rtl/>
          <w:lang w:val="en-US" w:bidi="ar-DZ"/>
        </w:rPr>
        <w:t>: لأسلوب النداء أغراض أهمها</w:t>
      </w:r>
      <w:r>
        <w:rPr>
          <w:rStyle w:val="Appelnotedebasdep"/>
          <w:sz w:val="32"/>
          <w:szCs w:val="32"/>
          <w:rtl/>
          <w:lang w:val="en-US" w:bidi="ar-DZ"/>
        </w:rPr>
        <w:footnoteReference w:id="5"/>
      </w:r>
      <w:r>
        <w:rPr>
          <w:sz w:val="32"/>
          <w:szCs w:val="32"/>
          <w:rtl/>
          <w:lang w:val="en-US" w:bidi="ar-DZ"/>
        </w:rPr>
        <w:t>:</w:t>
      </w:r>
    </w:p>
    <w:p w:rsidR="000C372D" w:rsidRDefault="000C372D" w:rsidP="000C372D">
      <w:pPr>
        <w:wordWrap w:val="0"/>
        <w:jc w:val="right"/>
        <w:rPr>
          <w:sz w:val="32"/>
          <w:szCs w:val="32"/>
          <w:rtl/>
          <w:lang w:val="en-US" w:bidi="ar-DZ"/>
        </w:rPr>
      </w:pPr>
    </w:p>
    <w:p w:rsidR="000C372D" w:rsidRDefault="000C372D" w:rsidP="000C372D">
      <w:pPr>
        <w:wordWrap w:val="0"/>
        <w:jc w:val="right"/>
        <w:rPr>
          <w:sz w:val="32"/>
          <w:szCs w:val="32"/>
          <w:rtl/>
          <w:lang w:val="en-US" w:bidi="ar-DZ"/>
        </w:rPr>
      </w:pPr>
      <w:r>
        <w:rPr>
          <w:sz w:val="32"/>
          <w:szCs w:val="32"/>
          <w:rtl/>
          <w:lang w:val="en-US" w:bidi="ar-DZ"/>
        </w:rPr>
        <w:t>1- ا</w:t>
      </w:r>
      <w:r>
        <w:rPr>
          <w:b/>
          <w:bCs/>
          <w:sz w:val="32"/>
          <w:szCs w:val="32"/>
          <w:rtl/>
          <w:lang w:val="en-US" w:bidi="ar-DZ"/>
        </w:rPr>
        <w:t>لإستغاثة:</w:t>
      </w:r>
      <w:r>
        <w:rPr>
          <w:sz w:val="32"/>
          <w:szCs w:val="32"/>
          <w:rtl/>
          <w:lang w:val="en-US" w:bidi="ar-DZ"/>
        </w:rPr>
        <w:t xml:space="preserve"> هي نوع من أنواع النداء، يستنجد فيه شخص بشخص، فيطلب معونته، على    شيئ بأسلوب مثير، ولا يستعمل له إلا حرف النداء “يا”، نحو: يا للهِ للمساكين، فلفظ الجلالة(الله)، مستغاث به منصوب وعلامة نصبه الفتحة المقدرة، منع من ظهورها اشتغال المحل  بحركة حرف الجر الزائد. </w:t>
      </w:r>
    </w:p>
    <w:p w:rsidR="000C372D" w:rsidRDefault="000C372D" w:rsidP="000C372D">
      <w:pPr>
        <w:wordWrap w:val="0"/>
        <w:jc w:val="right"/>
        <w:rPr>
          <w:sz w:val="32"/>
          <w:szCs w:val="32"/>
          <w:rtl/>
          <w:lang w:val="en-US" w:bidi="ar-DZ"/>
        </w:rPr>
      </w:pPr>
      <w:r>
        <w:rPr>
          <w:sz w:val="32"/>
          <w:szCs w:val="32"/>
          <w:rtl/>
          <w:lang w:val="en-US" w:bidi="ar-DZ"/>
        </w:rPr>
        <w:t>والمطلوب منه الإعانة يسمى مستغاثا أو مستغاثا به، والمطلوب له الإغاثة يسمى مستغاثا له</w:t>
      </w:r>
    </w:p>
    <w:p w:rsidR="000C372D" w:rsidRDefault="000C372D" w:rsidP="000C372D">
      <w:pPr>
        <w:wordWrap w:val="0"/>
        <w:jc w:val="right"/>
        <w:rPr>
          <w:sz w:val="32"/>
          <w:szCs w:val="32"/>
          <w:rtl/>
          <w:lang w:val="en-US" w:bidi="ar-DZ"/>
        </w:rPr>
      </w:pPr>
      <w:r>
        <w:rPr>
          <w:sz w:val="32"/>
          <w:szCs w:val="32"/>
          <w:rtl/>
          <w:lang w:val="en-US"/>
        </w:rPr>
        <w:t xml:space="preserve">2 </w:t>
      </w:r>
      <w:r>
        <w:rPr>
          <w:sz w:val="32"/>
          <w:szCs w:val="32"/>
          <w:rtl/>
          <w:lang w:val="en-US" w:bidi="ar-DZ"/>
        </w:rPr>
        <w:t>-</w:t>
      </w:r>
      <w:r>
        <w:rPr>
          <w:b/>
          <w:bCs/>
          <w:sz w:val="32"/>
          <w:szCs w:val="32"/>
          <w:rtl/>
          <w:lang w:val="en-US" w:bidi="ar-DZ"/>
        </w:rPr>
        <w:t xml:space="preserve"> الترخيم</w:t>
      </w:r>
      <w:r>
        <w:rPr>
          <w:sz w:val="32"/>
          <w:szCs w:val="32"/>
          <w:rtl/>
          <w:lang w:val="en-US" w:bidi="ar-DZ"/>
        </w:rPr>
        <w:t>: هو حذف آخر المنادى المعرفة تخفيفا، نحو يافاطم،  في يافاطمة</w:t>
      </w:r>
    </w:p>
    <w:p w:rsidR="000C372D" w:rsidRDefault="000C372D" w:rsidP="000C372D">
      <w:pPr>
        <w:wordWrap w:val="0"/>
        <w:jc w:val="right"/>
        <w:rPr>
          <w:b/>
          <w:bCs/>
          <w:color w:val="365F91" w:themeColor="accent1" w:themeShade="BF"/>
          <w:sz w:val="32"/>
          <w:szCs w:val="32"/>
          <w:rtl/>
          <w:lang w:val="en-US" w:bidi="ar-DZ"/>
        </w:rPr>
      </w:pPr>
      <w:r>
        <w:rPr>
          <w:b/>
          <w:bCs/>
          <w:color w:val="365F91" w:themeColor="accent1" w:themeShade="BF"/>
          <w:sz w:val="32"/>
          <w:szCs w:val="32"/>
          <w:rtl/>
          <w:lang w:val="en-US" w:bidi="ar-DZ"/>
        </w:rPr>
        <w:t>شروط الترخيم:</w:t>
      </w:r>
    </w:p>
    <w:p w:rsidR="000C372D" w:rsidRDefault="000C372D" w:rsidP="000C372D">
      <w:pPr>
        <w:wordWrap w:val="0"/>
        <w:jc w:val="right"/>
        <w:rPr>
          <w:sz w:val="32"/>
          <w:szCs w:val="32"/>
          <w:rtl/>
          <w:lang w:val="en-US" w:bidi="ar-DZ"/>
        </w:rPr>
      </w:pPr>
      <w:r>
        <w:rPr>
          <w:sz w:val="32"/>
          <w:szCs w:val="32"/>
          <w:rtl/>
          <w:lang w:val="en-US" w:bidi="ar-DZ"/>
        </w:rPr>
        <w:t>-إذا كان الاسم المعرفة مختوما بالتاء، كخليفة وطلحة وعائشة، يرخم بلا شروط، فنقول: ياطلح، يا خليف، يا عائش.</w:t>
      </w:r>
    </w:p>
    <w:p w:rsidR="000C372D" w:rsidRDefault="000C372D" w:rsidP="000C372D">
      <w:pPr>
        <w:wordWrap w:val="0"/>
        <w:jc w:val="right"/>
        <w:rPr>
          <w:sz w:val="32"/>
          <w:szCs w:val="32"/>
          <w:rtl/>
          <w:lang w:val="en-US" w:bidi="ar-DZ"/>
        </w:rPr>
      </w:pPr>
      <w:r>
        <w:rPr>
          <w:sz w:val="32"/>
          <w:szCs w:val="32"/>
          <w:rtl/>
          <w:lang w:val="en-US" w:bidi="ar-DZ"/>
        </w:rPr>
        <w:t xml:space="preserve">- وإذا كان هذا الاسم مختوما بالتاء فله ثلاثة شروط: </w:t>
      </w:r>
    </w:p>
    <w:p w:rsidR="000C372D" w:rsidRDefault="000C372D" w:rsidP="000C372D">
      <w:pPr>
        <w:wordWrap w:val="0"/>
        <w:jc w:val="right"/>
        <w:rPr>
          <w:sz w:val="32"/>
          <w:szCs w:val="32"/>
          <w:rtl/>
          <w:lang w:val="en-US" w:bidi="ar-DZ"/>
        </w:rPr>
      </w:pPr>
      <w:r>
        <w:rPr>
          <w:sz w:val="32"/>
          <w:szCs w:val="32"/>
          <w:rtl/>
          <w:lang w:val="en-US" w:bidi="ar-DZ"/>
        </w:rPr>
        <w:t xml:space="preserve">- أن يكون مبنيا على الضم : ونقصد به المفرد فلا يرخم المثنى في قولنا يا محمدان، ولا   الجمع في يا محمدون.   </w:t>
      </w:r>
    </w:p>
    <w:p w:rsidR="000C372D" w:rsidRDefault="000C372D" w:rsidP="000C372D">
      <w:pPr>
        <w:wordWrap w:val="0"/>
        <w:jc w:val="right"/>
        <w:rPr>
          <w:sz w:val="32"/>
          <w:szCs w:val="32"/>
          <w:rtl/>
          <w:lang w:val="en-US" w:bidi="ar-DZ"/>
        </w:rPr>
      </w:pPr>
      <w:r>
        <w:rPr>
          <w:sz w:val="32"/>
          <w:szCs w:val="32"/>
          <w:rtl/>
          <w:lang w:val="en-US" w:bidi="ar-DZ"/>
        </w:rPr>
        <w:t>- أن يكون علما، مثل : زينب وجعفر</w:t>
      </w:r>
    </w:p>
    <w:p w:rsidR="000C372D" w:rsidRDefault="000C372D" w:rsidP="000C372D">
      <w:pPr>
        <w:wordWrap w:val="0"/>
        <w:jc w:val="right"/>
        <w:rPr>
          <w:sz w:val="32"/>
          <w:szCs w:val="32"/>
          <w:rtl/>
          <w:lang w:val="en-US" w:bidi="ar-DZ"/>
        </w:rPr>
      </w:pPr>
      <w:r>
        <w:rPr>
          <w:sz w:val="32"/>
          <w:szCs w:val="32"/>
          <w:rtl/>
          <w:lang w:val="en-US" w:bidi="ar-DZ"/>
        </w:rPr>
        <w:t>- أن يكون متجاوزا ثلاثة احرف: حتى يتبقى منه عند الحذف ثلاثة أحرف على الأقل فلا   يصح ترخيم: سعد وزيد...</w:t>
      </w:r>
    </w:p>
    <w:p w:rsidR="000C372D" w:rsidRDefault="000C372D" w:rsidP="000C372D">
      <w:pPr>
        <w:wordWrap w:val="0"/>
        <w:jc w:val="right"/>
        <w:rPr>
          <w:sz w:val="32"/>
          <w:szCs w:val="32"/>
          <w:rtl/>
          <w:lang w:val="en-US" w:bidi="ar-DZ"/>
        </w:rPr>
      </w:pPr>
      <w:r>
        <w:rPr>
          <w:b/>
          <w:bCs/>
          <w:color w:val="365F91" w:themeColor="accent1" w:themeShade="BF"/>
          <w:sz w:val="32"/>
          <w:szCs w:val="32"/>
          <w:rtl/>
          <w:lang w:val="en-US" w:bidi="ar-DZ"/>
        </w:rPr>
        <w:lastRenderedPageBreak/>
        <w:t>إعراب الاسم المرخم</w:t>
      </w:r>
      <w:r>
        <w:rPr>
          <w:sz w:val="32"/>
          <w:szCs w:val="32"/>
          <w:rtl/>
          <w:lang w:val="en-US" w:bidi="ar-DZ"/>
        </w:rPr>
        <w:t>:</w:t>
      </w:r>
    </w:p>
    <w:p w:rsidR="000C372D" w:rsidRDefault="000C372D" w:rsidP="000C372D">
      <w:pPr>
        <w:wordWrap w:val="0"/>
        <w:jc w:val="right"/>
        <w:rPr>
          <w:sz w:val="32"/>
          <w:szCs w:val="32"/>
          <w:rtl/>
          <w:lang w:val="en-US" w:bidi="ar-DZ"/>
        </w:rPr>
      </w:pPr>
      <w:r>
        <w:rPr>
          <w:sz w:val="32"/>
          <w:szCs w:val="32"/>
          <w:rtl/>
          <w:lang w:val="en-US" w:bidi="ar-DZ"/>
        </w:rPr>
        <w:t xml:space="preserve">عندما يرخم الاسم يجوز فيه وجهان: </w:t>
      </w:r>
    </w:p>
    <w:p w:rsidR="000C372D" w:rsidRDefault="000C372D" w:rsidP="000C372D">
      <w:pPr>
        <w:wordWrap w:val="0"/>
        <w:jc w:val="right"/>
        <w:rPr>
          <w:sz w:val="32"/>
          <w:szCs w:val="32"/>
          <w:rtl/>
          <w:lang w:val="en-US" w:bidi="ar-DZ"/>
        </w:rPr>
      </w:pPr>
      <w:r>
        <w:rPr>
          <w:b/>
          <w:bCs/>
          <w:sz w:val="32"/>
          <w:szCs w:val="32"/>
          <w:rtl/>
          <w:lang w:val="en-US" w:bidi="ar-DZ"/>
        </w:rPr>
        <w:t>الأول</w:t>
      </w:r>
      <w:r>
        <w:rPr>
          <w:sz w:val="32"/>
          <w:szCs w:val="32"/>
          <w:rtl/>
          <w:lang w:val="en-US" w:bidi="ar-DZ"/>
        </w:rPr>
        <w:t xml:space="preserve"> : تحريكه بالضم، فنقول: يا جعفُ، ويا طلحٌ، وفي هذه الحالة يعرب مبنيا على الضم، بغض النظر عن الحرف المحذوف.</w:t>
      </w:r>
    </w:p>
    <w:p w:rsidR="000C372D" w:rsidRDefault="000C372D" w:rsidP="000C372D">
      <w:pPr>
        <w:wordWrap w:val="0"/>
        <w:jc w:val="right"/>
        <w:rPr>
          <w:sz w:val="32"/>
          <w:szCs w:val="32"/>
          <w:rtl/>
          <w:lang w:val="en-US" w:bidi="ar-DZ"/>
        </w:rPr>
      </w:pPr>
      <w:r>
        <w:rPr>
          <w:b/>
          <w:bCs/>
          <w:sz w:val="32"/>
          <w:szCs w:val="32"/>
          <w:rtl/>
          <w:lang w:val="en-US" w:bidi="ar-DZ"/>
        </w:rPr>
        <w:t>الثاني</w:t>
      </w:r>
      <w:r>
        <w:rPr>
          <w:sz w:val="32"/>
          <w:szCs w:val="32"/>
          <w:rtl/>
          <w:lang w:val="en-US" w:bidi="ar-DZ"/>
        </w:rPr>
        <w:t>: إبقاء حركة الحرف عما كانت عليه قبل الحذف، فنقول يا جعفَ، ويا طلحَ، ويعرب في هذه الحالة، مبنيا على الضم في الحرف المحذوف.</w:t>
      </w:r>
    </w:p>
    <w:p w:rsidR="000C372D" w:rsidRDefault="000C372D" w:rsidP="000C372D">
      <w:pPr>
        <w:wordWrap w:val="0"/>
        <w:jc w:val="right"/>
        <w:rPr>
          <w:sz w:val="32"/>
          <w:szCs w:val="32"/>
          <w:rtl/>
          <w:lang w:val="en-US" w:bidi="ar-DZ"/>
        </w:rPr>
      </w:pPr>
      <w:r>
        <w:rPr>
          <w:sz w:val="32"/>
          <w:szCs w:val="32"/>
          <w:rtl/>
          <w:lang w:val="en-US" w:bidi="ar-DZ"/>
        </w:rPr>
        <w:t>3</w:t>
      </w:r>
      <w:r>
        <w:rPr>
          <w:sz w:val="32"/>
          <w:szCs w:val="32"/>
          <w:rtl/>
          <w:lang w:val="en-US"/>
        </w:rPr>
        <w:t>–</w:t>
      </w:r>
      <w:r>
        <w:rPr>
          <w:b/>
          <w:bCs/>
          <w:sz w:val="32"/>
          <w:szCs w:val="32"/>
          <w:rtl/>
          <w:lang w:val="en-US"/>
        </w:rPr>
        <w:t xml:space="preserve"> </w:t>
      </w:r>
      <w:r>
        <w:rPr>
          <w:rFonts w:cs="Times New Roman"/>
          <w:b/>
          <w:bCs/>
          <w:sz w:val="32"/>
          <w:szCs w:val="32"/>
          <w:rtl/>
          <w:lang w:val="en-US"/>
        </w:rPr>
        <w:t>الندبة</w:t>
      </w:r>
      <w:r>
        <w:rPr>
          <w:sz w:val="32"/>
          <w:szCs w:val="32"/>
          <w:rtl/>
          <w:lang w:val="en-US"/>
        </w:rPr>
        <w:t xml:space="preserve"> : </w:t>
      </w:r>
      <w:r>
        <w:rPr>
          <w:sz w:val="32"/>
          <w:szCs w:val="32"/>
          <w:rtl/>
          <w:lang w:val="en-US" w:bidi="ar-DZ"/>
        </w:rPr>
        <w:t>هي نداء المتفجع عليه نحو (وا محمداه)، لإظهار الحزن على محمد، والمتوجع منه، نحو (وا رأساه) إذا كنت تتألم من رأسك.</w:t>
      </w:r>
    </w:p>
    <w:p w:rsidR="000C372D" w:rsidRDefault="000C372D" w:rsidP="000C372D">
      <w:pPr>
        <w:wordWrap w:val="0"/>
        <w:jc w:val="right"/>
        <w:rPr>
          <w:sz w:val="32"/>
          <w:szCs w:val="32"/>
          <w:rtl/>
          <w:lang w:val="en-US" w:bidi="ar-DZ"/>
        </w:rPr>
      </w:pPr>
      <w:r>
        <w:rPr>
          <w:sz w:val="32"/>
          <w:szCs w:val="32"/>
          <w:rtl/>
          <w:lang w:val="en-US" w:bidi="ar-DZ"/>
        </w:rPr>
        <w:t xml:space="preserve">  ويسمى المنادى في هذه الحالة (أي المتفجع عليه أو المتوجع منه)، المندوب، ولا تستعمل لنداء المندوب من الحروف إلا “وا”، وقد تستعمل “يا” إذا لم يحصل التباس بالنداء الحقيقي.</w:t>
      </w:r>
    </w:p>
    <w:p w:rsidR="000C372D" w:rsidRDefault="000C372D" w:rsidP="000C372D">
      <w:pPr>
        <w:wordWrap w:val="0"/>
        <w:jc w:val="right"/>
        <w:rPr>
          <w:sz w:val="32"/>
          <w:szCs w:val="32"/>
          <w:rtl/>
          <w:lang w:val="en-US" w:bidi="ar-DZ"/>
        </w:rPr>
      </w:pPr>
      <w:r>
        <w:rPr>
          <w:sz w:val="32"/>
          <w:szCs w:val="32"/>
          <w:rtl/>
          <w:lang w:val="en-US" w:bidi="ar-DZ"/>
        </w:rPr>
        <w:t>وللمنادى المندوب، ثلاثة أوجه:</w:t>
      </w:r>
    </w:p>
    <w:p w:rsidR="000C372D" w:rsidRDefault="000C372D" w:rsidP="000C372D">
      <w:pPr>
        <w:wordWrap w:val="0"/>
        <w:jc w:val="right"/>
        <w:rPr>
          <w:sz w:val="32"/>
          <w:szCs w:val="32"/>
          <w:rtl/>
          <w:lang w:val="en-US" w:bidi="ar-DZ"/>
        </w:rPr>
      </w:pPr>
      <w:r>
        <w:rPr>
          <w:sz w:val="32"/>
          <w:szCs w:val="32"/>
          <w:rtl/>
          <w:lang w:val="en-US" w:bidi="ar-DZ"/>
        </w:rPr>
        <w:t>- أن يبقى على حاله: أي أن يكون على صيغة المنادى، فيعرب إعرابه، ويجب أن تستعمل في هذه الحالة “وا” الندبة حتى لا يلتبس المندوب مع المنادى، فتقول (وا عليُّ)، فعلي منادى مندوب علم، مبني على الضم في محل نصب.</w:t>
      </w:r>
    </w:p>
    <w:p w:rsidR="000C372D" w:rsidRDefault="000C372D" w:rsidP="000C372D">
      <w:pPr>
        <w:wordWrap w:val="0"/>
        <w:jc w:val="right"/>
        <w:rPr>
          <w:sz w:val="32"/>
          <w:szCs w:val="32"/>
          <w:rtl/>
          <w:lang w:val="en-US" w:bidi="ar-DZ"/>
        </w:rPr>
      </w:pPr>
      <w:r>
        <w:rPr>
          <w:sz w:val="32"/>
          <w:szCs w:val="32"/>
          <w:rtl/>
          <w:lang w:val="en-US" w:bidi="ar-DZ"/>
        </w:rPr>
        <w:t>- أن يختم بالألف الزائدة لتأكيد التفجع أوالتوجع، نحو: (واكبدا)، فكبدا، منادى مندوب      مضاف منصوب، وعلامة نصبه الفتحة، ، والألف للندبة.</w:t>
      </w:r>
    </w:p>
    <w:p w:rsidR="000C372D" w:rsidRDefault="000C372D" w:rsidP="000C372D">
      <w:pPr>
        <w:wordWrap w:val="0"/>
        <w:jc w:val="right"/>
        <w:rPr>
          <w:sz w:val="32"/>
          <w:szCs w:val="32"/>
          <w:rtl/>
          <w:lang w:val="en-US" w:bidi="ar-DZ"/>
        </w:rPr>
      </w:pPr>
      <w:r>
        <w:rPr>
          <w:sz w:val="32"/>
          <w:szCs w:val="32"/>
          <w:rtl/>
          <w:lang w:val="en-US" w:bidi="ar-DZ"/>
        </w:rPr>
        <w:t>- أن يختم المندوب بالألف الزائدة وهاء السكت، فنقول، وامحمداه، فمحمد منادى مندوب،  مبني على الضم المقدر، منع من ظهوره اشتغال المحل بالحركة المناسبة، الألف: ألف      الندبة، حرف مبني على السكون لا محل له من الإعراب، والهاء: هاء السكت، حرف مبني على السكون لا مح</w:t>
      </w:r>
      <w:bookmarkStart w:id="0" w:name="_GoBack"/>
      <w:bookmarkEnd w:id="0"/>
      <w:r>
        <w:rPr>
          <w:sz w:val="32"/>
          <w:szCs w:val="32"/>
          <w:rtl/>
          <w:lang w:val="en-US" w:bidi="ar-DZ"/>
        </w:rPr>
        <w:t>ل له من الإعراب.</w:t>
      </w:r>
    </w:p>
    <w:p w:rsidR="007D5C93" w:rsidRDefault="007D5C93" w:rsidP="000C372D">
      <w:pPr>
        <w:jc w:val="right"/>
      </w:pPr>
    </w:p>
    <w:sectPr w:rsidR="007D5C93" w:rsidSect="007D5C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4D0" w:rsidRDefault="008034D0" w:rsidP="000C372D">
      <w:pPr>
        <w:spacing w:after="0" w:line="240" w:lineRule="auto"/>
      </w:pPr>
      <w:r>
        <w:separator/>
      </w:r>
    </w:p>
  </w:endnote>
  <w:endnote w:type="continuationSeparator" w:id="1">
    <w:p w:rsidR="008034D0" w:rsidRDefault="008034D0" w:rsidP="000C3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4D0" w:rsidRDefault="008034D0" w:rsidP="000C372D">
      <w:pPr>
        <w:spacing w:after="0" w:line="240" w:lineRule="auto"/>
      </w:pPr>
      <w:r>
        <w:separator/>
      </w:r>
    </w:p>
  </w:footnote>
  <w:footnote w:type="continuationSeparator" w:id="1">
    <w:p w:rsidR="008034D0" w:rsidRDefault="008034D0" w:rsidP="000C372D">
      <w:pPr>
        <w:spacing w:after="0" w:line="240" w:lineRule="auto"/>
      </w:pPr>
      <w:r>
        <w:continuationSeparator/>
      </w:r>
    </w:p>
  </w:footnote>
  <w:footnote w:id="2">
    <w:p w:rsidR="000C372D" w:rsidRDefault="000C372D" w:rsidP="000C372D">
      <w:pPr>
        <w:pStyle w:val="Notedebasdepage"/>
        <w:jc w:val="right"/>
        <w:rPr>
          <w:rFonts w:asciiTheme="majorBidi" w:hAnsiTheme="majorBidi" w:cstheme="majorBidi"/>
          <w:sz w:val="24"/>
          <w:szCs w:val="24"/>
          <w:rtl/>
        </w:rPr>
      </w:pPr>
      <w:r>
        <w:rPr>
          <w:rFonts w:asciiTheme="majorBidi" w:hAnsiTheme="majorBidi" w:cstheme="majorBidi"/>
          <w:sz w:val="24"/>
          <w:szCs w:val="24"/>
          <w:rtl/>
          <w:lang w:val="en-US" w:bidi="ar-DZ"/>
        </w:rPr>
        <w:t>- مصطفى الغلاييني،جامع الدروس العربية، ص.498</w:t>
      </w:r>
      <w:r>
        <w:rPr>
          <w:rStyle w:val="Appelnotedebasdep"/>
          <w:rFonts w:asciiTheme="majorBidi" w:hAnsiTheme="majorBidi" w:cstheme="majorBidi"/>
          <w:sz w:val="24"/>
          <w:szCs w:val="24"/>
        </w:rPr>
        <w:footnoteRef/>
      </w:r>
    </w:p>
  </w:footnote>
  <w:footnote w:id="3">
    <w:p w:rsidR="000C372D" w:rsidRDefault="000C372D" w:rsidP="000C372D">
      <w:pPr>
        <w:pStyle w:val="Notedebasdepage"/>
        <w:jc w:val="right"/>
        <w:rPr>
          <w:rFonts w:asciiTheme="majorBidi" w:hAnsiTheme="majorBidi" w:cstheme="majorBidi"/>
          <w:sz w:val="24"/>
          <w:szCs w:val="24"/>
        </w:rPr>
      </w:pPr>
      <w:r>
        <w:rPr>
          <w:rFonts w:asciiTheme="majorBidi" w:hAnsiTheme="majorBidi" w:cstheme="majorBidi"/>
          <w:sz w:val="24"/>
          <w:szCs w:val="24"/>
          <w:rtl/>
          <w:lang w:val="en-US" w:bidi="ar-DZ"/>
        </w:rPr>
        <w:t>- ينظر كاملة الكواري، الوسيط في النحو، ص ص290-292.</w:t>
      </w:r>
      <w:r>
        <w:rPr>
          <w:rStyle w:val="Appelnotedebasdep"/>
          <w:rFonts w:asciiTheme="majorBidi" w:hAnsiTheme="majorBidi" w:cstheme="majorBidi"/>
          <w:sz w:val="24"/>
          <w:szCs w:val="24"/>
        </w:rPr>
        <w:footnoteRef/>
      </w:r>
    </w:p>
  </w:footnote>
  <w:footnote w:id="4">
    <w:p w:rsidR="000C372D" w:rsidRDefault="000C372D" w:rsidP="000C372D">
      <w:pPr>
        <w:pStyle w:val="Notedebasdepage"/>
        <w:jc w:val="right"/>
      </w:pPr>
      <w:r>
        <w:rPr>
          <w:rFonts w:asciiTheme="majorBidi" w:hAnsiTheme="majorBidi" w:cstheme="majorBidi"/>
          <w:sz w:val="24"/>
          <w:szCs w:val="24"/>
          <w:rtl/>
          <w:lang w:val="en-US" w:bidi="ar-DZ"/>
        </w:rPr>
        <w:t>- إبراهيم قلاتي، قصة الإعراب، ص49</w:t>
      </w:r>
      <w:r>
        <w:rPr>
          <w:rtl/>
          <w:lang w:val="en-US" w:bidi="ar-DZ"/>
        </w:rPr>
        <w:t>.</w:t>
      </w:r>
      <w:r>
        <w:rPr>
          <w:rStyle w:val="Appelnotedebasdep"/>
        </w:rPr>
        <w:footnoteRef/>
      </w:r>
    </w:p>
  </w:footnote>
  <w:footnote w:id="5">
    <w:p w:rsidR="000C372D" w:rsidRDefault="000C372D" w:rsidP="000C372D">
      <w:pPr>
        <w:pStyle w:val="Notedebasdepage"/>
        <w:bidi/>
        <w:rPr>
          <w:rFonts w:asciiTheme="majorBidi" w:hAnsiTheme="majorBidi" w:cstheme="majorBidi"/>
          <w:sz w:val="24"/>
          <w:szCs w:val="24"/>
        </w:rPr>
      </w:pPr>
      <w:r>
        <w:rPr>
          <w:rStyle w:val="Appelnotedebasdep"/>
        </w:rPr>
        <w:footnoteRef/>
      </w:r>
      <w:r>
        <w:t xml:space="preserve"> </w:t>
      </w:r>
      <w:r>
        <w:rPr>
          <w:rFonts w:asciiTheme="majorBidi" w:hAnsiTheme="majorBidi" w:cstheme="majorBidi"/>
          <w:sz w:val="24"/>
          <w:szCs w:val="24"/>
          <w:rtl/>
        </w:rPr>
        <w:t xml:space="preserve">- </w:t>
      </w:r>
      <w:r>
        <w:rPr>
          <w:rFonts w:asciiTheme="majorBidi" w:hAnsiTheme="majorBidi" w:cstheme="majorBidi"/>
          <w:sz w:val="24"/>
          <w:szCs w:val="24"/>
          <w:rtl/>
          <w:lang w:bidi="ar-DZ"/>
        </w:rPr>
        <w:t>ينظر</w:t>
      </w:r>
      <w:r>
        <w:rPr>
          <w:rFonts w:asciiTheme="majorBidi" w:hAnsiTheme="majorBidi" w:cstheme="majorBidi"/>
          <w:sz w:val="24"/>
          <w:szCs w:val="24"/>
          <w:rtl/>
          <w:lang w:val="en-US" w:bidi="ar-DZ"/>
        </w:rPr>
        <w:t xml:space="preserve"> مصطفى الغلاييني، جامع الدروس العربية/ ص507و ص509 وكاملة الكواري، الوسيط في النحو، ص308، وص 316-318، وإبراهيم قلاتي، قصة الإعراب، ص 51-52.</w:t>
      </w:r>
      <w:r>
        <w:rPr>
          <w:rFonts w:asciiTheme="majorBidi" w:hAnsiTheme="majorBidi" w:cstheme="majorBidi"/>
          <w:sz w:val="24"/>
          <w:szCs w:val="24"/>
          <w:lang w:bidi="ar-DZ"/>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C372D"/>
    <w:rsid w:val="000C372D"/>
    <w:rsid w:val="007D5C93"/>
    <w:rsid w:val="008034D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72D"/>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qFormat/>
    <w:rsid w:val="000C372D"/>
    <w:pPr>
      <w:snapToGrid w:val="0"/>
    </w:pPr>
    <w:rPr>
      <w:sz w:val="18"/>
      <w:szCs w:val="18"/>
    </w:rPr>
  </w:style>
  <w:style w:type="character" w:customStyle="1" w:styleId="NotedebasdepageCar">
    <w:name w:val="Note de bas de page Car"/>
    <w:basedOn w:val="Policepardfaut"/>
    <w:link w:val="Notedebasdepage"/>
    <w:uiPriority w:val="99"/>
    <w:semiHidden/>
    <w:rsid w:val="000C372D"/>
    <w:rPr>
      <w:sz w:val="18"/>
      <w:szCs w:val="18"/>
    </w:rPr>
  </w:style>
  <w:style w:type="character" w:styleId="Appelnotedebasdep">
    <w:name w:val="footnote reference"/>
    <w:uiPriority w:val="99"/>
    <w:semiHidden/>
    <w:unhideWhenUsed/>
    <w:rsid w:val="000C372D"/>
    <w:rPr>
      <w:vertAlign w:val="superscript"/>
    </w:rPr>
  </w:style>
</w:styles>
</file>

<file path=word/webSettings.xml><?xml version="1.0" encoding="utf-8"?>
<w:webSettings xmlns:r="http://schemas.openxmlformats.org/officeDocument/2006/relationships" xmlns:w="http://schemas.openxmlformats.org/wordprocessingml/2006/main">
  <w:divs>
    <w:div w:id="152065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629</Words>
  <Characters>3463</Characters>
  <Application>Microsoft Office Word</Application>
  <DocSecurity>0</DocSecurity>
  <Lines>28</Lines>
  <Paragraphs>8</Paragraphs>
  <ScaleCrop>false</ScaleCrop>
  <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2025-08-20T12:38:00Z</dcterms:created>
  <dcterms:modified xsi:type="dcterms:W3CDTF">2025-08-20T12:42:00Z</dcterms:modified>
</cp:coreProperties>
</file>